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80"/>
        <w:ind w:left="360" w:right="0" w:hanging="360"/>
        <w:rPr>
          <w:rFonts w:ascii="Times New Roman" w:hAnsi="Times New Roman"/>
          <w:b/>
          <w:b/>
          <w:bCs/>
          <w:sz w:val="32"/>
          <w:szCs w:val="32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32"/>
          <w:szCs w:val="32"/>
        </w:rPr>
        <w:t>Практична робота 1</w:t>
      </w:r>
    </w:p>
    <w:p>
      <w:pPr>
        <w:pStyle w:val="Normal"/>
        <w:spacing w:before="0" w:after="280"/>
        <w:ind w:left="360" w:right="0" w:hanging="3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«Опис бізнес-процесів з використанням блок-схем та Swim-Lane»</w:t>
      </w:r>
    </w:p>
    <w:p>
      <w:pPr>
        <w:pStyle w:val="Normal"/>
        <w:spacing w:before="0" w:after="280"/>
        <w:ind w:left="360" w:right="0" w:hanging="3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ListParagraph"/>
        <w:spacing w:before="280" w:after="280"/>
        <w:ind w:left="360" w:right="0" w:hanging="0"/>
        <w:contextualSpacing/>
        <w:rPr>
          <w:b/>
          <w:b/>
          <w:i/>
          <w:i/>
          <w:u w:val="single"/>
        </w:rPr>
      </w:pPr>
      <w:r>
        <w:rPr>
          <w:b/>
          <w:i/>
          <w:u w:val="single"/>
        </w:rPr>
        <w:t>Приклад БП «Підготовка до здачі іспиту»</w:t>
      </w:r>
    </w:p>
    <w:p>
      <w:pPr>
        <w:pStyle w:val="ListParagraph"/>
        <w:spacing w:before="280" w:after="280"/>
        <w:ind w:left="360" w:right="0" w:hanging="0"/>
        <w:contextualSpacing/>
        <w:rPr/>
      </w:pPr>
      <w:r>
        <w:rPr/>
      </w:r>
    </w:p>
    <w:tbl>
      <w:tblPr>
        <w:tblW w:w="11277" w:type="dxa"/>
        <w:jc w:val="left"/>
        <w:tblInd w:w="-1274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9"/>
        <w:gridCol w:w="1599"/>
        <w:gridCol w:w="2947"/>
        <w:gridCol w:w="905"/>
        <w:gridCol w:w="3630"/>
        <w:gridCol w:w="1806"/>
      </w:tblGrid>
      <w:tr>
        <w:trPr/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52" w:before="0" w:after="0"/>
              <w:ind w:left="0" w:right="1304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№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Роль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Функції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блоку на схемі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Пов’язані документи та БД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Джерела та форма надання  інформації</w:t>
            </w:r>
          </w:p>
        </w:tc>
      </w:tr>
      <w:tr>
        <w:trPr/>
        <w:tc>
          <w:tcPr>
            <w:tcW w:w="3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52" w:before="0" w:after="0"/>
              <w:ind w:left="0" w:right="51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5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Фізична особа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1. Пошук та вибір агенства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1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Реклама, сайти агенств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Реклама, сайти, знайомі</w:t>
            </w:r>
          </w:p>
        </w:tc>
      </w:tr>
      <w:tr>
        <w:trPr/>
        <w:tc>
          <w:tcPr>
            <w:tcW w:w="38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</w:r>
          </w:p>
        </w:tc>
        <w:tc>
          <w:tcPr>
            <w:tcW w:w="159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r>
          </w:p>
        </w:tc>
        <w:tc>
          <w:tcPr>
            <w:tcW w:w="29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 xml:space="preserve">2. Підписання договору про надання рієлторських послуг 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2</w:t>
            </w:r>
          </w:p>
        </w:tc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Особисті документи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Договір про надання рієлторських послуг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r>
          </w:p>
        </w:tc>
      </w:tr>
      <w:tr>
        <w:trPr/>
        <w:tc>
          <w:tcPr>
            <w:tcW w:w="38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</w:r>
          </w:p>
        </w:tc>
        <w:tc>
          <w:tcPr>
            <w:tcW w:w="159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r>
          </w:p>
        </w:tc>
        <w:tc>
          <w:tcPr>
            <w:tcW w:w="29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3. Вибір квартири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6</w:t>
            </w:r>
          </w:p>
        </w:tc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Каталог агенства з підходящими варіантами квартир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Електронний /паперовий каталог</w:t>
            </w:r>
          </w:p>
        </w:tc>
      </w:tr>
      <w:tr>
        <w:trPr/>
        <w:tc>
          <w:tcPr>
            <w:tcW w:w="38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</w:r>
          </w:p>
        </w:tc>
        <w:tc>
          <w:tcPr>
            <w:tcW w:w="159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r>
          </w:p>
        </w:tc>
        <w:tc>
          <w:tcPr>
            <w:tcW w:w="29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4. Перегляд пропозицій та вибір банку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9.1</w:t>
            </w:r>
          </w:p>
        </w:tc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r>
          </w:p>
        </w:tc>
        <w:tc>
          <w:tcPr>
            <w:tcW w:w="1806" w:type="dxa"/>
            <w:tcBorders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Реклама, сайти банків, порада агентства</w:t>
            </w:r>
          </w:p>
        </w:tc>
      </w:tr>
      <w:tr>
        <w:trPr/>
        <w:tc>
          <w:tcPr>
            <w:tcW w:w="38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</w:r>
          </w:p>
        </w:tc>
        <w:tc>
          <w:tcPr>
            <w:tcW w:w="159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r>
          </w:p>
        </w:tc>
        <w:tc>
          <w:tcPr>
            <w:tcW w:w="29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5. Звернення до банку із заявою на кредитування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9.2</w:t>
            </w:r>
          </w:p>
        </w:tc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r>
          </w:p>
        </w:tc>
        <w:tc>
          <w:tcPr>
            <w:tcW w:w="1806" w:type="dxa"/>
            <w:tcBorders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r>
          </w:p>
        </w:tc>
      </w:tr>
      <w:tr>
        <w:trPr/>
        <w:tc>
          <w:tcPr>
            <w:tcW w:w="38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</w:r>
          </w:p>
        </w:tc>
        <w:tc>
          <w:tcPr>
            <w:tcW w:w="159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r>
          </w:p>
        </w:tc>
        <w:tc>
          <w:tcPr>
            <w:tcW w:w="29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ind w:left="0" w:right="0" w:hanging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6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. Вибір схеми погашення кредиту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9.4</w:t>
            </w:r>
          </w:p>
        </w:tc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r>
          </w:p>
        </w:tc>
        <w:tc>
          <w:tcPr>
            <w:tcW w:w="1806" w:type="dxa"/>
            <w:tcBorders>
              <w:bottom w:val="single" w:sz="4" w:space="0" w:color="000000"/>
            </w:tcBorders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БД банку, каталоги банку</w:t>
            </w:r>
          </w:p>
        </w:tc>
      </w:tr>
      <w:tr>
        <w:trPr/>
        <w:tc>
          <w:tcPr>
            <w:tcW w:w="38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</w:r>
          </w:p>
        </w:tc>
        <w:tc>
          <w:tcPr>
            <w:tcW w:w="159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r>
          </w:p>
        </w:tc>
        <w:tc>
          <w:tcPr>
            <w:tcW w:w="29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7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. Страхування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10</w:t>
            </w:r>
          </w:p>
        </w:tc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Страховий поліс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r>
          </w:p>
        </w:tc>
      </w:tr>
      <w:tr>
        <w:trPr>
          <w:trHeight w:val="50" w:hRule="atLeast"/>
        </w:trPr>
        <w:tc>
          <w:tcPr>
            <w:tcW w:w="38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</w:r>
          </w:p>
        </w:tc>
        <w:tc>
          <w:tcPr>
            <w:tcW w:w="159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r>
          </w:p>
        </w:tc>
        <w:tc>
          <w:tcPr>
            <w:tcW w:w="29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8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. Підписання кредитного договору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11</w:t>
            </w:r>
          </w:p>
        </w:tc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Особисті документи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Кредитний договір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r>
          </w:p>
        </w:tc>
      </w:tr>
      <w:tr>
        <w:trPr>
          <w:trHeight w:val="50" w:hRule="atLeast"/>
        </w:trPr>
        <w:tc>
          <w:tcPr>
            <w:tcW w:w="38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</w:r>
          </w:p>
        </w:tc>
        <w:tc>
          <w:tcPr>
            <w:tcW w:w="159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r>
          </w:p>
        </w:tc>
        <w:tc>
          <w:tcPr>
            <w:tcW w:w="29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9. Підписання договору купівлі-продажу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r>
          </w:p>
        </w:tc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/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r>
          </w:p>
        </w:tc>
      </w:tr>
      <w:tr>
        <w:trPr>
          <w:trHeight w:val="539" w:hRule="atLeast"/>
        </w:trPr>
        <w:tc>
          <w:tcPr>
            <w:tcW w:w="3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5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Агентство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highlight w:val="white"/>
                <w:lang w:val="uk-UA" w:eastAsia="ru-RU" w:bidi="ar-SA"/>
              </w:rPr>
              <w:t>1. Вивчення потреб та побажань клієнта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3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Норми роботи з клієтами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Розмова з клієнтом</w:t>
            </w:r>
          </w:p>
        </w:tc>
      </w:tr>
      <w:tr>
        <w:trPr/>
        <w:tc>
          <w:tcPr>
            <w:tcW w:w="3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</w:r>
          </w:p>
        </w:tc>
        <w:tc>
          <w:tcPr>
            <w:tcW w:w="15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29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highlight w:val="white"/>
                <w:lang w:val="uk-UA" w:eastAsia="ru-RU" w:bidi="ar-SA"/>
              </w:rPr>
              <w:t>2. Підписання договору про надання рієлторських послуг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2</w:t>
            </w:r>
          </w:p>
        </w:tc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ind w:left="0" w:right="0" w:hanging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Умови роботи агентства</w:t>
            </w:r>
          </w:p>
          <w:p>
            <w:pPr>
              <w:pStyle w:val="Normal"/>
              <w:spacing w:before="0" w:after="0"/>
              <w:ind w:left="0" w:right="0" w:hanging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Особисті документи клієнта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Договір про надання рієлторських послуг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r>
          </w:p>
        </w:tc>
      </w:tr>
      <w:tr>
        <w:trPr/>
        <w:tc>
          <w:tcPr>
            <w:tcW w:w="3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</w:r>
          </w:p>
        </w:tc>
        <w:tc>
          <w:tcPr>
            <w:tcW w:w="15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29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highlight w:val="white"/>
                <w:lang w:val="uk-UA" w:eastAsia="ru-RU" w:bidi="ar-SA"/>
              </w:rPr>
              <w:t xml:space="preserve">3. Пошук підходящого об’єкта 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4</w:t>
            </w:r>
          </w:p>
        </w:tc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Сайти забудовників/з продажу нерухомості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Огляд об’єктів</w:t>
            </w:r>
          </w:p>
        </w:tc>
      </w:tr>
      <w:tr>
        <w:trPr>
          <w:trHeight w:val="1714" w:hRule="atLeast"/>
        </w:trPr>
        <w:tc>
          <w:tcPr>
            <w:tcW w:w="3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</w:r>
          </w:p>
        </w:tc>
        <w:tc>
          <w:tcPr>
            <w:tcW w:w="15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29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highlight w:val="white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highlight w:val="white"/>
                <w:lang w:val="uk-UA" w:eastAsia="ru-RU" w:bidi="ar-SA"/>
              </w:rPr>
              <w:t>4. Пропозиція квартири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5</w:t>
            </w:r>
          </w:p>
        </w:tc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Каталог агентства, фото оглянутих об’єктів</w:t>
            </w:r>
          </w:p>
        </w:tc>
      </w:tr>
      <w:tr>
        <w:trPr/>
        <w:tc>
          <w:tcPr>
            <w:tcW w:w="3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15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Банк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1. Консультація клієнта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9.3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1. Накладна про доходи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2. Особова інформація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3. Кредитна історія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4. Кредитний договір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r>
          </w:p>
        </w:tc>
      </w:tr>
      <w:tr>
        <w:trPr>
          <w:trHeight w:val="1765" w:hRule="atLeast"/>
        </w:trPr>
        <w:tc>
          <w:tcPr>
            <w:tcW w:w="38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</w:r>
          </w:p>
        </w:tc>
        <w:tc>
          <w:tcPr>
            <w:tcW w:w="159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</w:r>
          </w:p>
        </w:tc>
        <w:tc>
          <w:tcPr>
            <w:tcW w:w="29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2. Перевірка коректності документів, необхідних для оформлення кредиту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7</w:t>
              <w:br/>
              <w:t>9.5</w:t>
            </w:r>
          </w:p>
        </w:tc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Паспорт, ІПН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Виписка про доходи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Кредитна історія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Накладна про доходи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База банку / оригінали документів наданні клієнтом</w:t>
            </w:r>
          </w:p>
        </w:tc>
      </w:tr>
      <w:tr>
        <w:trPr/>
        <w:tc>
          <w:tcPr>
            <w:tcW w:w="38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</w:r>
          </w:p>
        </w:tc>
        <w:tc>
          <w:tcPr>
            <w:tcW w:w="159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</w:r>
          </w:p>
        </w:tc>
        <w:tc>
          <w:tcPr>
            <w:tcW w:w="29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 xml:space="preserve">3. 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Переглянути кредитну історію та накладну про доходи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9.6</w:t>
            </w:r>
          </w:p>
        </w:tc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Кредитна історія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Накладна про доходи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База банку / оригінали документів наданні клієнтом</w:t>
            </w:r>
          </w:p>
        </w:tc>
      </w:tr>
      <w:tr>
        <w:trPr/>
        <w:tc>
          <w:tcPr>
            <w:tcW w:w="38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</w:r>
          </w:p>
        </w:tc>
        <w:tc>
          <w:tcPr>
            <w:tcW w:w="159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</w:r>
          </w:p>
        </w:tc>
        <w:tc>
          <w:tcPr>
            <w:tcW w:w="29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4. Оцінка платоспроможності клієнта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8</w:t>
            </w:r>
          </w:p>
        </w:tc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Алгоритми оцінки платоспроможності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 xml:space="preserve">Умови, документи, база банку </w:t>
            </w:r>
          </w:p>
        </w:tc>
      </w:tr>
      <w:tr>
        <w:trPr>
          <w:trHeight w:val="1244" w:hRule="atLeast"/>
        </w:trPr>
        <w:tc>
          <w:tcPr>
            <w:tcW w:w="38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</w:r>
          </w:p>
        </w:tc>
        <w:tc>
          <w:tcPr>
            <w:tcW w:w="159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</w:r>
          </w:p>
        </w:tc>
        <w:tc>
          <w:tcPr>
            <w:tcW w:w="29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5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. Рішення банку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9</w:t>
            </w:r>
          </w:p>
        </w:tc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Нормативні документи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Письмова відповідь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Кредитний договір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Квитанція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Внутрішні розпорядження банку</w:t>
            </w:r>
          </w:p>
        </w:tc>
      </w:tr>
      <w:tr>
        <w:trPr/>
        <w:tc>
          <w:tcPr>
            <w:tcW w:w="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1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Представник компанії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продавця</w:t>
            </w:r>
          </w:p>
        </w:tc>
        <w:tc>
          <w:tcPr>
            <w:tcW w:w="29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1. Підписання договору купівлі-продажу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13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</w:r>
          </w:p>
        </w:tc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yle20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lang w:val="uk-UA" w:eastAsia="ru-RU"/>
              </w:rPr>
              <w:t>Технічний паспорт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yle20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lang w:val="uk-UA" w:eastAsia="ru-RU"/>
              </w:rPr>
              <w:t>Договір про купівлю-продаж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r>
          </w:p>
        </w:tc>
      </w:tr>
      <w:tr>
        <w:trPr/>
        <w:tc>
          <w:tcPr>
            <w:tcW w:w="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1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  <w:lang w:val="uk-UA" w:eastAsia="ru-RU"/>
              </w:rPr>
              <w:t>Нотаріус</w:t>
            </w:r>
          </w:p>
        </w:tc>
        <w:tc>
          <w:tcPr>
            <w:tcW w:w="29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  <w:lang w:val="uk-UA" w:eastAsia="ru-RU"/>
              </w:rPr>
              <w:t>1. Укладання договору згідно чинного законодавства та затвердження договору приймання-передачі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  <w:lang w:val="uk-UA" w:eastAsia="ru-RU"/>
              </w:rPr>
              <w:t>12</w:t>
            </w:r>
          </w:p>
        </w:tc>
        <w:tc>
          <w:tcPr>
            <w:tcW w:w="3630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  <w:lang w:val="uk-UA" w:eastAsia="ru-RU"/>
              </w:rPr>
              <w:t>Технічний паспорт</w:t>
            </w:r>
          </w:p>
          <w:p>
            <w:pPr>
              <w:pStyle w:val="Normal"/>
              <w:spacing w:lineRule="auto" w:line="240" w:before="0" w:after="0"/>
              <w:rPr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  <w:lang w:val="uk-UA" w:eastAsia="ru-RU"/>
              </w:rPr>
              <w:t>Акт приймання-передачі</w:t>
            </w:r>
          </w:p>
          <w:p>
            <w:pPr>
              <w:pStyle w:val="Normal"/>
              <w:spacing w:lineRule="auto" w:line="240" w:before="0" w:after="0"/>
              <w:rPr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  <w:lang w:val="uk-UA" w:eastAsia="ru-RU"/>
              </w:rPr>
              <w:t>Кредитний договір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highlight w:val="white"/>
                <w:lang w:val="uk-UA" w:eastAsia="ru-RU" w:bidi="ar-SA"/>
              </w:rPr>
              <w:t>База нотаріусу</w:t>
            </w:r>
          </w:p>
        </w:tc>
        <w:tc>
          <w:tcPr>
            <w:tcW w:w="180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ind w:left="0" w:right="0" w:hanging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Земельний кодекс України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Цивільний кодекс України</w:t>
            </w:r>
          </w:p>
        </w:tc>
      </w:tr>
    </w:tbl>
    <w:p>
      <w:pPr>
        <w:pStyle w:val="ListParagraph"/>
        <w:spacing w:before="280" w:after="280"/>
        <w:ind w:left="502" w:right="0" w:hanging="0"/>
        <w:contextualSpacing/>
        <w:rPr/>
      </w:pPr>
      <w:r>
        <w:rPr/>
      </w:r>
    </w:p>
    <w:p>
      <w:pPr>
        <w:pStyle w:val="ListParagraph"/>
        <w:spacing w:before="280" w:after="280"/>
        <w:ind w:left="360" w:right="0" w:hanging="0"/>
        <w:contextualSpacing/>
        <w:rPr/>
      </w:pPr>
      <w:r>
        <w:rPr/>
      </w:r>
    </w:p>
    <w:p>
      <w:pPr>
        <w:pStyle w:val="ListParagraph"/>
        <w:spacing w:before="280" w:after="280"/>
        <w:ind w:left="360" w:right="0" w:hanging="0"/>
        <w:contextualSpacing/>
        <w:rPr/>
      </w:pPr>
      <w:r>
        <w:rPr/>
      </w:r>
    </w:p>
    <w:p>
      <w:pPr>
        <w:pStyle w:val="ListParagraph"/>
        <w:spacing w:before="280" w:after="280"/>
        <w:ind w:left="360" w:right="0" w:hanging="0"/>
        <w:contextualSpacing/>
        <w:rPr/>
      </w:pPr>
      <w:r>
        <w:rPr/>
      </w:r>
    </w:p>
    <w:p>
      <w:pPr>
        <w:pStyle w:val="ListParagraph"/>
        <w:spacing w:before="280" w:after="280"/>
        <w:ind w:left="360" w:right="0" w:hanging="0"/>
        <w:contextualSpacing/>
        <w:rPr/>
      </w:pPr>
      <w:r>
        <w:rPr/>
      </w:r>
    </w:p>
    <w:p>
      <w:pPr>
        <w:pStyle w:val="ListParagraph"/>
        <w:spacing w:before="280" w:after="280"/>
        <w:ind w:left="360" w:right="0" w:hanging="0"/>
        <w:contextualSpacing/>
        <w:rPr/>
      </w:pPr>
      <w:r>
        <w:rPr/>
      </w:r>
    </w:p>
    <w:p>
      <w:pPr>
        <w:pStyle w:val="ListParagraph"/>
        <w:spacing w:before="280" w:after="280"/>
        <w:ind w:left="360" w:right="0" w:hanging="0"/>
        <w:contextualSpacing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Дії та зв’язки</w:t>
      </w:r>
    </w:p>
    <w:tbl>
      <w:tblPr>
        <w:tblW w:w="11276" w:type="dxa"/>
        <w:jc w:val="left"/>
        <w:tblInd w:w="-1274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1596"/>
        <w:gridCol w:w="3787"/>
        <w:gridCol w:w="2563"/>
        <w:gridCol w:w="2938"/>
      </w:tblGrid>
      <w:tr>
        <w:trPr/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uppressAutoHyphens w:val="true"/>
              <w:overflowPunct w:val="false"/>
              <w:bidi w:val="0"/>
              <w:spacing w:lineRule="auto" w:line="240" w:before="0" w:after="0"/>
              <w:ind w:left="0" w:right="340" w:hanging="0"/>
              <w:contextualSpacing/>
              <w:jc w:val="left"/>
              <w:rPr/>
            </w:pPr>
            <w:r>
              <w:rPr/>
              <w:t>№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r>
              <w:rPr/>
              <w:t>Роль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r>
              <w:rPr/>
              <w:t>Дії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r>
              <w:rPr/>
              <w:t>Пов’язані дії інших ролей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r>
              <w:rPr/>
              <w:t>Пов’язані документи та БД</w:t>
            </w:r>
          </w:p>
        </w:tc>
      </w:tr>
      <w:tr>
        <w:trPr/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ind w:left="0" w:right="0" w:hanging="0"/>
              <w:rPr/>
            </w:pPr>
            <w:r>
              <w:rPr/>
              <w:t>1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Фізична особа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1. Пошук та вибір агенства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 xml:space="preserve">2. Підписання договору про надання рієлторських послуг 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4. Перегляд пропозицій та вибір банку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5. Звернення до банку із заявою на кредитування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6. Вибір схеми погашення кредиту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7. Страхування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8. Підписання кредитного договору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ind w:left="0" w:right="0" w:hanging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1. Ознайомлення з умовами договору</w:t>
            </w:r>
          </w:p>
          <w:p>
            <w:pPr>
              <w:pStyle w:val="ListParagraph"/>
              <w:spacing w:lineRule="atLeast" w:line="10"/>
              <w:ind w:left="0" w:right="0" w:hanging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3. Перевірка документів</w:t>
            </w:r>
          </w:p>
          <w:p>
            <w:pPr>
              <w:pStyle w:val="ListParagraph"/>
              <w:spacing w:lineRule="atLeast" w:line="10"/>
              <w:ind w:left="0" w:right="0" w:hanging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 xml:space="preserve">4.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Перевірка документів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ind w:left="0" w:right="0" w:hanging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1. Земельний кодекс України</w:t>
            </w:r>
          </w:p>
          <w:p>
            <w:pPr>
              <w:pStyle w:val="ListParagraph"/>
              <w:ind w:left="0" w:right="0" w:hanging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2. Цивільний кодекс України</w:t>
            </w:r>
          </w:p>
          <w:p>
            <w:pPr>
              <w:pStyle w:val="ListParagraph"/>
              <w:spacing w:lineRule="atLeast" w:line="10"/>
              <w:ind w:left="0" w:right="0" w:hanging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3. Технічний паспорт</w:t>
            </w:r>
          </w:p>
          <w:p>
            <w:pPr>
              <w:pStyle w:val="Style23"/>
              <w:widowControl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kern w:val="0"/>
                <w:sz w:val="24"/>
                <w:szCs w:val="24"/>
                <w:u w:val="none"/>
                <w:effect w:val="none"/>
                <w:lang w:val="uk-UA" w:eastAsia="ru-RU" w:bidi="ar-SA"/>
              </w:rPr>
              <w:t xml:space="preserve">4. </w:t>
            </w:r>
            <w:r>
              <w:fldChar w:fldCharType="begin"/>
            </w:r>
            <w:r>
              <w:rPr>
                <w:smallCaps w:val="false"/>
                <w:caps w:val="false"/>
                <w:dstrike w:val="false"/>
                <w:strike w:val="false"/>
                <w:sz w:val="24"/>
                <w:spacing w:val="0"/>
                <w:i w:val="false"/>
                <w:u w:val="none"/>
                <w:b w:val="false"/>
                <w:kern w:val="0"/>
                <w:effect w:val="none"/>
                <w:szCs w:val="24"/>
                <w:rFonts w:eastAsia="Times New Roman" w:cs="Times New Roman" w:ascii="Times New Roman" w:hAnsi="Times New Roman"/>
                <w:color w:val="000000"/>
                <w:lang w:val="uk-UA" w:eastAsia="ru-RU" w:bidi="ar-SA"/>
              </w:rPr>
              <w:instrText> HYPERLINK "https://zakon.rada.gov.ua/laws/show/2755-17" \l "Text"</w:instrText>
            </w:r>
            <w:r>
              <w:rPr>
                <w:smallCaps w:val="false"/>
                <w:caps w:val="false"/>
                <w:dstrike w:val="false"/>
                <w:strike w:val="false"/>
                <w:sz w:val="24"/>
                <w:spacing w:val="0"/>
                <w:i w:val="false"/>
                <w:u w:val="none"/>
                <w:b w:val="false"/>
                <w:kern w:val="0"/>
                <w:effect w:val="none"/>
                <w:szCs w:val="24"/>
                <w:rFonts w:eastAsia="Times New Roman" w:cs="Times New Roman" w:ascii="Times New Roman" w:hAnsi="Times New Roman"/>
                <w:color w:val="000000"/>
                <w:lang w:val="uk-UA" w:eastAsia="ru-RU" w:bidi="ar-SA"/>
              </w:rPr>
              <w:fldChar w:fldCharType="separate"/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kern w:val="0"/>
                <w:sz w:val="24"/>
                <w:szCs w:val="24"/>
                <w:u w:val="none"/>
                <w:effect w:val="none"/>
                <w:lang w:val="uk-UA" w:eastAsia="ru-RU" w:bidi="ar-SA"/>
              </w:rPr>
              <w:t>Податковий кодекс України</w:t>
            </w:r>
            <w:r>
              <w:rPr>
                <w:smallCaps w:val="false"/>
                <w:caps w:val="false"/>
                <w:dstrike w:val="false"/>
                <w:strike w:val="false"/>
                <w:sz w:val="24"/>
                <w:spacing w:val="0"/>
                <w:i w:val="false"/>
                <w:u w:val="none"/>
                <w:b w:val="false"/>
                <w:kern w:val="0"/>
                <w:effect w:val="none"/>
                <w:szCs w:val="24"/>
                <w:rFonts w:eastAsia="Times New Roman" w:cs="Times New Roman" w:ascii="Times New Roman" w:hAnsi="Times New Roman"/>
                <w:color w:val="000000"/>
                <w:lang w:val="uk-UA" w:eastAsia="ru-RU" w:bidi="ar-SA"/>
              </w:rPr>
              <w:fldChar w:fldCharType="end"/>
            </w:r>
          </w:p>
          <w:p>
            <w:pPr>
              <w:pStyle w:val="Style23"/>
              <w:spacing w:before="0" w:after="140"/>
              <w:rPr/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5.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u w:val="none"/>
                <w:lang w:val="uk-UA" w:eastAsia="ru-RU" w:bidi="ar-SA"/>
              </w:rPr>
              <w:t xml:space="preserve"> </w:t>
            </w:r>
            <w:r>
              <w:fldChar w:fldCharType="begin"/>
            </w:r>
            <w:r>
              <w:rPr>
                <w:smallCaps w:val="false"/>
                <w:caps w:val="false"/>
                <w:sz w:val="24"/>
                <w:spacing w:val="0"/>
                <w:i w:val="false"/>
                <w:u w:val="none"/>
                <w:b w:val="false"/>
                <w:kern w:val="0"/>
                <w:szCs w:val="24"/>
                <w:rFonts w:eastAsia="Times New Roman" w:cs="Times New Roman" w:ascii="Times New Roman" w:hAnsi="Times New Roman"/>
                <w:color w:val="000000"/>
                <w:lang w:val="uk-UA" w:eastAsia="ru-RU" w:bidi="ar-SA"/>
              </w:rPr>
              <w:instrText> HYPERLINK "https://zakon.rada.gov.ua/laws/show/1952-15" \l "Text"</w:instrText>
            </w:r>
            <w:r>
              <w:rPr>
                <w:smallCaps w:val="false"/>
                <w:caps w:val="false"/>
                <w:sz w:val="24"/>
                <w:spacing w:val="0"/>
                <w:i w:val="false"/>
                <w:u w:val="none"/>
                <w:b w:val="false"/>
                <w:kern w:val="0"/>
                <w:szCs w:val="24"/>
                <w:rFonts w:eastAsia="Times New Roman" w:cs="Times New Roman" w:ascii="Times New Roman" w:hAnsi="Times New Roman"/>
                <w:color w:val="000000"/>
                <w:lang w:val="uk-UA" w:eastAsia="ru-RU" w:bidi="ar-SA"/>
              </w:rPr>
              <w:fldChar w:fldCharType="separate"/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u w:val="none"/>
                <w:lang w:val="uk-UA" w:eastAsia="ru-RU" w:bidi="ar-SA"/>
              </w:rPr>
              <w:t>Закон України "Про державну реєстрацію речових прав на нерухоме майно та їх обтяжень"</w:t>
            </w:r>
            <w:r>
              <w:rPr>
                <w:smallCaps w:val="false"/>
                <w:caps w:val="false"/>
                <w:sz w:val="24"/>
                <w:spacing w:val="0"/>
                <w:i w:val="false"/>
                <w:u w:val="none"/>
                <w:b w:val="false"/>
                <w:kern w:val="0"/>
                <w:szCs w:val="24"/>
                <w:rFonts w:eastAsia="Times New Roman" w:cs="Times New Roman" w:ascii="Times New Roman" w:hAnsi="Times New Roman"/>
                <w:color w:val="000000"/>
                <w:lang w:val="uk-UA" w:eastAsia="ru-RU" w:bidi="ar-SA"/>
              </w:rPr>
              <w:fldChar w:fldCharType="end"/>
            </w:r>
          </w:p>
        </w:tc>
      </w:tr>
      <w:tr>
        <w:trPr/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ind w:left="0" w:right="0" w:hanging="0"/>
              <w:rPr/>
            </w:pPr>
            <w:r>
              <w:rPr/>
              <w:t>2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А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гентств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о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1. Вивчення потреб та побажань клієнта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2. Підписання договору про надання рієлторських послуг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 xml:space="preserve">3. Пошук підходящого об’єкта </w:t>
            </w:r>
          </w:p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4. Пропозиція квартири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tLeast" w:line="10"/>
              <w:ind w:left="0" w:right="0" w:hanging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1. Підписання договору про надання рієлторських послуг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tLeast" w:line="10"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1. Цивільний кодекс України</w:t>
            </w:r>
          </w:p>
          <w:p>
            <w:pPr>
              <w:pStyle w:val="Normal"/>
              <w:spacing w:lineRule="atLeast" w:line="10"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2. БД агенства</w:t>
            </w:r>
          </w:p>
          <w:p>
            <w:pPr>
              <w:pStyle w:val="Normal"/>
              <w:spacing w:lineRule="atLeast" w:line="10"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3. Сайти забудовників/ з продажу нерухомості</w:t>
            </w:r>
          </w:p>
        </w:tc>
      </w:tr>
      <w:tr>
        <w:trPr/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ind w:left="0" w:right="0" w:hanging="0"/>
              <w:rPr/>
            </w:pPr>
            <w:r>
              <w:rPr/>
              <w:t>3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24"/>
                <w:szCs w:val="24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Банк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1. Консультація клієнта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2. Перевірка коректності документів, необхідних для оформлення кредиту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3. Перевірка кредитної історії, налогової декларації та доходів фізичної особи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4. Рішення банку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5. Формування  кредитного договору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ind w:left="0" w:right="0" w:hanging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 xml:space="preserve">1.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Перегляд пропозицій та вибір банку</w:t>
            </w:r>
          </w:p>
          <w:p>
            <w:pPr>
              <w:pStyle w:val="ListParagraph"/>
              <w:ind w:left="0" w:right="0" w:hanging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2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. Звернення до банку із заявою на кредитування</w:t>
            </w:r>
          </w:p>
          <w:p>
            <w:pPr>
              <w:pStyle w:val="ListParagraph"/>
              <w:ind w:left="0" w:right="0" w:hanging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3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. Страхування</w:t>
            </w:r>
          </w:p>
          <w:p>
            <w:pPr>
              <w:pStyle w:val="ListParagraph"/>
              <w:ind w:left="0" w:right="0" w:hanging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4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. Підписання кредитного договору</w:t>
            </w:r>
          </w:p>
          <w:p>
            <w:pPr>
              <w:pStyle w:val="ListParagraph"/>
              <w:ind w:left="0" w:right="0" w:hanging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 xml:space="preserve">5.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Вибір схеми погашення кредиту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tLeast" w:line="10"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1. Цивільний кодекс України</w:t>
            </w:r>
          </w:p>
          <w:p>
            <w:pPr>
              <w:pStyle w:val="Normal"/>
              <w:spacing w:lineRule="atLeast" w:line="10"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2. Страховий поліс</w:t>
            </w:r>
          </w:p>
          <w:p>
            <w:pPr>
              <w:pStyle w:val="Normal"/>
              <w:spacing w:lineRule="atLeast" w:line="10"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3. Кредитний договір</w:t>
            </w:r>
          </w:p>
        </w:tc>
      </w:tr>
      <w:tr>
        <w:trPr/>
        <w:tc>
          <w:tcPr>
            <w:tcW w:w="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ind w:left="0" w:right="0" w:hanging="0"/>
              <w:rPr/>
            </w:pPr>
            <w:r>
              <w:rPr/>
              <w:t>4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Представник компанії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продавця</w:t>
            </w:r>
          </w:p>
        </w:tc>
        <w:tc>
          <w:tcPr>
            <w:tcW w:w="37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1. Підписання договору купівлі-продажу</w:t>
            </w:r>
          </w:p>
        </w:tc>
        <w:tc>
          <w:tcPr>
            <w:tcW w:w="2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1. Підписання договору купівлі-продажу</w:t>
            </w:r>
          </w:p>
        </w:tc>
        <w:tc>
          <w:tcPr>
            <w:tcW w:w="29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ind w:left="0" w:right="0" w:hanging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1. Земельний кодекс України</w:t>
            </w:r>
          </w:p>
          <w:p>
            <w:pPr>
              <w:pStyle w:val="ListParagraph"/>
              <w:ind w:left="0" w:right="0" w:hanging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2. Цивільний кодекс України</w:t>
            </w:r>
          </w:p>
          <w:p>
            <w:pPr>
              <w:pStyle w:val="ListParagraph"/>
              <w:spacing w:lineRule="atLeast" w:line="10"/>
              <w:ind w:left="0" w:right="0" w:hanging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3. Технічний паспорт</w:t>
            </w:r>
          </w:p>
          <w:p>
            <w:pPr>
              <w:pStyle w:val="Style23"/>
              <w:widowControl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kern w:val="0"/>
                <w:sz w:val="24"/>
                <w:szCs w:val="24"/>
                <w:u w:val="none"/>
                <w:effect w:val="none"/>
                <w:lang w:val="uk-UA" w:eastAsia="ru-RU" w:bidi="ar-SA"/>
              </w:rPr>
              <w:t>4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 xml:space="preserve">. </w:t>
            </w:r>
            <w:r>
              <w:fldChar w:fldCharType="begin"/>
            </w:r>
            <w:r>
              <w:rPr>
                <w:smallCaps w:val="false"/>
                <w:caps w:val="false"/>
                <w:sz w:val="24"/>
                <w:spacing w:val="0"/>
                <w:i w:val="false"/>
                <w:u w:val="none"/>
                <w:b w:val="false"/>
                <w:kern w:val="0"/>
                <w:szCs w:val="24"/>
                <w:rFonts w:eastAsia="Times New Roman" w:cs="Times New Roman" w:ascii="Times New Roman" w:hAnsi="Times New Roman"/>
                <w:color w:val="000000"/>
                <w:lang w:val="uk-UA" w:eastAsia="ru-RU" w:bidi="ar-SA"/>
              </w:rPr>
              <w:instrText> HYPERLINK "https://zakon.rada.gov.ua/laws/show/1952-15" \l "Text"</w:instrText>
            </w:r>
            <w:r>
              <w:rPr>
                <w:smallCaps w:val="false"/>
                <w:caps w:val="false"/>
                <w:sz w:val="24"/>
                <w:spacing w:val="0"/>
                <w:i w:val="false"/>
                <w:u w:val="none"/>
                <w:b w:val="false"/>
                <w:kern w:val="0"/>
                <w:szCs w:val="24"/>
                <w:rFonts w:eastAsia="Times New Roman" w:cs="Times New Roman" w:ascii="Times New Roman" w:hAnsi="Times New Roman"/>
                <w:color w:val="000000"/>
                <w:lang w:val="uk-UA" w:eastAsia="ru-RU" w:bidi="ar-SA"/>
              </w:rPr>
              <w:fldChar w:fldCharType="separate"/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u w:val="none"/>
                <w:lang w:val="uk-UA" w:eastAsia="ru-RU" w:bidi="ar-SA"/>
              </w:rPr>
              <w:t>Закон України "Про державну реєстрацію речових прав на нерухоме майно та їх обтяжень"</w:t>
            </w:r>
            <w:r>
              <w:rPr>
                <w:smallCaps w:val="false"/>
                <w:caps w:val="false"/>
                <w:sz w:val="24"/>
                <w:spacing w:val="0"/>
                <w:i w:val="false"/>
                <w:u w:val="none"/>
                <w:b w:val="false"/>
                <w:kern w:val="0"/>
                <w:szCs w:val="24"/>
                <w:rFonts w:eastAsia="Times New Roman" w:cs="Times New Roman" w:ascii="Times New Roman" w:hAnsi="Times New Roman"/>
                <w:color w:val="000000"/>
                <w:lang w:val="uk-UA" w:eastAsia="ru-RU" w:bidi="ar-SA"/>
              </w:rPr>
              <w:fldChar w:fldCharType="end"/>
            </w:r>
          </w:p>
          <w:p>
            <w:pPr>
              <w:pStyle w:val="Style23"/>
              <w:spacing w:before="0" w:after="140"/>
              <w:ind w:left="0" w:right="0" w:hanging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r>
          </w:p>
        </w:tc>
      </w:tr>
      <w:tr>
        <w:trPr>
          <w:trHeight w:val="2064" w:hRule="atLeast"/>
        </w:trPr>
        <w:tc>
          <w:tcPr>
            <w:tcW w:w="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ind w:left="0" w:right="0" w:hanging="0"/>
              <w:rPr/>
            </w:pPr>
            <w:r>
              <w:rPr/>
              <w:t>5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  <w:lang w:val="uk-UA" w:eastAsia="ru-RU"/>
              </w:rPr>
              <w:t>Нотаріус</w:t>
            </w:r>
          </w:p>
        </w:tc>
        <w:tc>
          <w:tcPr>
            <w:tcW w:w="37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  <w:lang w:val="uk-UA" w:eastAsia="ru-RU"/>
              </w:rPr>
              <w:t>1. Укладання договору згідно чинного законодавства та затвердження договору приймання-передачі</w:t>
            </w:r>
          </w:p>
        </w:tc>
        <w:tc>
          <w:tcPr>
            <w:tcW w:w="2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1. Підписання договору купівлі-продажу</w:t>
            </w:r>
          </w:p>
        </w:tc>
        <w:tc>
          <w:tcPr>
            <w:tcW w:w="29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ind w:left="0" w:right="0" w:hanging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1. Земельний кодекс України</w:t>
            </w:r>
          </w:p>
          <w:p>
            <w:pPr>
              <w:pStyle w:val="ListParagraph"/>
              <w:ind w:left="0" w:right="0" w:hanging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2. Цивільний кодекс України</w:t>
            </w:r>
          </w:p>
          <w:p>
            <w:pPr>
              <w:pStyle w:val="ListParagraph"/>
              <w:spacing w:lineRule="atLeast" w:line="10" w:before="0" w:after="0"/>
              <w:ind w:left="0" w:right="0" w:hanging="0"/>
              <w:contextualSpacing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uk-UA" w:eastAsia="ru-RU" w:bidi="ar-SA"/>
              </w:rPr>
              <w:t>3. Технічний паспорт</w:t>
            </w:r>
          </w:p>
        </w:tc>
      </w:tr>
    </w:tbl>
    <w:p>
      <w:pPr>
        <w:pStyle w:val="ListParagraph"/>
        <w:spacing w:before="280" w:after="280"/>
        <w:ind w:left="502" w:right="0" w:hanging="0"/>
        <w:contextualSpacing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ind w:right="0" w:hanging="0"/>
        <w:rPr>
          <w:rFonts w:ascii="Times New Roman" w:hAnsi="Times New Roman" w:cs="Times New Roman"/>
          <w:b/>
          <w:b/>
          <w:i/>
          <w:i/>
          <w:sz w:val="24"/>
          <w:szCs w:val="24"/>
          <w:lang w:val="ru-RU"/>
        </w:rPr>
      </w:pPr>
      <w:r>
        <w:rPr/>
      </w:r>
    </w:p>
    <w:p>
      <w:pPr>
        <w:pStyle w:val="Normal"/>
        <w:spacing w:before="0" w:after="160"/>
        <w:ind w:right="0" w:hanging="0"/>
        <w:rPr>
          <w:rFonts w:ascii="Times New Roman" w:hAnsi="Times New Roman" w:cs="Times New Roman"/>
          <w:b/>
          <w:b/>
          <w:i/>
          <w:i/>
          <w:sz w:val="24"/>
          <w:szCs w:val="24"/>
          <w:lang w:val="ru-RU"/>
        </w:rPr>
      </w:pPr>
      <w:r>
        <w:rPr/>
      </w:r>
      <w:r>
        <w:br w:type="page"/>
      </w:r>
    </w:p>
    <w:p>
      <w:pPr>
        <w:pStyle w:val="Normal"/>
        <w:spacing w:before="0" w:after="160"/>
        <w:ind w:right="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-722630</wp:posOffset>
            </wp:positionH>
            <wp:positionV relativeFrom="paragraph">
              <wp:posOffset>434975</wp:posOffset>
            </wp:positionV>
            <wp:extent cx="6779260" cy="54324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260" cy="543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160"/>
        <w:ind w:right="0" w:hanging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094480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160"/>
        <w:ind w:right="0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-905510</wp:posOffset>
            </wp:positionH>
            <wp:positionV relativeFrom="paragraph">
              <wp:posOffset>635</wp:posOffset>
            </wp:positionV>
            <wp:extent cx="7272020" cy="193357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202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5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9"/>
      <w:jc w:val="right"/>
      <w:rPr>
        <w:rFonts w:ascii="Times New Roman" w:hAnsi="Times New Roman"/>
        <w:highlight w:val="white"/>
      </w:rPr>
    </w:pPr>
    <w:r>
      <w:rPr>
        <w:rFonts w:ascii="Times New Roman" w:hAnsi="Times New Roman"/>
        <w:highlight w:val="white"/>
      </w:rPr>
      <w:fldChar w:fldCharType="begin"/>
    </w:r>
    <w:r>
      <w:rPr>
        <w:highlight w:val="white"/>
        <w:rFonts w:ascii="Times New Roman" w:hAnsi="Times New Roman"/>
      </w:rPr>
      <w:instrText> PAGE </w:instrText>
    </w:r>
    <w:r>
      <w:rPr>
        <w:highlight w:val="white"/>
        <w:rFonts w:ascii="Times New Roman" w:hAnsi="Times New Roman"/>
      </w:rPr>
      <w:fldChar w:fldCharType="separate"/>
    </w:r>
    <w:r>
      <w:rPr>
        <w:highlight w:val="white"/>
        <w:rFonts w:ascii="Times New Roman" w:hAnsi="Times New Roman"/>
      </w:rPr>
      <w:t>7</w:t>
    </w:r>
    <w:r>
      <w:rPr>
        <w:highlight w:val="white"/>
        <w:rFonts w:ascii="Times New Roman" w:hAnsi="Times New Roman"/>
      </w:rPr>
      <w:fldChar w:fldCharType="end"/>
    </w:r>
  </w:p>
  <w:p>
    <w:pPr>
      <w:pStyle w:val="Style29"/>
      <w:rPr/>
    </w:pPr>
    <w:r>
      <w:rPr/>
    </w:r>
  </w:p>
  <w:p>
    <w:pPr>
      <w:pStyle w:val="Style29"/>
      <w:rPr/>
    </w:pPr>
    <w:r>
      <w:rPr/>
    </w:r>
  </w:p>
  <w:p>
    <w:pPr>
      <w:pStyle w:val="Style29"/>
      <w:rPr/>
    </w:pPr>
    <w:r>
      <w:rPr/>
    </w:r>
  </w:p>
</w:ftr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uk-UA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2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14">
    <w:name w:val="Текст примечания Знак"/>
    <w:basedOn w:val="DefaultParagraphFont"/>
    <w:qFormat/>
    <w:rPr>
      <w:sz w:val="20"/>
      <w:szCs w:val="20"/>
      <w:lang w:val="en-US"/>
    </w:rPr>
  </w:style>
  <w:style w:type="character" w:styleId="Style15">
    <w:name w:val="Тема примечания Знак"/>
    <w:basedOn w:val="Style14"/>
    <w:qFormat/>
    <w:rPr>
      <w:b/>
      <w:bCs/>
      <w:sz w:val="20"/>
      <w:szCs w:val="20"/>
      <w:lang w:val="en-US"/>
    </w:rPr>
  </w:style>
  <w:style w:type="character" w:styleId="Style16">
    <w:name w:val="Текст выноски Знак"/>
    <w:basedOn w:val="DefaultParagraphFont"/>
    <w:qFormat/>
    <w:rPr>
      <w:rFonts w:ascii="Segoe UI" w:hAnsi="Segoe UI" w:cs="Segoe UI"/>
      <w:sz w:val="18"/>
      <w:szCs w:val="18"/>
      <w:lang w:val="en-US"/>
    </w:rPr>
  </w:style>
  <w:style w:type="character" w:styleId="Style17">
    <w:name w:val="Верхний колонтитул Знак"/>
    <w:basedOn w:val="DefaultParagraphFont"/>
    <w:qFormat/>
    <w:rPr>
      <w:lang w:val="en-US"/>
    </w:rPr>
  </w:style>
  <w:style w:type="character" w:styleId="Style18">
    <w:name w:val="Нижний колонтитул Знак"/>
    <w:basedOn w:val="DefaultParagraphFont"/>
    <w:qFormat/>
    <w:rPr>
      <w:lang w:val="en-US"/>
    </w:rPr>
  </w:style>
  <w:style w:type="character" w:styleId="Style19">
    <w:name w:val="Интернет-ссылка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Style20">
    <w:name w:val="Выделение жирным"/>
    <w:qFormat/>
    <w:rPr>
      <w:b/>
      <w:bCs/>
    </w:rPr>
  </w:style>
  <w:style w:type="character" w:styleId="Style21">
    <w:name w:val="Маркеры списка"/>
    <w:qFormat/>
    <w:rPr>
      <w:rFonts w:ascii="OpenSymbol" w:hAnsi="OpenSymbol" w:eastAsia="OpenSymbol" w:cs="OpenSymbol"/>
    </w:rPr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Lohit Devanagari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lineRule="auto" w:line="240" w:before="0" w:after="0"/>
      <w:ind w:left="720" w:right="0" w:hanging="0"/>
      <w:contextualSpacing/>
    </w:pPr>
    <w:rPr>
      <w:rFonts w:ascii="Times New Roman" w:hAnsi="Times New Roman" w:eastAsia="Times New Roman" w:cs="Times New Roman"/>
      <w:sz w:val="24"/>
      <w:szCs w:val="24"/>
      <w:lang w:val="uk-UA" w:eastAsia="uk-UA"/>
    </w:rPr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7">
    <w:name w:val="Верхний и нижний колонтитулы"/>
    <w:basedOn w:val="Normal"/>
    <w:qFormat/>
    <w:pPr/>
    <w:rPr/>
  </w:style>
  <w:style w:type="paragraph" w:styleId="Style28">
    <w:name w:val="Header"/>
    <w:basedOn w:val="Normal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0">
    <w:name w:val="Содержимое таблицы"/>
    <w:basedOn w:val="Normal"/>
    <w:qFormat/>
    <w:pPr>
      <w:suppressLineNumbers/>
    </w:pPr>
    <w:rPr/>
  </w:style>
  <w:style w:type="paragraph" w:styleId="Style31">
    <w:name w:val="Заголовок таблицы"/>
    <w:basedOn w:val="Style30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Application>LibreOffice/6.4.7.2$Linux_X86_64 LibreOffice_project/40$Build-2</Application>
  <Pages>7</Pages>
  <Words>579</Words>
  <Characters>3613</Characters>
  <CharactersWithSpaces>4029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2022-09-18T18:38:00Z</dcterms:created>
  <dc:creator>Valeriy Kuzminykh</dc:creator>
  <dc:description/>
  <dc:language>ru-RU</dc:language>
  <cp:lastModifiedBy/>
  <dcterms:modified xsi:type="dcterms:W3CDTF">2022-10-18T12:40:14Z</dcterms:modified>
  <cp:revision>41</cp:revision>
  <dc:subject/>
  <dc:title>Приклади до пр.роб.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GrammarlyDocumentId">
    <vt:lpwstr>e492166bd8132d4a815587e4faa96e158a40f96b5952e0408a22c976c0957ba1</vt:lpwstr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