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79513" w14:textId="17AD90AD" w:rsidR="0065743B" w:rsidRPr="00F0086C" w:rsidRDefault="0065743B" w:rsidP="0065743B">
      <w:pPr>
        <w:spacing w:line="276" w:lineRule="auto"/>
        <w:jc w:val="right"/>
        <w:rPr>
          <w:rFonts w:ascii="Arial" w:hAnsi="Arial" w:cs="Arial"/>
          <w:sz w:val="20"/>
          <w:szCs w:val="20"/>
        </w:rPr>
      </w:pPr>
      <w:r w:rsidRPr="00F0086C">
        <w:rPr>
          <w:rFonts w:ascii="Arial" w:hAnsi="Arial" w:cs="Arial" w:hint="eastAsia"/>
          <w:sz w:val="20"/>
          <w:szCs w:val="20"/>
        </w:rPr>
        <w:t>Draft</w:t>
      </w:r>
    </w:p>
    <w:p w14:paraId="748F9257" w14:textId="77777777" w:rsidR="0065743B" w:rsidRPr="00F0086C" w:rsidRDefault="0065743B" w:rsidP="00754228">
      <w:pPr>
        <w:spacing w:line="276" w:lineRule="auto"/>
        <w:rPr>
          <w:rFonts w:ascii="Arial" w:hAnsi="Arial" w:cs="Arial"/>
          <w:sz w:val="20"/>
          <w:szCs w:val="20"/>
        </w:rPr>
      </w:pPr>
    </w:p>
    <w:p w14:paraId="616E4FAE" w14:textId="77777777" w:rsidR="0065743B" w:rsidRPr="00F0086C" w:rsidRDefault="0065743B" w:rsidP="00754228">
      <w:pPr>
        <w:spacing w:line="276" w:lineRule="auto"/>
        <w:rPr>
          <w:rFonts w:ascii="Arial" w:hAnsi="Arial" w:cs="Arial"/>
          <w:sz w:val="20"/>
          <w:szCs w:val="20"/>
        </w:rPr>
      </w:pPr>
    </w:p>
    <w:p w14:paraId="23F33A7F" w14:textId="77777777" w:rsidR="0065743B" w:rsidRPr="00F0086C" w:rsidRDefault="0065743B" w:rsidP="00754228">
      <w:pPr>
        <w:spacing w:line="276" w:lineRule="auto"/>
        <w:rPr>
          <w:rFonts w:ascii="Arial" w:hAnsi="Arial" w:cs="Arial"/>
          <w:sz w:val="20"/>
          <w:szCs w:val="20"/>
        </w:rPr>
      </w:pPr>
    </w:p>
    <w:p w14:paraId="3E46058D" w14:textId="565DEC1D" w:rsidR="0065743B" w:rsidRPr="00F0086C" w:rsidRDefault="0065743B" w:rsidP="00343344">
      <w:pPr>
        <w:spacing w:line="276" w:lineRule="auto"/>
        <w:jc w:val="center"/>
        <w:rPr>
          <w:rFonts w:ascii="Arial" w:hAnsi="Arial" w:cs="Arial"/>
          <w:sz w:val="20"/>
          <w:szCs w:val="20"/>
        </w:rPr>
      </w:pPr>
      <w:r w:rsidRPr="00F0086C">
        <w:rPr>
          <w:rFonts w:ascii="Arial" w:hAnsi="Arial" w:cs="Arial" w:hint="eastAsia"/>
          <w:sz w:val="20"/>
          <w:szCs w:val="20"/>
        </w:rPr>
        <w:t>Yajing LIU</w:t>
      </w:r>
    </w:p>
    <w:p w14:paraId="3AB1F42D" w14:textId="15F5FE9D" w:rsidR="0065743B" w:rsidRPr="00F0086C" w:rsidRDefault="0065743B" w:rsidP="00343344">
      <w:pPr>
        <w:spacing w:line="276" w:lineRule="auto"/>
        <w:jc w:val="center"/>
        <w:rPr>
          <w:rFonts w:ascii="Arial" w:hAnsi="Arial" w:cs="Arial"/>
          <w:sz w:val="20"/>
          <w:szCs w:val="20"/>
        </w:rPr>
      </w:pPr>
      <w:r w:rsidRPr="00F0086C">
        <w:rPr>
          <w:rFonts w:ascii="Arial" w:hAnsi="Arial" w:cs="Arial" w:hint="eastAsia"/>
          <w:sz w:val="20"/>
          <w:szCs w:val="20"/>
        </w:rPr>
        <w:t>20747341</w:t>
      </w:r>
    </w:p>
    <w:p w14:paraId="36533EF5" w14:textId="77777777" w:rsidR="0065743B" w:rsidRPr="00F0086C" w:rsidRDefault="0065743B" w:rsidP="00343344">
      <w:pPr>
        <w:spacing w:line="276" w:lineRule="auto"/>
        <w:jc w:val="center"/>
        <w:rPr>
          <w:rFonts w:ascii="Arial" w:hAnsi="Arial" w:cs="Arial"/>
          <w:sz w:val="20"/>
          <w:szCs w:val="20"/>
        </w:rPr>
      </w:pPr>
    </w:p>
    <w:p w14:paraId="7DD0AFFD" w14:textId="77777777" w:rsidR="00343344" w:rsidRPr="00F0086C" w:rsidRDefault="00343344" w:rsidP="00343344">
      <w:pPr>
        <w:spacing w:line="276" w:lineRule="auto"/>
        <w:jc w:val="center"/>
        <w:rPr>
          <w:rFonts w:ascii="Arial" w:hAnsi="Arial" w:cs="Arial"/>
          <w:sz w:val="20"/>
          <w:szCs w:val="20"/>
        </w:rPr>
      </w:pPr>
      <w:r w:rsidRPr="00F0086C">
        <w:rPr>
          <w:rFonts w:ascii="Arial" w:hAnsi="Arial" w:cs="Arial"/>
          <w:sz w:val="20"/>
          <w:szCs w:val="20"/>
        </w:rPr>
        <w:t>A Learning Analysis for Year 7 Students in Chemistry</w:t>
      </w:r>
    </w:p>
    <w:p w14:paraId="3FC03D4C" w14:textId="77777777" w:rsidR="0065743B" w:rsidRPr="00F0086C" w:rsidRDefault="0065743B" w:rsidP="00343344">
      <w:pPr>
        <w:spacing w:line="276" w:lineRule="auto"/>
        <w:jc w:val="center"/>
        <w:rPr>
          <w:rFonts w:ascii="Arial" w:hAnsi="Arial" w:cs="Arial"/>
          <w:sz w:val="20"/>
          <w:szCs w:val="20"/>
        </w:rPr>
      </w:pPr>
    </w:p>
    <w:p w14:paraId="0A7A3560" w14:textId="516A0400" w:rsidR="0065743B" w:rsidRPr="00F0086C" w:rsidRDefault="0065743B" w:rsidP="00343344">
      <w:pPr>
        <w:spacing w:line="276" w:lineRule="auto"/>
        <w:jc w:val="center"/>
        <w:rPr>
          <w:rFonts w:ascii="Arial" w:hAnsi="Arial" w:cs="Arial"/>
          <w:sz w:val="20"/>
          <w:szCs w:val="20"/>
        </w:rPr>
      </w:pPr>
      <w:r w:rsidRPr="00F0086C">
        <w:rPr>
          <w:rFonts w:ascii="Arial" w:hAnsi="Arial" w:cs="Arial" w:hint="eastAsia"/>
          <w:sz w:val="20"/>
          <w:szCs w:val="20"/>
        </w:rPr>
        <w:t>Course: MA Digital Teaching and Learning</w:t>
      </w:r>
    </w:p>
    <w:p w14:paraId="76F0CD60" w14:textId="77777777" w:rsidR="0065743B" w:rsidRPr="00F0086C" w:rsidRDefault="0065743B" w:rsidP="00343344">
      <w:pPr>
        <w:spacing w:line="276" w:lineRule="auto"/>
        <w:jc w:val="center"/>
        <w:rPr>
          <w:rFonts w:ascii="Arial" w:hAnsi="Arial" w:cs="Arial"/>
          <w:sz w:val="20"/>
          <w:szCs w:val="20"/>
        </w:rPr>
      </w:pPr>
    </w:p>
    <w:p w14:paraId="5568A826" w14:textId="51AB4418" w:rsidR="006757E1" w:rsidRPr="00F0086C" w:rsidRDefault="0065743B" w:rsidP="00343344">
      <w:pPr>
        <w:spacing w:line="276" w:lineRule="auto"/>
        <w:jc w:val="center"/>
        <w:rPr>
          <w:rFonts w:ascii="Arial" w:hAnsi="Arial" w:cs="Arial"/>
          <w:sz w:val="20"/>
          <w:szCs w:val="20"/>
        </w:rPr>
      </w:pPr>
      <w:r w:rsidRPr="00F0086C">
        <w:rPr>
          <w:rFonts w:ascii="Arial" w:hAnsi="Arial" w:cs="Arial" w:hint="eastAsia"/>
          <w:sz w:val="20"/>
          <w:szCs w:val="20"/>
        </w:rPr>
        <w:t xml:space="preserve">Module: </w:t>
      </w:r>
      <w:r w:rsidR="00343344" w:rsidRPr="00F0086C">
        <w:rPr>
          <w:rFonts w:ascii="Arial" w:hAnsi="Arial" w:cs="Arial"/>
          <w:sz w:val="20"/>
          <w:szCs w:val="20"/>
        </w:rPr>
        <w:t>EDUC4029</w:t>
      </w:r>
      <w:r w:rsidR="00343344" w:rsidRPr="00F0086C">
        <w:rPr>
          <w:rFonts w:ascii="Arial" w:hAnsi="Arial" w:cs="Arial" w:hint="eastAsia"/>
          <w:sz w:val="20"/>
          <w:szCs w:val="20"/>
        </w:rPr>
        <w:t xml:space="preserve"> Learning Theories for a Digital Age </w:t>
      </w:r>
      <w:r w:rsidR="00343344" w:rsidRPr="00F0086C">
        <w:rPr>
          <w:rFonts w:ascii="Arial" w:hAnsi="Arial" w:cs="Arial"/>
          <w:sz w:val="20"/>
          <w:szCs w:val="20"/>
        </w:rPr>
        <w:t>EDUC4029</w:t>
      </w:r>
    </w:p>
    <w:p w14:paraId="1E338A39" w14:textId="2B079957" w:rsidR="0065743B" w:rsidRPr="00F0086C" w:rsidRDefault="0065743B" w:rsidP="00343344">
      <w:pPr>
        <w:spacing w:line="276" w:lineRule="auto"/>
        <w:jc w:val="center"/>
        <w:rPr>
          <w:rFonts w:ascii="Arial" w:hAnsi="Arial" w:cs="Arial"/>
          <w:sz w:val="20"/>
          <w:szCs w:val="20"/>
        </w:rPr>
      </w:pPr>
    </w:p>
    <w:p w14:paraId="572FA501" w14:textId="5A968978" w:rsidR="0065743B" w:rsidRPr="00F0086C" w:rsidRDefault="00343344" w:rsidP="00343344">
      <w:pPr>
        <w:spacing w:line="276" w:lineRule="auto"/>
        <w:jc w:val="center"/>
        <w:rPr>
          <w:rFonts w:ascii="Arial" w:hAnsi="Arial" w:cs="Arial"/>
          <w:sz w:val="20"/>
          <w:szCs w:val="20"/>
        </w:rPr>
      </w:pPr>
      <w:r w:rsidRPr="00F0086C">
        <w:rPr>
          <w:rFonts w:ascii="Arial" w:hAnsi="Arial" w:cs="Arial" w:hint="eastAsia"/>
          <w:sz w:val="20"/>
          <w:szCs w:val="20"/>
        </w:rPr>
        <w:t xml:space="preserve">Name of Module </w:t>
      </w:r>
      <w:r w:rsidRPr="00F0086C">
        <w:rPr>
          <w:rFonts w:ascii="Arial" w:hAnsi="Arial" w:cs="Arial"/>
          <w:sz w:val="20"/>
          <w:szCs w:val="20"/>
        </w:rPr>
        <w:t>C</w:t>
      </w:r>
      <w:r w:rsidRPr="00F0086C">
        <w:rPr>
          <w:rFonts w:ascii="Arial" w:hAnsi="Arial" w:cs="Arial" w:hint="eastAsia"/>
          <w:sz w:val="20"/>
          <w:szCs w:val="20"/>
        </w:rPr>
        <w:t>onvenor: Pryce Davis</w:t>
      </w:r>
    </w:p>
    <w:p w14:paraId="0533CFC2" w14:textId="77777777" w:rsidR="00343344" w:rsidRPr="00F0086C" w:rsidRDefault="00343344" w:rsidP="00343344">
      <w:pPr>
        <w:spacing w:line="276" w:lineRule="auto"/>
        <w:jc w:val="center"/>
        <w:rPr>
          <w:rFonts w:ascii="Arial" w:hAnsi="Arial" w:cs="Arial"/>
          <w:sz w:val="20"/>
          <w:szCs w:val="20"/>
        </w:rPr>
      </w:pPr>
    </w:p>
    <w:p w14:paraId="704DDAA4" w14:textId="7B61FC08" w:rsidR="00343344" w:rsidRPr="00F0086C" w:rsidRDefault="00343344" w:rsidP="00343344">
      <w:pPr>
        <w:spacing w:line="276" w:lineRule="auto"/>
        <w:jc w:val="center"/>
        <w:rPr>
          <w:rFonts w:ascii="Arial" w:hAnsi="Arial" w:cs="Arial"/>
          <w:sz w:val="20"/>
          <w:szCs w:val="20"/>
        </w:rPr>
      </w:pPr>
      <w:r w:rsidRPr="00F0086C">
        <w:rPr>
          <w:rFonts w:ascii="Arial" w:hAnsi="Arial" w:cs="Arial" w:hint="eastAsia"/>
          <w:sz w:val="20"/>
          <w:szCs w:val="20"/>
        </w:rPr>
        <w:t>Date of submission: 9</w:t>
      </w:r>
      <w:r w:rsidRPr="00F0086C">
        <w:rPr>
          <w:rFonts w:ascii="Arial" w:hAnsi="Arial" w:cs="Arial" w:hint="eastAsia"/>
          <w:sz w:val="20"/>
          <w:szCs w:val="20"/>
          <w:vertAlign w:val="superscript"/>
        </w:rPr>
        <w:t>th</w:t>
      </w:r>
      <w:r w:rsidRPr="00F0086C">
        <w:rPr>
          <w:rFonts w:ascii="Arial" w:hAnsi="Arial" w:cs="Arial" w:hint="eastAsia"/>
          <w:sz w:val="20"/>
          <w:szCs w:val="20"/>
        </w:rPr>
        <w:t xml:space="preserve"> November 2025</w:t>
      </w:r>
    </w:p>
    <w:p w14:paraId="1CFDDBEA" w14:textId="77777777" w:rsidR="0065743B" w:rsidRPr="00F0086C" w:rsidRDefault="0065743B" w:rsidP="00343344">
      <w:pPr>
        <w:spacing w:line="276" w:lineRule="auto"/>
        <w:jc w:val="center"/>
        <w:rPr>
          <w:rFonts w:ascii="Arial" w:hAnsi="Arial" w:cs="Arial"/>
          <w:sz w:val="20"/>
          <w:szCs w:val="20"/>
        </w:rPr>
      </w:pPr>
    </w:p>
    <w:p w14:paraId="25F62932" w14:textId="77777777" w:rsidR="0065743B" w:rsidRPr="00F0086C" w:rsidRDefault="0065743B" w:rsidP="00754228">
      <w:pPr>
        <w:spacing w:line="276" w:lineRule="auto"/>
        <w:rPr>
          <w:rFonts w:ascii="Arial" w:hAnsi="Arial" w:cs="Arial"/>
          <w:sz w:val="20"/>
          <w:szCs w:val="20"/>
        </w:rPr>
      </w:pPr>
    </w:p>
    <w:p w14:paraId="4C94D932" w14:textId="77777777" w:rsidR="00F92087" w:rsidRPr="00F0086C" w:rsidRDefault="00F92087" w:rsidP="00754228">
      <w:pPr>
        <w:spacing w:line="276" w:lineRule="auto"/>
        <w:rPr>
          <w:rFonts w:ascii="Arial" w:hAnsi="Arial" w:cs="Arial"/>
          <w:sz w:val="20"/>
          <w:szCs w:val="20"/>
        </w:rPr>
      </w:pPr>
    </w:p>
    <w:p w14:paraId="139CB41F" w14:textId="77777777" w:rsidR="0065743B" w:rsidRPr="00F0086C" w:rsidRDefault="0065743B" w:rsidP="00754228">
      <w:pPr>
        <w:spacing w:line="276" w:lineRule="auto"/>
        <w:rPr>
          <w:rFonts w:ascii="Arial" w:hAnsi="Arial" w:cs="Arial"/>
          <w:sz w:val="20"/>
          <w:szCs w:val="20"/>
        </w:rPr>
      </w:pPr>
    </w:p>
    <w:p w14:paraId="68E05465" w14:textId="77777777" w:rsidR="0065743B" w:rsidRPr="00F0086C" w:rsidRDefault="0065743B" w:rsidP="00754228">
      <w:pPr>
        <w:spacing w:line="276" w:lineRule="auto"/>
        <w:rPr>
          <w:rFonts w:ascii="Arial" w:hAnsi="Arial" w:cs="Arial"/>
          <w:sz w:val="20"/>
          <w:szCs w:val="20"/>
        </w:rPr>
      </w:pPr>
    </w:p>
    <w:p w14:paraId="4262FED5" w14:textId="77777777" w:rsidR="0065743B" w:rsidRPr="00F0086C" w:rsidRDefault="0065743B" w:rsidP="00754228">
      <w:pPr>
        <w:spacing w:line="276" w:lineRule="auto"/>
        <w:rPr>
          <w:rFonts w:ascii="Arial" w:hAnsi="Arial" w:cs="Arial"/>
          <w:sz w:val="20"/>
          <w:szCs w:val="20"/>
        </w:rPr>
      </w:pPr>
    </w:p>
    <w:p w14:paraId="547A9BA3" w14:textId="77777777" w:rsidR="0065743B" w:rsidRPr="00F0086C" w:rsidRDefault="0065743B" w:rsidP="00754228">
      <w:pPr>
        <w:spacing w:line="276" w:lineRule="auto"/>
        <w:rPr>
          <w:rFonts w:ascii="Arial" w:hAnsi="Arial" w:cs="Arial"/>
          <w:sz w:val="20"/>
          <w:szCs w:val="20"/>
        </w:rPr>
      </w:pPr>
    </w:p>
    <w:p w14:paraId="7FCA9240" w14:textId="77777777" w:rsidR="0065743B" w:rsidRPr="00F0086C" w:rsidRDefault="0065743B" w:rsidP="00754228">
      <w:pPr>
        <w:spacing w:line="276" w:lineRule="auto"/>
        <w:rPr>
          <w:rFonts w:ascii="Arial" w:hAnsi="Arial" w:cs="Arial"/>
          <w:sz w:val="20"/>
          <w:szCs w:val="20"/>
        </w:rPr>
      </w:pPr>
    </w:p>
    <w:p w14:paraId="20489D3B" w14:textId="77777777" w:rsidR="0065743B" w:rsidRPr="00F0086C" w:rsidRDefault="0065743B" w:rsidP="00754228">
      <w:pPr>
        <w:spacing w:line="276" w:lineRule="auto"/>
        <w:rPr>
          <w:rFonts w:ascii="Arial" w:hAnsi="Arial" w:cs="Arial"/>
          <w:sz w:val="20"/>
          <w:szCs w:val="20"/>
        </w:rPr>
      </w:pPr>
    </w:p>
    <w:p w14:paraId="7180A463" w14:textId="77777777" w:rsidR="0065743B" w:rsidRPr="00F0086C" w:rsidRDefault="0065743B" w:rsidP="00754228">
      <w:pPr>
        <w:spacing w:line="276" w:lineRule="auto"/>
        <w:rPr>
          <w:rFonts w:ascii="Arial" w:hAnsi="Arial" w:cs="Arial"/>
          <w:sz w:val="20"/>
          <w:szCs w:val="20"/>
        </w:rPr>
      </w:pPr>
    </w:p>
    <w:p w14:paraId="70B0C534" w14:textId="26BE66F6" w:rsidR="003E6739" w:rsidRPr="00F0086C" w:rsidRDefault="003E6739" w:rsidP="00F92087">
      <w:pPr>
        <w:spacing w:line="480" w:lineRule="auto"/>
        <w:jc w:val="center"/>
        <w:rPr>
          <w:rFonts w:ascii="Arial" w:hAnsi="Arial" w:cs="Arial"/>
          <w:sz w:val="20"/>
          <w:szCs w:val="20"/>
        </w:rPr>
      </w:pPr>
      <w:bookmarkStart w:id="0" w:name="OLE_LINK1"/>
      <w:r w:rsidRPr="00F0086C">
        <w:rPr>
          <w:rFonts w:ascii="Arial" w:hAnsi="Arial" w:cs="Arial"/>
          <w:sz w:val="20"/>
          <w:szCs w:val="20"/>
        </w:rPr>
        <w:lastRenderedPageBreak/>
        <w:t>A Learning Analysis for Year 7 Students in Chemistry</w:t>
      </w:r>
    </w:p>
    <w:bookmarkEnd w:id="0"/>
    <w:p w14:paraId="7E46BE89" w14:textId="06D02373" w:rsidR="003E6739" w:rsidRPr="00F0086C" w:rsidRDefault="00B623D2" w:rsidP="00F92087">
      <w:pPr>
        <w:spacing w:line="480" w:lineRule="auto"/>
        <w:jc w:val="both"/>
        <w:rPr>
          <w:rFonts w:ascii="Arial" w:hAnsi="Arial" w:cs="Arial"/>
          <w:sz w:val="20"/>
          <w:szCs w:val="20"/>
        </w:rPr>
      </w:pPr>
      <w:r w:rsidRPr="00F0086C">
        <w:rPr>
          <w:rFonts w:ascii="Arial" w:hAnsi="Arial" w:cs="Arial"/>
          <w:sz w:val="20"/>
          <w:szCs w:val="20"/>
        </w:rPr>
        <w:t>This analysis is based on Scenario 3: an 11-year-old student trying to understand the particulate nature of matter in a Year 7 Chemistry class.</w:t>
      </w:r>
    </w:p>
    <w:p w14:paraId="10D40B73" w14:textId="77777777" w:rsidR="003E6739" w:rsidRPr="00F0086C" w:rsidRDefault="003E6739" w:rsidP="00F92087">
      <w:pPr>
        <w:spacing w:line="480" w:lineRule="auto"/>
        <w:jc w:val="both"/>
        <w:rPr>
          <w:rFonts w:ascii="Arial" w:hAnsi="Arial" w:cs="Arial"/>
          <w:sz w:val="20"/>
          <w:szCs w:val="20"/>
        </w:rPr>
      </w:pPr>
    </w:p>
    <w:p w14:paraId="5CCA13C5" w14:textId="77777777" w:rsidR="003E6739" w:rsidRPr="00F0086C" w:rsidRDefault="003E6739" w:rsidP="00F92087">
      <w:pPr>
        <w:spacing w:line="480" w:lineRule="auto"/>
        <w:jc w:val="both"/>
        <w:rPr>
          <w:rFonts w:ascii="Arial" w:hAnsi="Arial" w:cs="Arial"/>
          <w:sz w:val="20"/>
          <w:szCs w:val="20"/>
        </w:rPr>
      </w:pPr>
      <w:r w:rsidRPr="00F0086C">
        <w:rPr>
          <w:rFonts w:ascii="Arial" w:hAnsi="Arial" w:cs="Arial"/>
          <w:sz w:val="20"/>
          <w:szCs w:val="20"/>
        </w:rPr>
        <w:t>Introduction</w:t>
      </w:r>
    </w:p>
    <w:p w14:paraId="42C78A3E" w14:textId="6B5B64BC" w:rsidR="003E6739" w:rsidRPr="00F0086C" w:rsidRDefault="00F92087" w:rsidP="00F92087">
      <w:pPr>
        <w:spacing w:line="480" w:lineRule="auto"/>
        <w:jc w:val="both"/>
        <w:rPr>
          <w:rFonts w:ascii="Arial" w:hAnsi="Arial" w:cs="Arial"/>
          <w:sz w:val="20"/>
          <w:szCs w:val="20"/>
        </w:rPr>
      </w:pPr>
      <w:r w:rsidRPr="00F0086C">
        <w:rPr>
          <w:rFonts w:ascii="Arial" w:hAnsi="Arial" w:cs="Arial"/>
          <w:sz w:val="20"/>
          <w:szCs w:val="20"/>
        </w:rPr>
        <w:t>The particulate nature of matter (PNM) is a fundamental concept in the Key Stage 3 curriculum</w:t>
      </w:r>
      <w:r w:rsidR="00A347EF" w:rsidRPr="00F0086C">
        <w:rPr>
          <w:rFonts w:ascii="Arial" w:hAnsi="Arial" w:cs="Arial"/>
          <w:sz w:val="20"/>
          <w:szCs w:val="20"/>
        </w:rPr>
        <w:t xml:space="preserve"> during Term 2 in Year 7 Chemistry. Also, it serves</w:t>
      </w:r>
      <w:r w:rsidRPr="00F0086C">
        <w:rPr>
          <w:rFonts w:ascii="Arial" w:hAnsi="Arial" w:cs="Arial"/>
          <w:sz w:val="20"/>
          <w:szCs w:val="20"/>
        </w:rPr>
        <w:t xml:space="preserve"> as the foundation for understanding chemical reactions, states of matter, and atomic structures in the future. (Department for Education, n.d.) For an 11-year-old, grasping PNM poses several significant challenges: (1) the concept requires a shift from intuitive observation to abstract explanations, such as moving from "ice melts when heated" to "particle motion increases with temperature." This essay examines the learning process involved in this scenario, drawing on cognitive development, constructivism, social interaction, and metacognition, as well as empirical research. The aim is to support understanding of the learning process, identify key difficulties, and determine learning needs based on students' developmental stages, prior knowledge, and classroom social interactions.</w:t>
      </w:r>
    </w:p>
    <w:p w14:paraId="6F36A489" w14:textId="77777777" w:rsidR="003E6739" w:rsidRPr="00F0086C" w:rsidRDefault="003E6739" w:rsidP="00F92087">
      <w:pPr>
        <w:spacing w:line="480" w:lineRule="auto"/>
        <w:jc w:val="both"/>
        <w:rPr>
          <w:rFonts w:ascii="Arial" w:hAnsi="Arial" w:cs="Arial"/>
          <w:sz w:val="20"/>
          <w:szCs w:val="20"/>
        </w:rPr>
      </w:pPr>
    </w:p>
    <w:p w14:paraId="7285124F" w14:textId="2578B08F" w:rsidR="003E6739" w:rsidRPr="00F0086C" w:rsidRDefault="003E6739" w:rsidP="00F92087">
      <w:pPr>
        <w:spacing w:line="480" w:lineRule="auto"/>
        <w:jc w:val="both"/>
        <w:rPr>
          <w:rFonts w:ascii="Arial" w:hAnsi="Arial" w:cs="Arial"/>
          <w:sz w:val="20"/>
          <w:szCs w:val="20"/>
        </w:rPr>
      </w:pPr>
      <w:r w:rsidRPr="00F0086C">
        <w:rPr>
          <w:rFonts w:ascii="Arial" w:hAnsi="Arial" w:cs="Arial"/>
          <w:sz w:val="20"/>
          <w:szCs w:val="20"/>
        </w:rPr>
        <w:t xml:space="preserve">1. </w:t>
      </w:r>
      <w:r w:rsidR="0041353A" w:rsidRPr="00F0086C">
        <w:rPr>
          <w:rFonts w:ascii="Arial" w:hAnsi="Arial" w:cs="Arial"/>
          <w:sz w:val="20"/>
          <w:szCs w:val="20"/>
        </w:rPr>
        <w:t>Characterising the learning process of PNM</w:t>
      </w:r>
    </w:p>
    <w:p w14:paraId="37D88599" w14:textId="4811645D" w:rsidR="003E6739" w:rsidRPr="00F0086C" w:rsidRDefault="003E6739" w:rsidP="00F92087">
      <w:pPr>
        <w:spacing w:line="480" w:lineRule="auto"/>
        <w:jc w:val="both"/>
        <w:rPr>
          <w:rFonts w:ascii="Arial" w:hAnsi="Arial" w:cs="Arial"/>
          <w:sz w:val="20"/>
          <w:szCs w:val="20"/>
        </w:rPr>
      </w:pPr>
      <w:r w:rsidRPr="00F0086C">
        <w:rPr>
          <w:rFonts w:ascii="Arial" w:hAnsi="Arial" w:cs="Arial"/>
          <w:sz w:val="20"/>
          <w:szCs w:val="20"/>
        </w:rPr>
        <w:t>1.</w:t>
      </w:r>
      <w:r w:rsidR="0041353A" w:rsidRPr="00F0086C">
        <w:rPr>
          <w:rFonts w:ascii="Arial" w:hAnsi="Arial" w:cs="Arial"/>
          <w:sz w:val="20"/>
          <w:szCs w:val="20"/>
        </w:rPr>
        <w:t xml:space="preserve">1 </w:t>
      </w:r>
      <w:r w:rsidR="0027663B" w:rsidRPr="00F0086C">
        <w:rPr>
          <w:rFonts w:ascii="Arial" w:hAnsi="Arial" w:cs="Arial"/>
          <w:sz w:val="20"/>
          <w:szCs w:val="20"/>
        </w:rPr>
        <w:t>The</w:t>
      </w:r>
      <w:r w:rsidR="0041353A" w:rsidRPr="00F0086C">
        <w:rPr>
          <w:rFonts w:ascii="Arial" w:hAnsi="Arial" w:cs="Arial"/>
          <w:sz w:val="20"/>
          <w:szCs w:val="20"/>
        </w:rPr>
        <w:t xml:space="preserve"> essence of what is learned</w:t>
      </w:r>
    </w:p>
    <w:p w14:paraId="0611B1E3" w14:textId="666C4D9D" w:rsidR="003E6739" w:rsidRPr="00F0086C" w:rsidRDefault="0027663B" w:rsidP="00F92087">
      <w:pPr>
        <w:spacing w:line="480" w:lineRule="auto"/>
        <w:jc w:val="both"/>
        <w:rPr>
          <w:rFonts w:ascii="Arial" w:hAnsi="Arial" w:cs="Arial"/>
          <w:sz w:val="20"/>
          <w:szCs w:val="20"/>
        </w:rPr>
      </w:pPr>
      <w:r w:rsidRPr="00F0086C">
        <w:rPr>
          <w:rFonts w:ascii="Arial" w:hAnsi="Arial" w:cs="Arial"/>
          <w:sz w:val="20"/>
          <w:szCs w:val="20"/>
        </w:rPr>
        <w:t xml:space="preserve">PNM involves three core scientific ideas: (1) the existence of three fundamental states of matter—solid, liquid, and gas; (2) that the states of matter can change; and (3) that the motion </w:t>
      </w:r>
      <w:r w:rsidRPr="00F0086C">
        <w:rPr>
          <w:rFonts w:ascii="Arial" w:hAnsi="Arial" w:cs="Arial"/>
          <w:sz w:val="20"/>
          <w:szCs w:val="20"/>
        </w:rPr>
        <w:lastRenderedPageBreak/>
        <w:t>and interaction of particles explain the macroscopic properties of matter (Department for Education, n.d.; Nakhleh et al., 2005). It is challenging for an 11-year-old student to adapt to conceptual change when learning, as they have not previously been exposed to PNM and cannot easily replace naive, intuitive observations with a scientific model (Driver et al., 2009). This requires reconstructing students' existing schemas since their everyday experiences often conflict with scientific understanding.</w:t>
      </w:r>
    </w:p>
    <w:p w14:paraId="4CD603DE" w14:textId="77777777" w:rsidR="003E6739" w:rsidRPr="00F0086C" w:rsidRDefault="003E6739" w:rsidP="00F92087">
      <w:pPr>
        <w:spacing w:line="480" w:lineRule="auto"/>
        <w:jc w:val="both"/>
        <w:rPr>
          <w:rFonts w:ascii="Arial" w:hAnsi="Arial" w:cs="Arial"/>
          <w:sz w:val="20"/>
          <w:szCs w:val="20"/>
        </w:rPr>
      </w:pPr>
    </w:p>
    <w:p w14:paraId="135685CB" w14:textId="767C116E" w:rsidR="003E6739" w:rsidRPr="00F0086C" w:rsidRDefault="0041353A" w:rsidP="00F92087">
      <w:pPr>
        <w:spacing w:line="480" w:lineRule="auto"/>
        <w:jc w:val="both"/>
        <w:rPr>
          <w:rFonts w:ascii="Arial" w:hAnsi="Arial" w:cs="Arial"/>
          <w:sz w:val="20"/>
          <w:szCs w:val="20"/>
        </w:rPr>
      </w:pPr>
      <w:r w:rsidRPr="00F0086C">
        <w:rPr>
          <w:rFonts w:ascii="Arial" w:hAnsi="Arial" w:cs="Arial"/>
          <w:sz w:val="20"/>
          <w:szCs w:val="20"/>
        </w:rPr>
        <w:t xml:space="preserve">The statement "middle school students, who include Year 7 students, commonly hold the alternative conception about PNM" has been supported by empirical research, such as "all the tiny bits of sugar were compacted together to make up the cube" (Nakhleh et al., 2005). Such misconceptions are not just errors; they are </w:t>
      </w:r>
      <w:r w:rsidR="0027663B" w:rsidRPr="00F0086C">
        <w:rPr>
          <w:rFonts w:ascii="Arial" w:hAnsi="Arial" w:cs="Arial"/>
          <w:sz w:val="20"/>
          <w:szCs w:val="20"/>
        </w:rPr>
        <w:t>beliefs</w:t>
      </w:r>
      <w:r w:rsidRPr="00F0086C">
        <w:rPr>
          <w:rFonts w:ascii="Arial" w:hAnsi="Arial" w:cs="Arial"/>
          <w:sz w:val="20"/>
          <w:szCs w:val="20"/>
        </w:rPr>
        <w:t xml:space="preserve"> based on experience, rooted in students' reliance on sensory inputs to interpret the world (Boyle, 1969).</w:t>
      </w:r>
    </w:p>
    <w:p w14:paraId="64745B70" w14:textId="77777777" w:rsidR="00F92087" w:rsidRPr="00F0086C" w:rsidRDefault="00F92087" w:rsidP="00F92087">
      <w:pPr>
        <w:spacing w:line="480" w:lineRule="auto"/>
        <w:jc w:val="both"/>
        <w:rPr>
          <w:rFonts w:ascii="Arial" w:hAnsi="Arial" w:cs="Arial"/>
          <w:sz w:val="20"/>
          <w:szCs w:val="20"/>
        </w:rPr>
      </w:pPr>
    </w:p>
    <w:p w14:paraId="2998D678" w14:textId="2546F513" w:rsidR="003E6739" w:rsidRPr="00F0086C" w:rsidRDefault="003E6739" w:rsidP="00F92087">
      <w:pPr>
        <w:spacing w:line="480" w:lineRule="auto"/>
        <w:jc w:val="both"/>
        <w:rPr>
          <w:rFonts w:ascii="Arial" w:hAnsi="Arial" w:cs="Arial"/>
          <w:sz w:val="20"/>
          <w:szCs w:val="20"/>
        </w:rPr>
      </w:pPr>
      <w:r w:rsidRPr="00F0086C">
        <w:rPr>
          <w:rFonts w:ascii="Arial" w:hAnsi="Arial" w:cs="Arial"/>
          <w:sz w:val="20"/>
          <w:szCs w:val="20"/>
        </w:rPr>
        <w:t>1.</w:t>
      </w:r>
      <w:r w:rsidR="0041353A" w:rsidRPr="00F0086C">
        <w:rPr>
          <w:rFonts w:ascii="Arial" w:hAnsi="Arial" w:cs="Arial"/>
          <w:sz w:val="20"/>
          <w:szCs w:val="20"/>
        </w:rPr>
        <w:t xml:space="preserve">2 </w:t>
      </w:r>
      <w:r w:rsidR="0027663B" w:rsidRPr="00F0086C">
        <w:rPr>
          <w:rFonts w:ascii="Arial" w:hAnsi="Arial" w:cs="Arial"/>
          <w:sz w:val="20"/>
          <w:szCs w:val="20"/>
        </w:rPr>
        <w:t>The</w:t>
      </w:r>
      <w:r w:rsidR="0041353A" w:rsidRPr="00F0086C">
        <w:rPr>
          <w:rFonts w:ascii="Arial" w:hAnsi="Arial" w:cs="Arial"/>
          <w:sz w:val="20"/>
          <w:szCs w:val="20"/>
        </w:rPr>
        <w:t xml:space="preserve"> Learning Process</w:t>
      </w:r>
    </w:p>
    <w:p w14:paraId="1A4E5313" w14:textId="420F3AD1" w:rsidR="003E6739" w:rsidRPr="00F0086C" w:rsidRDefault="007E7DE7" w:rsidP="00F92087">
      <w:pPr>
        <w:spacing w:line="480" w:lineRule="auto"/>
        <w:jc w:val="both"/>
        <w:rPr>
          <w:rFonts w:ascii="Arial" w:hAnsi="Arial" w:cs="Arial"/>
          <w:sz w:val="20"/>
          <w:szCs w:val="20"/>
        </w:rPr>
      </w:pPr>
      <w:r w:rsidRPr="00F0086C">
        <w:rPr>
          <w:rFonts w:ascii="Arial" w:hAnsi="Arial" w:cs="Arial" w:hint="eastAsia"/>
          <w:sz w:val="20"/>
          <w:szCs w:val="20"/>
        </w:rPr>
        <w:t xml:space="preserve">An interactive constructivist method effectively traces the learning process in PNM. Students </w:t>
      </w:r>
      <w:r w:rsidRPr="00F0086C">
        <w:rPr>
          <w:rFonts w:ascii="Arial" w:hAnsi="Arial" w:cs="Arial"/>
          <w:sz w:val="20"/>
          <w:szCs w:val="20"/>
        </w:rPr>
        <w:t>observe</w:t>
      </w:r>
      <w:r w:rsidRPr="00F0086C">
        <w:rPr>
          <w:rFonts w:ascii="Arial" w:hAnsi="Arial" w:cs="Arial" w:hint="eastAsia"/>
          <w:sz w:val="20"/>
          <w:szCs w:val="20"/>
        </w:rPr>
        <w:t xml:space="preserve"> everyday macroscopic phenomena, like sugar dissolving in water. They </w:t>
      </w:r>
      <w:r w:rsidRPr="00F0086C">
        <w:rPr>
          <w:rFonts w:ascii="Arial" w:hAnsi="Arial" w:cs="Arial"/>
          <w:sz w:val="20"/>
          <w:szCs w:val="20"/>
        </w:rPr>
        <w:t>attempt to explain them using their prior knowledge</w:t>
      </w:r>
      <w:r w:rsidRPr="00F0086C">
        <w:rPr>
          <w:rFonts w:ascii="Arial" w:hAnsi="Arial" w:cs="Arial" w:hint="eastAsia"/>
          <w:sz w:val="20"/>
          <w:szCs w:val="20"/>
        </w:rPr>
        <w:t xml:space="preserve">. Over time, their ideas improve as they encounter the scientific particle model. </w:t>
      </w:r>
      <w:r w:rsidRPr="00F0086C">
        <w:rPr>
          <w:rFonts w:ascii="Arial" w:hAnsi="Arial" w:cs="Arial"/>
          <w:sz w:val="20"/>
          <w:szCs w:val="20"/>
        </w:rPr>
        <w:t>This process is complex</w:t>
      </w:r>
      <w:r w:rsidRPr="00F0086C">
        <w:rPr>
          <w:rFonts w:ascii="Arial" w:hAnsi="Arial" w:cs="Arial" w:hint="eastAsia"/>
          <w:sz w:val="20"/>
          <w:szCs w:val="20"/>
        </w:rPr>
        <w:t xml:space="preserve">. Learners frequently shift back and forth between everyday intuitions and formal scientific views. This happens most often in new or challenging </w:t>
      </w:r>
      <w:r w:rsidRPr="00F0086C">
        <w:rPr>
          <w:rFonts w:ascii="Arial" w:hAnsi="Arial" w:cs="Arial"/>
          <w:sz w:val="20"/>
          <w:szCs w:val="20"/>
        </w:rPr>
        <w:t>contexts</w:t>
      </w:r>
      <w:r w:rsidRPr="00F0086C">
        <w:rPr>
          <w:rFonts w:ascii="Arial" w:hAnsi="Arial" w:cs="Arial" w:hint="eastAsia"/>
          <w:sz w:val="20"/>
          <w:szCs w:val="20"/>
        </w:rPr>
        <w:t xml:space="preserve">. </w:t>
      </w:r>
      <w:r w:rsidR="0027663B" w:rsidRPr="00F0086C">
        <w:rPr>
          <w:rFonts w:ascii="Arial" w:hAnsi="Arial" w:cs="Arial"/>
          <w:sz w:val="20"/>
          <w:szCs w:val="20"/>
        </w:rPr>
        <w:t xml:space="preserve">For 11-year-old learners, this learning journey is influenced by their </w:t>
      </w:r>
      <w:r w:rsidR="0027663B" w:rsidRPr="00F0086C">
        <w:rPr>
          <w:rFonts w:ascii="Arial" w:hAnsi="Arial" w:cs="Arial"/>
          <w:sz w:val="20"/>
          <w:szCs w:val="20"/>
        </w:rPr>
        <w:lastRenderedPageBreak/>
        <w:t xml:space="preserve">developmental capacity for abstract thought; they find it </w:t>
      </w:r>
      <w:r w:rsidR="00F92087" w:rsidRPr="00F0086C">
        <w:rPr>
          <w:rFonts w:ascii="Arial" w:hAnsi="Arial" w:cs="Arial"/>
          <w:sz w:val="20"/>
          <w:szCs w:val="20"/>
        </w:rPr>
        <w:t>challenging</w:t>
      </w:r>
      <w:r w:rsidR="0027663B" w:rsidRPr="00F0086C">
        <w:rPr>
          <w:rFonts w:ascii="Arial" w:hAnsi="Arial" w:cs="Arial"/>
          <w:sz w:val="20"/>
          <w:szCs w:val="20"/>
        </w:rPr>
        <w:t xml:space="preserve"> to grasp hypothetical concepts without sensory cues (Boyle, 1969).</w:t>
      </w:r>
    </w:p>
    <w:p w14:paraId="28774915" w14:textId="77777777" w:rsidR="003E6739" w:rsidRPr="00F0086C" w:rsidRDefault="003E6739" w:rsidP="00F92087">
      <w:pPr>
        <w:spacing w:line="480" w:lineRule="auto"/>
        <w:jc w:val="both"/>
        <w:rPr>
          <w:rFonts w:ascii="Arial" w:hAnsi="Arial" w:cs="Arial"/>
          <w:sz w:val="20"/>
          <w:szCs w:val="20"/>
        </w:rPr>
      </w:pPr>
    </w:p>
    <w:p w14:paraId="29F643F6" w14:textId="67F455AE" w:rsidR="005B3FAC" w:rsidRPr="00F0086C" w:rsidRDefault="0027663B" w:rsidP="00F92087">
      <w:pPr>
        <w:spacing w:line="480" w:lineRule="auto"/>
        <w:jc w:val="both"/>
        <w:rPr>
          <w:rFonts w:ascii="Arial" w:hAnsi="Arial" w:cs="Arial"/>
          <w:sz w:val="20"/>
          <w:szCs w:val="20"/>
        </w:rPr>
      </w:pPr>
      <w:r w:rsidRPr="00F0086C">
        <w:rPr>
          <w:rFonts w:ascii="Arial" w:hAnsi="Arial" w:cs="Arial"/>
          <w:sz w:val="20"/>
          <w:szCs w:val="20"/>
        </w:rPr>
        <w:t xml:space="preserve">According to </w:t>
      </w:r>
      <w:proofErr w:type="gramStart"/>
      <w:r w:rsidRPr="00F0086C">
        <w:rPr>
          <w:rFonts w:ascii="Arial" w:hAnsi="Arial" w:cs="Arial"/>
          <w:sz w:val="20"/>
          <w:szCs w:val="20"/>
        </w:rPr>
        <w:t>Piaget's</w:t>
      </w:r>
      <w:r w:rsidR="00C22090" w:rsidRPr="00F0086C">
        <w:rPr>
          <w:rFonts w:ascii="Arial" w:hAnsi="Arial" w:cs="Arial" w:hint="eastAsia"/>
          <w:sz w:val="20"/>
          <w:szCs w:val="20"/>
        </w:rPr>
        <w:t>(</w:t>
      </w:r>
      <w:proofErr w:type="gramEnd"/>
      <w:r w:rsidR="00C22090" w:rsidRPr="00F0086C">
        <w:rPr>
          <w:rFonts w:ascii="Arial" w:hAnsi="Arial" w:cs="Arial" w:hint="eastAsia"/>
          <w:sz w:val="20"/>
          <w:szCs w:val="20"/>
        </w:rPr>
        <w:t>1958)</w:t>
      </w:r>
      <w:r w:rsidRPr="00F0086C">
        <w:rPr>
          <w:rFonts w:ascii="Arial" w:hAnsi="Arial" w:cs="Arial"/>
          <w:sz w:val="20"/>
          <w:szCs w:val="20"/>
        </w:rPr>
        <w:t xml:space="preserve"> theory, 11-year-old students are transitioning from the concrete operational to the formal operational stage (Boyle, 1969). They are adept at logical reasoning with tangible objects but find it </w:t>
      </w:r>
      <w:r w:rsidR="007E7DE7" w:rsidRPr="00F0086C">
        <w:rPr>
          <w:rFonts w:ascii="Arial" w:hAnsi="Arial" w:cs="Arial"/>
          <w:sz w:val="20"/>
          <w:szCs w:val="20"/>
        </w:rPr>
        <w:t>challenging</w:t>
      </w:r>
      <w:r w:rsidRPr="00F0086C">
        <w:rPr>
          <w:rFonts w:ascii="Arial" w:hAnsi="Arial" w:cs="Arial"/>
          <w:sz w:val="20"/>
          <w:szCs w:val="20"/>
        </w:rPr>
        <w:t xml:space="preserve"> to understand unobservable entities, such as particles. Their learning of PNM relies on associating abstract ideas with concrete experiences, such as linking "particle spacing" to the compressibility of a balloon (Câmara Olim et al., 2024).</w:t>
      </w:r>
    </w:p>
    <w:p w14:paraId="3A3B7C08" w14:textId="77777777" w:rsidR="005B3FAC" w:rsidRPr="00F0086C" w:rsidRDefault="005B3FAC" w:rsidP="00F92087">
      <w:pPr>
        <w:spacing w:line="480" w:lineRule="auto"/>
        <w:jc w:val="both"/>
        <w:rPr>
          <w:rFonts w:ascii="Arial" w:hAnsi="Arial" w:cs="Arial"/>
          <w:sz w:val="20"/>
          <w:szCs w:val="20"/>
        </w:rPr>
      </w:pPr>
    </w:p>
    <w:p w14:paraId="0A6D054A" w14:textId="643F5050" w:rsidR="005B3FAC" w:rsidRPr="00F0086C" w:rsidRDefault="0041353A" w:rsidP="00F92087">
      <w:pPr>
        <w:pStyle w:val="a9"/>
        <w:numPr>
          <w:ilvl w:val="1"/>
          <w:numId w:val="3"/>
        </w:numPr>
        <w:spacing w:line="480" w:lineRule="auto"/>
        <w:jc w:val="both"/>
        <w:rPr>
          <w:rFonts w:ascii="Arial" w:hAnsi="Arial" w:cs="Arial"/>
          <w:sz w:val="20"/>
          <w:szCs w:val="20"/>
        </w:rPr>
      </w:pPr>
      <w:r w:rsidRPr="00F0086C">
        <w:rPr>
          <w:rFonts w:ascii="Arial" w:hAnsi="Arial" w:cs="Arial"/>
          <w:sz w:val="20"/>
          <w:szCs w:val="20"/>
        </w:rPr>
        <w:t xml:space="preserve">3 </w:t>
      </w:r>
      <w:r w:rsidR="0027663B" w:rsidRPr="00F0086C">
        <w:rPr>
          <w:rFonts w:ascii="Arial" w:hAnsi="Arial" w:cs="Arial"/>
          <w:sz w:val="20"/>
          <w:szCs w:val="20"/>
        </w:rPr>
        <w:t>Key</w:t>
      </w:r>
      <w:r w:rsidRPr="00F0086C">
        <w:rPr>
          <w:rFonts w:ascii="Arial" w:hAnsi="Arial" w:cs="Arial"/>
          <w:sz w:val="20"/>
          <w:szCs w:val="20"/>
        </w:rPr>
        <w:t xml:space="preserve"> Challenges</w:t>
      </w:r>
    </w:p>
    <w:p w14:paraId="4BDEC444" w14:textId="77777777" w:rsidR="00A854D7" w:rsidRPr="00F0086C" w:rsidRDefault="007E7DE7" w:rsidP="00F92087">
      <w:pPr>
        <w:spacing w:line="480" w:lineRule="auto"/>
        <w:jc w:val="both"/>
        <w:rPr>
          <w:rFonts w:ascii="Arial" w:hAnsi="Arial" w:cs="Arial"/>
          <w:sz w:val="20"/>
          <w:szCs w:val="20"/>
        </w:rPr>
      </w:pPr>
      <w:r w:rsidRPr="00F0086C">
        <w:rPr>
          <w:rFonts w:ascii="Arial" w:hAnsi="Arial" w:cs="Arial" w:hint="eastAsia"/>
          <w:sz w:val="20"/>
          <w:szCs w:val="20"/>
        </w:rPr>
        <w:t>Research identifies three interconnected challenges within the learning process</w:t>
      </w:r>
      <w:r w:rsidR="00A854D7" w:rsidRPr="00F0086C">
        <w:rPr>
          <w:rFonts w:ascii="Arial" w:hAnsi="Arial" w:cs="Arial" w:hint="eastAsia"/>
          <w:sz w:val="20"/>
          <w:szCs w:val="20"/>
        </w:rPr>
        <w:t xml:space="preserve">: </w:t>
      </w:r>
    </w:p>
    <w:p w14:paraId="21C375BD" w14:textId="77777777" w:rsidR="00A854D7" w:rsidRPr="00F0086C" w:rsidRDefault="00A854D7" w:rsidP="00F92087">
      <w:pPr>
        <w:spacing w:line="480" w:lineRule="auto"/>
        <w:jc w:val="both"/>
        <w:rPr>
          <w:rFonts w:ascii="Arial" w:hAnsi="Arial" w:cs="Arial"/>
          <w:sz w:val="20"/>
          <w:szCs w:val="20"/>
        </w:rPr>
      </w:pPr>
      <w:r w:rsidRPr="00F0086C">
        <w:rPr>
          <w:rFonts w:ascii="Arial" w:hAnsi="Arial" w:cs="Arial" w:hint="eastAsia"/>
          <w:sz w:val="20"/>
          <w:szCs w:val="20"/>
        </w:rPr>
        <w:t>T</w:t>
      </w:r>
      <w:r w:rsidR="007E7DE7" w:rsidRPr="00F0086C">
        <w:rPr>
          <w:rFonts w:ascii="Arial" w:hAnsi="Arial" w:cs="Arial"/>
          <w:sz w:val="20"/>
          <w:szCs w:val="20"/>
        </w:rPr>
        <w:t>he</w:t>
      </w:r>
      <w:r w:rsidR="007E7DE7" w:rsidRPr="00F0086C">
        <w:rPr>
          <w:rFonts w:ascii="Arial" w:hAnsi="Arial" w:cs="Arial" w:hint="eastAsia"/>
          <w:sz w:val="20"/>
          <w:szCs w:val="20"/>
        </w:rPr>
        <w:t xml:space="preserve"> first </w:t>
      </w:r>
      <w:r w:rsidR="007E7DE7" w:rsidRPr="00F0086C">
        <w:rPr>
          <w:rFonts w:ascii="Arial" w:hAnsi="Arial" w:cs="Arial"/>
          <w:sz w:val="20"/>
          <w:szCs w:val="20"/>
        </w:rPr>
        <w:t>centres</w:t>
      </w:r>
      <w:r w:rsidR="007E7DE7" w:rsidRPr="00F0086C">
        <w:rPr>
          <w:rFonts w:ascii="Arial" w:hAnsi="Arial" w:cs="Arial" w:hint="eastAsia"/>
          <w:sz w:val="20"/>
          <w:szCs w:val="20"/>
        </w:rPr>
        <w:t xml:space="preserve"> on </w:t>
      </w:r>
      <w:r w:rsidRPr="00F0086C">
        <w:rPr>
          <w:rFonts w:ascii="Arial" w:hAnsi="Arial" w:cs="Arial"/>
          <w:sz w:val="20"/>
          <w:szCs w:val="20"/>
        </w:rPr>
        <w:t>the abstractness of particles: they</w:t>
      </w:r>
      <w:r w:rsidR="007E7DE7" w:rsidRPr="00F0086C">
        <w:rPr>
          <w:rFonts w:ascii="Arial" w:hAnsi="Arial" w:cs="Arial" w:hint="eastAsia"/>
          <w:sz w:val="20"/>
          <w:szCs w:val="20"/>
        </w:rPr>
        <w:t xml:space="preserve"> remain invisible to direct observation. As a result, students depend on indirect evidence and symbolic representations to grasp the underlying concept (Câmara Olim et al., 2024). This approach stands in clear contrast to their typical inclination toward concrete, sensory-based </w:t>
      </w:r>
      <w:r w:rsidRPr="00F0086C">
        <w:rPr>
          <w:rFonts w:ascii="Arial" w:hAnsi="Arial" w:cs="Arial"/>
          <w:sz w:val="20"/>
          <w:szCs w:val="20"/>
        </w:rPr>
        <w:t>learning methods</w:t>
      </w:r>
      <w:r w:rsidR="007E7DE7" w:rsidRPr="00F0086C">
        <w:rPr>
          <w:rFonts w:ascii="Arial" w:hAnsi="Arial" w:cs="Arial" w:hint="eastAsia"/>
          <w:sz w:val="20"/>
          <w:szCs w:val="20"/>
        </w:rPr>
        <w:t xml:space="preserve"> (Boyle, 1969).</w:t>
      </w:r>
      <w:r w:rsidRPr="00F0086C">
        <w:rPr>
          <w:rFonts w:ascii="Arial" w:hAnsi="Arial" w:cs="Arial" w:hint="eastAsia"/>
          <w:sz w:val="20"/>
          <w:szCs w:val="20"/>
        </w:rPr>
        <w:t xml:space="preserve"> </w:t>
      </w:r>
    </w:p>
    <w:p w14:paraId="585112BE" w14:textId="3948F2AB" w:rsidR="001D2040" w:rsidRPr="00F0086C" w:rsidRDefault="00A854D7" w:rsidP="00F92087">
      <w:pPr>
        <w:spacing w:line="480" w:lineRule="auto"/>
        <w:jc w:val="both"/>
        <w:rPr>
          <w:rFonts w:ascii="Arial" w:hAnsi="Arial" w:cs="Arial" w:hint="eastAsia"/>
          <w:sz w:val="20"/>
          <w:szCs w:val="20"/>
        </w:rPr>
      </w:pPr>
      <w:r w:rsidRPr="00F0086C">
        <w:rPr>
          <w:rFonts w:ascii="Arial" w:hAnsi="Arial" w:cs="Arial" w:hint="eastAsia"/>
          <w:sz w:val="20"/>
          <w:szCs w:val="20"/>
        </w:rPr>
        <w:t xml:space="preserve">The second is </w:t>
      </w:r>
      <w:r w:rsidR="0027663B" w:rsidRPr="00F0086C">
        <w:rPr>
          <w:rFonts w:ascii="Arial" w:hAnsi="Arial" w:cs="Arial"/>
          <w:sz w:val="20"/>
          <w:szCs w:val="20"/>
        </w:rPr>
        <w:t xml:space="preserve">misconceptions: everyday experiences often lead to persistent naive ideas, such as "salt particles taste salty" or "particles stop moving in solids" (Nakhleh et al., 2005). These misconceptions are reinforced by common language, like describing melting as "ice turning into bigger water particles." </w:t>
      </w:r>
    </w:p>
    <w:p w14:paraId="69BAE90C" w14:textId="6288AB1A" w:rsidR="00C139C3" w:rsidRPr="00F0086C" w:rsidRDefault="00A854D7" w:rsidP="00F92087">
      <w:pPr>
        <w:spacing w:line="480" w:lineRule="auto"/>
        <w:jc w:val="both"/>
        <w:rPr>
          <w:rFonts w:ascii="Arial" w:hAnsi="Arial" w:cs="Arial"/>
          <w:sz w:val="20"/>
          <w:szCs w:val="20"/>
        </w:rPr>
      </w:pPr>
      <w:r w:rsidRPr="00F0086C">
        <w:rPr>
          <w:rFonts w:ascii="Arial" w:hAnsi="Arial" w:cs="Arial"/>
          <w:sz w:val="20"/>
          <w:szCs w:val="20"/>
        </w:rPr>
        <w:t>Furthermore,</w:t>
      </w:r>
      <w:r w:rsidRPr="00F0086C">
        <w:rPr>
          <w:rFonts w:ascii="Arial" w:hAnsi="Arial" w:cs="Arial" w:hint="eastAsia"/>
          <w:sz w:val="20"/>
          <w:szCs w:val="20"/>
        </w:rPr>
        <w:t xml:space="preserve"> </w:t>
      </w:r>
      <w:r w:rsidRPr="00F0086C">
        <w:rPr>
          <w:rFonts w:ascii="Arial" w:hAnsi="Arial" w:cs="Arial"/>
          <w:sz w:val="20"/>
          <w:szCs w:val="20"/>
        </w:rPr>
        <w:t xml:space="preserve">the </w:t>
      </w:r>
      <w:r w:rsidRPr="00F0086C">
        <w:rPr>
          <w:rFonts w:ascii="Arial" w:hAnsi="Arial" w:cs="Arial" w:hint="eastAsia"/>
          <w:sz w:val="20"/>
          <w:szCs w:val="20"/>
        </w:rPr>
        <w:t xml:space="preserve">last one is </w:t>
      </w:r>
      <w:r w:rsidR="00F92087" w:rsidRPr="00F0086C">
        <w:rPr>
          <w:rFonts w:ascii="Arial" w:hAnsi="Arial" w:cs="Arial"/>
          <w:sz w:val="20"/>
          <w:szCs w:val="20"/>
        </w:rPr>
        <w:t>Macro-micro</w:t>
      </w:r>
      <w:r w:rsidR="0027663B" w:rsidRPr="00F0086C">
        <w:rPr>
          <w:rFonts w:ascii="Arial" w:hAnsi="Arial" w:cs="Arial"/>
          <w:sz w:val="20"/>
          <w:szCs w:val="20"/>
        </w:rPr>
        <w:t xml:space="preserve"> bridging: connecting observable objects to </w:t>
      </w:r>
      <w:r w:rsidR="0027663B" w:rsidRPr="00F0086C">
        <w:rPr>
          <w:rFonts w:ascii="Arial" w:hAnsi="Arial" w:cs="Arial"/>
          <w:sz w:val="20"/>
          <w:szCs w:val="20"/>
        </w:rPr>
        <w:lastRenderedPageBreak/>
        <w:t>microscopic explanations requires deductive reasoning, a skill still developing in 11-year-old students (Driver et al., 2009). This process demands cognitive flexibility to switch between two distinct levels of explanation, which adds to their limited working memory (Sohrabi et al., 2023, p. 2).</w:t>
      </w:r>
    </w:p>
    <w:p w14:paraId="64DF093E" w14:textId="77777777" w:rsidR="005B3FAC" w:rsidRPr="00F0086C" w:rsidRDefault="005B3FAC" w:rsidP="00F92087">
      <w:pPr>
        <w:spacing w:line="480" w:lineRule="auto"/>
        <w:jc w:val="both"/>
        <w:rPr>
          <w:rFonts w:ascii="Arial" w:hAnsi="Arial" w:cs="Arial"/>
          <w:sz w:val="20"/>
          <w:szCs w:val="20"/>
        </w:rPr>
      </w:pPr>
    </w:p>
    <w:p w14:paraId="1B7966E8" w14:textId="3DA27E3C" w:rsidR="00774D77" w:rsidRPr="00F0086C" w:rsidRDefault="00774D77" w:rsidP="00F92087">
      <w:pPr>
        <w:spacing w:line="480" w:lineRule="auto"/>
        <w:jc w:val="both"/>
        <w:rPr>
          <w:rFonts w:ascii="Arial" w:hAnsi="Arial" w:cs="Arial"/>
          <w:sz w:val="20"/>
          <w:szCs w:val="20"/>
        </w:rPr>
      </w:pPr>
      <w:r w:rsidRPr="00F0086C">
        <w:rPr>
          <w:rFonts w:ascii="Arial" w:hAnsi="Arial" w:cs="Arial" w:hint="eastAsia"/>
          <w:sz w:val="20"/>
          <w:szCs w:val="20"/>
        </w:rPr>
        <w:t xml:space="preserve">2. </w:t>
      </w:r>
      <w:r w:rsidR="0041353A" w:rsidRPr="00F0086C">
        <w:rPr>
          <w:rFonts w:ascii="Arial" w:hAnsi="Arial" w:cs="Arial"/>
          <w:sz w:val="20"/>
          <w:szCs w:val="20"/>
        </w:rPr>
        <w:t>Theoretical and empirical accounts of learning needs</w:t>
      </w:r>
    </w:p>
    <w:p w14:paraId="53D346F3" w14:textId="4BC9A386" w:rsidR="00774D77" w:rsidRPr="00F0086C" w:rsidRDefault="00774D77" w:rsidP="00F92087">
      <w:pPr>
        <w:spacing w:line="480" w:lineRule="auto"/>
        <w:jc w:val="both"/>
        <w:rPr>
          <w:rFonts w:ascii="Arial" w:hAnsi="Arial" w:cs="Arial"/>
          <w:sz w:val="20"/>
          <w:szCs w:val="20"/>
        </w:rPr>
      </w:pPr>
      <w:r w:rsidRPr="00F0086C">
        <w:rPr>
          <w:rFonts w:ascii="Arial" w:hAnsi="Arial" w:cs="Arial" w:hint="eastAsia"/>
          <w:sz w:val="20"/>
          <w:szCs w:val="20"/>
        </w:rPr>
        <w:t>2.</w:t>
      </w:r>
      <w:r w:rsidR="0041353A" w:rsidRPr="00F0086C">
        <w:rPr>
          <w:rFonts w:ascii="Arial" w:hAnsi="Arial" w:cs="Arial"/>
          <w:sz w:val="20"/>
          <w:szCs w:val="20"/>
        </w:rPr>
        <w:t xml:space="preserve">1 </w:t>
      </w:r>
      <w:r w:rsidR="0027663B" w:rsidRPr="00F0086C">
        <w:rPr>
          <w:rFonts w:ascii="Arial" w:hAnsi="Arial" w:cs="Arial"/>
          <w:sz w:val="20"/>
          <w:szCs w:val="20"/>
        </w:rPr>
        <w:t>Managing</w:t>
      </w:r>
      <w:r w:rsidR="0041353A" w:rsidRPr="00F0086C">
        <w:rPr>
          <w:rFonts w:ascii="Arial" w:hAnsi="Arial" w:cs="Arial"/>
          <w:sz w:val="20"/>
          <w:szCs w:val="20"/>
        </w:rPr>
        <w:t xml:space="preserve"> the shift from concrete to formal thinking and cognitive load.</w:t>
      </w:r>
    </w:p>
    <w:p w14:paraId="601DFD1C" w14:textId="6CE91E95" w:rsidR="0040230A" w:rsidRPr="00F0086C" w:rsidRDefault="00A854D7" w:rsidP="00F92087">
      <w:pPr>
        <w:spacing w:line="480" w:lineRule="auto"/>
        <w:jc w:val="both"/>
        <w:rPr>
          <w:rFonts w:ascii="Arial" w:hAnsi="Arial" w:cs="Arial"/>
          <w:sz w:val="20"/>
          <w:szCs w:val="20"/>
        </w:rPr>
      </w:pPr>
      <w:r w:rsidRPr="00F0086C">
        <w:rPr>
          <w:rFonts w:ascii="Arial" w:hAnsi="Arial" w:cs="Arial"/>
          <w:sz w:val="20"/>
          <w:szCs w:val="20"/>
        </w:rPr>
        <w:t>According to Piaget's theory, students at the age of 11 typically exhibit characteristics of the concrete operational stage. Research suggests that they demonstrate effective logical reasoning when engaging with concrete and tangible objects. Simultaneously, abstract thinking presents difficulties for them, especially when comprehending concepts in PNM. For instance, a student may describe how ice melts when heated using simple terms but cannot infer the abstract cause without explicit assistance. They understand the principle of conservation; however, they are unable to apply this principle to unobservable particles.</w:t>
      </w:r>
      <w:r w:rsidR="0027663B" w:rsidRPr="00F0086C">
        <w:rPr>
          <w:rFonts w:ascii="Arial" w:hAnsi="Arial" w:cs="Arial"/>
          <w:sz w:val="20"/>
          <w:szCs w:val="20"/>
        </w:rPr>
        <w:t xml:space="preserve"> (</w:t>
      </w:r>
      <w:proofErr w:type="spellStart"/>
      <w:r w:rsidR="0027663B" w:rsidRPr="00F0086C">
        <w:rPr>
          <w:rFonts w:ascii="Arial" w:hAnsi="Arial" w:cs="Arial"/>
          <w:sz w:val="20"/>
          <w:szCs w:val="20"/>
        </w:rPr>
        <w:t>Inhelder</w:t>
      </w:r>
      <w:proofErr w:type="spellEnd"/>
      <w:r w:rsidR="0027663B" w:rsidRPr="00F0086C">
        <w:rPr>
          <w:rFonts w:ascii="Arial" w:hAnsi="Arial" w:cs="Arial"/>
          <w:sz w:val="20"/>
          <w:szCs w:val="20"/>
        </w:rPr>
        <w:t xml:space="preserve"> &amp; Piaget, 1958, as cited in Boyle, 1969).</w:t>
      </w:r>
    </w:p>
    <w:p w14:paraId="576D7AD5" w14:textId="7983F322" w:rsidR="00774D77" w:rsidRPr="00F0086C" w:rsidRDefault="00774D77" w:rsidP="00F92087">
      <w:pPr>
        <w:spacing w:line="480" w:lineRule="auto"/>
        <w:jc w:val="both"/>
        <w:rPr>
          <w:rFonts w:ascii="Arial" w:hAnsi="Arial" w:cs="Arial"/>
          <w:sz w:val="20"/>
          <w:szCs w:val="20"/>
        </w:rPr>
      </w:pPr>
    </w:p>
    <w:p w14:paraId="54BC891F" w14:textId="707093D1" w:rsidR="00774D77" w:rsidRPr="00F0086C" w:rsidRDefault="0027663B" w:rsidP="00F92087">
      <w:pPr>
        <w:spacing w:line="480" w:lineRule="auto"/>
        <w:jc w:val="both"/>
        <w:rPr>
          <w:rFonts w:ascii="Arial" w:hAnsi="Arial" w:cs="Arial"/>
          <w:sz w:val="20"/>
          <w:szCs w:val="20"/>
        </w:rPr>
      </w:pPr>
      <w:r w:rsidRPr="00F0086C">
        <w:rPr>
          <w:rFonts w:ascii="Arial" w:hAnsi="Arial" w:cs="Arial"/>
          <w:sz w:val="20"/>
          <w:szCs w:val="20"/>
        </w:rPr>
        <w:t xml:space="preserve">Cognitive load theory (CLT), as explained by Sweller, elucidates this limitation: </w:t>
      </w:r>
      <w:r w:rsidR="00F0086C" w:rsidRPr="00F0086C">
        <w:rPr>
          <w:rFonts w:ascii="Arial" w:hAnsi="Arial" w:cs="Arial"/>
          <w:sz w:val="20"/>
          <w:szCs w:val="20"/>
        </w:rPr>
        <w:t>Students possess a limited capacity for working memory when processing new information. PNM imposes a substantial cognitive load due to its requirement for comprehending macroscopic phenomena, abstract particle models, and their interrelationships concurrently. For 11-year-</w:t>
      </w:r>
      <w:r w:rsidR="00F0086C" w:rsidRPr="00F0086C">
        <w:rPr>
          <w:rFonts w:ascii="Arial" w:hAnsi="Arial" w:cs="Arial"/>
          <w:sz w:val="20"/>
          <w:szCs w:val="20"/>
        </w:rPr>
        <w:lastRenderedPageBreak/>
        <w:t xml:space="preserve">olds, redundant or disorganised information, such as overly complex diagrams, </w:t>
      </w:r>
      <w:r w:rsidR="00EE0070">
        <w:rPr>
          <w:rFonts w:ascii="Arial" w:hAnsi="Arial" w:cs="Arial"/>
          <w:sz w:val="20"/>
          <w:szCs w:val="20"/>
        </w:rPr>
        <w:t xml:space="preserve">increases cognitive burden, leading to cognitive overload and a </w:t>
      </w:r>
      <w:r w:rsidR="00F0086C" w:rsidRPr="00F0086C">
        <w:rPr>
          <w:rFonts w:ascii="Arial" w:hAnsi="Arial" w:cs="Arial"/>
          <w:sz w:val="20"/>
          <w:szCs w:val="20"/>
        </w:rPr>
        <w:t>superficial understanding (Sohrabi et al., 2023).</w:t>
      </w:r>
    </w:p>
    <w:p w14:paraId="1E4C89CF" w14:textId="77777777" w:rsidR="0040230A" w:rsidRPr="00F0086C" w:rsidRDefault="0040230A" w:rsidP="00F92087">
      <w:pPr>
        <w:spacing w:line="480" w:lineRule="auto"/>
        <w:jc w:val="both"/>
        <w:rPr>
          <w:rFonts w:ascii="Arial" w:hAnsi="Arial" w:cs="Arial"/>
          <w:sz w:val="20"/>
          <w:szCs w:val="20"/>
        </w:rPr>
      </w:pPr>
    </w:p>
    <w:p w14:paraId="571C32E1" w14:textId="7001CC1B" w:rsidR="00754228" w:rsidRPr="00F0086C" w:rsidRDefault="00F0086C" w:rsidP="00F92087">
      <w:pPr>
        <w:spacing w:line="480" w:lineRule="auto"/>
        <w:jc w:val="both"/>
        <w:rPr>
          <w:rFonts w:ascii="Arial" w:hAnsi="Arial" w:cs="Arial"/>
          <w:sz w:val="20"/>
          <w:szCs w:val="20"/>
        </w:rPr>
      </w:pPr>
      <w:r w:rsidRPr="00F0086C">
        <w:rPr>
          <w:rFonts w:ascii="Arial" w:hAnsi="Arial" w:cs="Arial"/>
          <w:sz w:val="20"/>
          <w:szCs w:val="20"/>
        </w:rPr>
        <w:t>Some evidence backs these theoretical claims. Sohrabi et al. (2023) showed that instructional strategies aligned with CLT</w:t>
      </w:r>
      <w:r w:rsidR="00EE0070">
        <w:rPr>
          <w:rFonts w:ascii="Arial" w:hAnsi="Arial" w:cs="Arial"/>
          <w:sz w:val="20"/>
          <w:szCs w:val="20"/>
        </w:rPr>
        <w:t xml:space="preserve">, like minimising redundant visual-text information and incorporating multimodal presentations, </w:t>
      </w:r>
      <w:r w:rsidRPr="00F0086C">
        <w:rPr>
          <w:rFonts w:ascii="Arial" w:hAnsi="Arial" w:cs="Arial"/>
          <w:sz w:val="20"/>
          <w:szCs w:val="20"/>
        </w:rPr>
        <w:t>significantly improved students' engagement and comprehension of abstract scientific concepts. Likewise, Boyle (1969) found that 11-year-olds performed worse on PNM tasks requiring abstract reasoning compared to those involving concrete problem-solving. This highlights a crucial learning need: combining tangible, sensory cues (such as physical models and hands-on experiments) with CLT-based instruction to reduce extraneous cognitive load. Without this support, the scientific PNM model remains disconnected from students' existing cognitive structures, leading to ongoing misconceptions.</w:t>
      </w:r>
    </w:p>
    <w:p w14:paraId="28C3BCDF" w14:textId="77777777" w:rsidR="00973864" w:rsidRPr="00F0086C" w:rsidRDefault="00973864" w:rsidP="00F92087">
      <w:pPr>
        <w:spacing w:line="480" w:lineRule="auto"/>
        <w:jc w:val="both"/>
        <w:rPr>
          <w:rFonts w:ascii="Arial" w:hAnsi="Arial" w:cs="Arial"/>
          <w:sz w:val="20"/>
          <w:szCs w:val="20"/>
        </w:rPr>
      </w:pPr>
    </w:p>
    <w:p w14:paraId="1D7E102D" w14:textId="3305060E" w:rsidR="00973864" w:rsidRPr="00F0086C" w:rsidRDefault="00973864" w:rsidP="00F92087">
      <w:pPr>
        <w:spacing w:line="480" w:lineRule="auto"/>
        <w:jc w:val="both"/>
        <w:rPr>
          <w:rFonts w:ascii="Arial" w:hAnsi="Arial" w:cs="Arial"/>
          <w:sz w:val="20"/>
          <w:szCs w:val="20"/>
        </w:rPr>
      </w:pPr>
      <w:r w:rsidRPr="00F0086C">
        <w:rPr>
          <w:rFonts w:ascii="Arial" w:hAnsi="Arial" w:cs="Arial" w:hint="eastAsia"/>
          <w:sz w:val="20"/>
          <w:szCs w:val="20"/>
        </w:rPr>
        <w:t>2.</w:t>
      </w:r>
      <w:r w:rsidR="0041353A" w:rsidRPr="00F0086C">
        <w:rPr>
          <w:rFonts w:ascii="Arial" w:hAnsi="Arial" w:cs="Arial"/>
          <w:sz w:val="20"/>
          <w:szCs w:val="20"/>
        </w:rPr>
        <w:t xml:space="preserve">2 </w:t>
      </w:r>
      <w:r w:rsidR="0027663B" w:rsidRPr="00F0086C">
        <w:rPr>
          <w:rFonts w:ascii="Arial" w:hAnsi="Arial" w:cs="Arial"/>
          <w:sz w:val="20"/>
          <w:szCs w:val="20"/>
        </w:rPr>
        <w:t>Addressing</w:t>
      </w:r>
      <w:r w:rsidR="0041353A" w:rsidRPr="00F0086C">
        <w:rPr>
          <w:rFonts w:ascii="Arial" w:hAnsi="Arial" w:cs="Arial"/>
          <w:sz w:val="20"/>
          <w:szCs w:val="20"/>
        </w:rPr>
        <w:t xml:space="preserve"> misconceptions through proactive construction</w:t>
      </w:r>
    </w:p>
    <w:p w14:paraId="6889EF78" w14:textId="0483B2E6" w:rsidR="00754228" w:rsidRPr="00F0086C" w:rsidRDefault="0027663B" w:rsidP="00F92087">
      <w:pPr>
        <w:spacing w:line="480" w:lineRule="auto"/>
        <w:jc w:val="both"/>
        <w:rPr>
          <w:rFonts w:ascii="Arial" w:hAnsi="Arial" w:cs="Arial"/>
          <w:sz w:val="20"/>
          <w:szCs w:val="20"/>
        </w:rPr>
      </w:pPr>
      <w:r w:rsidRPr="00F0086C">
        <w:rPr>
          <w:rFonts w:ascii="Arial" w:hAnsi="Arial" w:cs="Arial"/>
          <w:sz w:val="20"/>
          <w:szCs w:val="20"/>
        </w:rPr>
        <w:t xml:space="preserve">Constructivist theory emphasises that learning is an active process of constructing knowledge rather than </w:t>
      </w:r>
      <w:r w:rsidR="00F92087" w:rsidRPr="00F0086C">
        <w:rPr>
          <w:rFonts w:ascii="Arial" w:hAnsi="Arial" w:cs="Arial"/>
          <w:sz w:val="20"/>
          <w:szCs w:val="20"/>
        </w:rPr>
        <w:t>a passive process of</w:t>
      </w:r>
      <w:r w:rsidRPr="00F0086C">
        <w:rPr>
          <w:rFonts w:ascii="Arial" w:hAnsi="Arial" w:cs="Arial"/>
          <w:sz w:val="20"/>
          <w:szCs w:val="20"/>
        </w:rPr>
        <w:t xml:space="preserve"> absorbing information (Vygotsky). For </w:t>
      </w:r>
      <w:r w:rsidR="00F92087" w:rsidRPr="00F0086C">
        <w:rPr>
          <w:rFonts w:ascii="Arial" w:hAnsi="Arial" w:cs="Arial"/>
          <w:sz w:val="20"/>
          <w:szCs w:val="20"/>
        </w:rPr>
        <w:t>11-year-olds, this involves building the PNM model based on existing cognitive schemas—schemas that often do not align with</w:t>
      </w:r>
      <w:r w:rsidRPr="00F0086C">
        <w:rPr>
          <w:rFonts w:ascii="Arial" w:hAnsi="Arial" w:cs="Arial"/>
          <w:sz w:val="20"/>
          <w:szCs w:val="20"/>
        </w:rPr>
        <w:t xml:space="preserve"> scientific principles. Their "continuous theory" of matter (e.g., "water is an unbroken substance") is rooted in everyday sensory experiences, and replacing this framework </w:t>
      </w:r>
      <w:r w:rsidRPr="00F0086C">
        <w:rPr>
          <w:rFonts w:ascii="Arial" w:hAnsi="Arial" w:cs="Arial"/>
          <w:sz w:val="20"/>
          <w:szCs w:val="20"/>
        </w:rPr>
        <w:lastRenderedPageBreak/>
        <w:t>requires explicit engagement with evidence that contradicts their intuitions (Driver et al., 2009).</w:t>
      </w:r>
    </w:p>
    <w:p w14:paraId="65819996" w14:textId="77777777" w:rsidR="00973864" w:rsidRPr="00F0086C" w:rsidRDefault="00973864" w:rsidP="00F92087">
      <w:pPr>
        <w:spacing w:line="480" w:lineRule="auto"/>
        <w:jc w:val="both"/>
        <w:rPr>
          <w:rFonts w:ascii="Arial" w:hAnsi="Arial" w:cs="Arial"/>
          <w:sz w:val="20"/>
          <w:szCs w:val="20"/>
        </w:rPr>
      </w:pPr>
    </w:p>
    <w:p w14:paraId="0EB4C91B" w14:textId="45902133" w:rsidR="00754228" w:rsidRPr="00F0086C" w:rsidRDefault="00C74FC0" w:rsidP="00F92087">
      <w:pPr>
        <w:spacing w:line="480" w:lineRule="auto"/>
        <w:jc w:val="both"/>
        <w:rPr>
          <w:rFonts w:ascii="Arial" w:hAnsi="Arial" w:cs="Arial"/>
          <w:sz w:val="20"/>
          <w:szCs w:val="20"/>
        </w:rPr>
      </w:pPr>
      <w:r>
        <w:rPr>
          <w:rFonts w:ascii="Arial" w:hAnsi="Arial" w:cs="Arial"/>
          <w:sz w:val="20"/>
          <w:szCs w:val="20"/>
        </w:rPr>
        <w:t xml:space="preserve">Vygotsky's Zone of Proximal Development (ZPD) is a fundamental concept </w:t>
      </w:r>
      <w:r w:rsidR="00852AF2">
        <w:rPr>
          <w:rFonts w:ascii="Arial" w:hAnsi="Arial" w:cs="Arial"/>
          <w:sz w:val="20"/>
          <w:szCs w:val="20"/>
        </w:rPr>
        <w:t>in his sociocultural theory (1978), particularly relevant in this context: students can learn PNM concepts when provided with appropriate</w:t>
      </w:r>
      <w:r>
        <w:rPr>
          <w:rFonts w:ascii="Arial" w:hAnsi="Arial" w:cs="Arial"/>
          <w:sz w:val="20"/>
          <w:szCs w:val="20"/>
        </w:rPr>
        <w:t xml:space="preserve"> teacher scaffolding, though they are unable to do so independently. </w:t>
      </w:r>
      <w:r w:rsidR="00F0086C" w:rsidRPr="00F0086C">
        <w:rPr>
          <w:rFonts w:ascii="Arial" w:hAnsi="Arial" w:cs="Arial"/>
          <w:sz w:val="20"/>
          <w:szCs w:val="20"/>
        </w:rPr>
        <w:t xml:space="preserve">Scaffolding techniques may encompass analogical reasoning, guided questioning, or structured inquiry tasks (Wood et al., 1976). Empirical research substantiates this methodology: Taber (2019) </w:t>
      </w:r>
      <w:r w:rsidR="00EE0070">
        <w:rPr>
          <w:rFonts w:ascii="Arial" w:hAnsi="Arial" w:cs="Arial"/>
          <w:sz w:val="20"/>
          <w:szCs w:val="20"/>
        </w:rPr>
        <w:t>found that scaffolded, constructivist instruction, such as encouraging students to evaluate their own explanations of dissolving, was more effective at</w:t>
      </w:r>
      <w:r w:rsidR="00F0086C" w:rsidRPr="00F0086C">
        <w:rPr>
          <w:rFonts w:ascii="Arial" w:hAnsi="Arial" w:cs="Arial"/>
          <w:sz w:val="20"/>
          <w:szCs w:val="20"/>
        </w:rPr>
        <w:t xml:space="preserve"> addressing PNM misconceptions than conventional lecture-based teaching.</w:t>
      </w:r>
    </w:p>
    <w:p w14:paraId="2D887D15" w14:textId="77777777" w:rsidR="00973864" w:rsidRPr="00F0086C" w:rsidRDefault="00973864" w:rsidP="00F92087">
      <w:pPr>
        <w:spacing w:line="480" w:lineRule="auto"/>
        <w:jc w:val="both"/>
        <w:rPr>
          <w:rFonts w:ascii="Arial" w:hAnsi="Arial" w:cs="Arial"/>
          <w:sz w:val="20"/>
          <w:szCs w:val="20"/>
        </w:rPr>
      </w:pPr>
    </w:p>
    <w:p w14:paraId="4893C39C" w14:textId="4D651BE3" w:rsidR="00754228" w:rsidRPr="00F0086C" w:rsidRDefault="00C74FC0" w:rsidP="00F92087">
      <w:pPr>
        <w:spacing w:line="480" w:lineRule="auto"/>
        <w:jc w:val="both"/>
        <w:rPr>
          <w:rFonts w:ascii="Arial" w:hAnsi="Arial" w:cs="Arial"/>
          <w:sz w:val="20"/>
          <w:szCs w:val="20"/>
        </w:rPr>
      </w:pPr>
      <w:r>
        <w:rPr>
          <w:rFonts w:ascii="Arial" w:hAnsi="Arial" w:cs="Arial"/>
          <w:sz w:val="20"/>
          <w:szCs w:val="20"/>
        </w:rPr>
        <w:t xml:space="preserve">Nakhleh et al. (2005) emphasise that misconceptions regarding PNM are resistant to passive instruction </w:t>
      </w:r>
      <w:r w:rsidR="00852AF2">
        <w:rPr>
          <w:rFonts w:ascii="Arial" w:hAnsi="Arial" w:cs="Arial"/>
          <w:sz w:val="20"/>
          <w:szCs w:val="20"/>
        </w:rPr>
        <w:t>because they are deeply ingrained in</w:t>
      </w:r>
      <w:r>
        <w:rPr>
          <w:rFonts w:ascii="Arial" w:hAnsi="Arial" w:cs="Arial"/>
          <w:sz w:val="20"/>
          <w:szCs w:val="20"/>
        </w:rPr>
        <w:t xml:space="preserve"> students' existing cognitive frameworks. Therefore, scaffolding should explicitly address these misconceptions, for example, by encouraging students to compare their predictions (e.g., "sugar particles disappear when dissolved") with empirical evidence.</w:t>
      </w:r>
      <w:r w:rsidR="0027663B" w:rsidRPr="00F0086C">
        <w:rPr>
          <w:rFonts w:ascii="Arial" w:hAnsi="Arial" w:cs="Arial"/>
          <w:sz w:val="20"/>
          <w:szCs w:val="20"/>
        </w:rPr>
        <w:t xml:space="preserve"> (e.g., the sweet taste of the resulting solution) and update their explanations accordingly. The </w:t>
      </w:r>
      <w:r w:rsidR="00F92087" w:rsidRPr="00F0086C">
        <w:rPr>
          <w:rFonts w:ascii="Arial" w:hAnsi="Arial" w:cs="Arial"/>
          <w:sz w:val="20"/>
          <w:szCs w:val="20"/>
        </w:rPr>
        <w:t>primary</w:t>
      </w:r>
      <w:r w:rsidR="0027663B" w:rsidRPr="00F0086C">
        <w:rPr>
          <w:rFonts w:ascii="Arial" w:hAnsi="Arial" w:cs="Arial"/>
          <w:sz w:val="20"/>
          <w:szCs w:val="20"/>
        </w:rPr>
        <w:t xml:space="preserve"> learning requirement is targeted, inquiry-based scaffolding that helps learners recognise the limitations of their naive ideas and build the scientific PNM model through direct experience.</w:t>
      </w:r>
    </w:p>
    <w:p w14:paraId="68BD884B" w14:textId="77777777" w:rsidR="00973864" w:rsidRPr="00F0086C" w:rsidRDefault="00973864" w:rsidP="00F92087">
      <w:pPr>
        <w:spacing w:line="480" w:lineRule="auto"/>
        <w:jc w:val="both"/>
        <w:rPr>
          <w:rFonts w:ascii="Arial" w:hAnsi="Arial" w:cs="Arial"/>
          <w:sz w:val="20"/>
          <w:szCs w:val="20"/>
        </w:rPr>
      </w:pPr>
    </w:p>
    <w:p w14:paraId="67C4175A" w14:textId="6600F4BC" w:rsidR="00754228" w:rsidRPr="00F0086C" w:rsidRDefault="00754228" w:rsidP="00F92087">
      <w:pPr>
        <w:spacing w:line="480" w:lineRule="auto"/>
        <w:jc w:val="both"/>
        <w:rPr>
          <w:rFonts w:ascii="Arial" w:hAnsi="Arial" w:cs="Arial"/>
          <w:sz w:val="20"/>
          <w:szCs w:val="20"/>
        </w:rPr>
      </w:pPr>
      <w:r w:rsidRPr="00F0086C">
        <w:rPr>
          <w:rFonts w:ascii="Arial" w:hAnsi="Arial" w:cs="Arial"/>
          <w:sz w:val="20"/>
          <w:szCs w:val="20"/>
        </w:rPr>
        <w:lastRenderedPageBreak/>
        <w:t>2.</w:t>
      </w:r>
      <w:r w:rsidR="0041353A" w:rsidRPr="00F0086C">
        <w:rPr>
          <w:rFonts w:ascii="Arial" w:hAnsi="Arial" w:cs="Arial"/>
          <w:sz w:val="20"/>
          <w:szCs w:val="20"/>
        </w:rPr>
        <w:t xml:space="preserve">3 </w:t>
      </w:r>
      <w:r w:rsidR="0027663B" w:rsidRPr="00F0086C">
        <w:rPr>
          <w:rFonts w:ascii="Arial" w:hAnsi="Arial" w:cs="Arial"/>
          <w:sz w:val="20"/>
          <w:szCs w:val="20"/>
        </w:rPr>
        <w:t>Peer</w:t>
      </w:r>
      <w:r w:rsidR="0041353A" w:rsidRPr="00F0086C">
        <w:rPr>
          <w:rFonts w:ascii="Arial" w:hAnsi="Arial" w:cs="Arial"/>
          <w:sz w:val="20"/>
          <w:szCs w:val="20"/>
        </w:rPr>
        <w:t xml:space="preserve"> interaction as a catalyst for conceptual change</w:t>
      </w:r>
    </w:p>
    <w:p w14:paraId="68C0D62C" w14:textId="4C1F9028" w:rsidR="00754228" w:rsidRPr="00F0086C" w:rsidRDefault="00C74FC0" w:rsidP="00F92087">
      <w:pPr>
        <w:spacing w:line="480" w:lineRule="auto"/>
        <w:jc w:val="both"/>
        <w:rPr>
          <w:rFonts w:ascii="Arial" w:hAnsi="Arial" w:cs="Arial"/>
          <w:sz w:val="20"/>
          <w:szCs w:val="20"/>
        </w:rPr>
      </w:pPr>
      <w:r>
        <w:rPr>
          <w:rFonts w:ascii="Arial" w:hAnsi="Arial" w:cs="Arial"/>
          <w:sz w:val="20"/>
          <w:szCs w:val="20"/>
        </w:rPr>
        <w:t xml:space="preserve">Norman's (1981) cognitive science framework emphasises the inherently social nature of human cognition: learning occurs through dialogue, as students articulate their ideas, critique each other's reasoning, and collaboratively cultivate a shared understanding. </w:t>
      </w:r>
      <w:r w:rsidR="00F0086C" w:rsidRPr="00F0086C">
        <w:rPr>
          <w:rFonts w:ascii="Arial" w:hAnsi="Arial" w:cs="Arial"/>
          <w:sz w:val="20"/>
          <w:szCs w:val="20"/>
        </w:rPr>
        <w:t>For 11-year-old students engaging with PNM, peer interaction serves to mitigate two primary challenges: reducing anxiety concerning abstract concepts and exposing students to alternative explanations that counter their misconceptions (Norman, 1981).</w:t>
      </w:r>
    </w:p>
    <w:p w14:paraId="494BAD46" w14:textId="77777777" w:rsidR="00D63EEB" w:rsidRPr="00F0086C" w:rsidRDefault="00D63EEB" w:rsidP="00F92087">
      <w:pPr>
        <w:spacing w:line="480" w:lineRule="auto"/>
        <w:jc w:val="both"/>
        <w:rPr>
          <w:rFonts w:ascii="Arial" w:hAnsi="Arial" w:cs="Arial"/>
          <w:sz w:val="20"/>
          <w:szCs w:val="20"/>
        </w:rPr>
      </w:pPr>
    </w:p>
    <w:p w14:paraId="48E54733" w14:textId="38F477AC" w:rsidR="00754228" w:rsidRPr="00F0086C" w:rsidRDefault="00C74FC0" w:rsidP="00F92087">
      <w:pPr>
        <w:spacing w:line="480" w:lineRule="auto"/>
        <w:jc w:val="both"/>
        <w:rPr>
          <w:rFonts w:ascii="Arial" w:hAnsi="Arial" w:cs="Arial"/>
          <w:sz w:val="20"/>
          <w:szCs w:val="20"/>
        </w:rPr>
      </w:pPr>
      <w:r>
        <w:rPr>
          <w:rFonts w:ascii="Arial" w:hAnsi="Arial" w:cs="Arial"/>
          <w:sz w:val="20"/>
          <w:szCs w:val="20"/>
        </w:rPr>
        <w:t>Simon's (1980) theory of adaptive intelligent systems supports this view: social interactions offer environmental feedback that influences cognitive adaptation. For instance, a student who thinks that "particles grow when heated" might face a challenge from a peer.</w:t>
      </w:r>
      <w:r w:rsidR="0041353A" w:rsidRPr="00F0086C">
        <w:rPr>
          <w:rFonts w:ascii="Arial" w:hAnsi="Arial" w:cs="Arial"/>
          <w:sz w:val="20"/>
          <w:szCs w:val="20"/>
        </w:rPr>
        <w:t xml:space="preserve"> "If particles grew, a balloon would only expand slightly—so why does it expand so much?" This dialogue prompts a re-evaluation of the naive idea and encourages consideration of the scientific explanation (particle motion and spacing) (Howe et al., 2007).</w:t>
      </w:r>
    </w:p>
    <w:p w14:paraId="6757BBF8" w14:textId="77777777" w:rsidR="00D63EEB" w:rsidRPr="00F0086C" w:rsidRDefault="00D63EEB" w:rsidP="00F92087">
      <w:pPr>
        <w:spacing w:line="480" w:lineRule="auto"/>
        <w:jc w:val="both"/>
        <w:rPr>
          <w:rFonts w:ascii="Arial" w:hAnsi="Arial" w:cs="Arial"/>
          <w:sz w:val="20"/>
          <w:szCs w:val="20"/>
        </w:rPr>
      </w:pPr>
    </w:p>
    <w:p w14:paraId="1EE95AFA" w14:textId="501D58FE" w:rsidR="00754228" w:rsidRPr="00F0086C" w:rsidRDefault="00C74FC0" w:rsidP="00F92087">
      <w:pPr>
        <w:spacing w:line="480" w:lineRule="auto"/>
        <w:jc w:val="both"/>
        <w:rPr>
          <w:rFonts w:ascii="Arial" w:hAnsi="Arial" w:cs="Arial"/>
          <w:sz w:val="20"/>
          <w:szCs w:val="20"/>
        </w:rPr>
      </w:pPr>
      <w:r>
        <w:rPr>
          <w:rFonts w:ascii="Arial" w:hAnsi="Arial" w:cs="Arial"/>
          <w:sz w:val="20"/>
          <w:szCs w:val="20"/>
        </w:rPr>
        <w:t xml:space="preserve">Empirical research emphasises the significance of peer interaction for PNM learning. Howe et al. (2007) discovered that students aged 11–12 engaging in "substantive dialogue"—characterised by arguing, justifying ideas, and responding to counterarguments—exhibited greater conceptual change than their counterparts working independently. </w:t>
      </w:r>
      <w:r w:rsidR="00F0086C" w:rsidRPr="00F0086C">
        <w:rPr>
          <w:rFonts w:ascii="Arial" w:hAnsi="Arial" w:cs="Arial"/>
          <w:sz w:val="20"/>
          <w:szCs w:val="20"/>
        </w:rPr>
        <w:t xml:space="preserve">Norman (1981) additionally notes that classroom interaction operates as a cybernetic system: students and </w:t>
      </w:r>
      <w:r w:rsidR="00F0086C" w:rsidRPr="00F0086C">
        <w:rPr>
          <w:rFonts w:ascii="Arial" w:hAnsi="Arial" w:cs="Arial"/>
          <w:sz w:val="20"/>
          <w:szCs w:val="20"/>
        </w:rPr>
        <w:lastRenderedPageBreak/>
        <w:t>educators respond to one another's behaviours, establishing a dynamic environment in which misconceptions are recognised and rectified.</w:t>
      </w:r>
      <w:r w:rsidR="0041353A" w:rsidRPr="00F0086C">
        <w:rPr>
          <w:rFonts w:ascii="Arial" w:hAnsi="Arial" w:cs="Arial"/>
          <w:sz w:val="20"/>
          <w:szCs w:val="20"/>
        </w:rPr>
        <w:t xml:space="preserve"> The primary learning need is to provide structured peer interaction opportunities, such as small-group debates on particle motion and peer reviews of PNM explanations to challenge unexamined misconceptions and promote collaborative sense-making.</w:t>
      </w:r>
    </w:p>
    <w:p w14:paraId="5AA11FBF" w14:textId="77777777" w:rsidR="00D63EEB" w:rsidRPr="00F0086C" w:rsidRDefault="00D63EEB" w:rsidP="00F92087">
      <w:pPr>
        <w:spacing w:line="480" w:lineRule="auto"/>
        <w:jc w:val="both"/>
        <w:rPr>
          <w:rFonts w:ascii="Arial" w:hAnsi="Arial" w:cs="Arial"/>
          <w:sz w:val="20"/>
          <w:szCs w:val="20"/>
        </w:rPr>
      </w:pPr>
    </w:p>
    <w:p w14:paraId="7953EE6D" w14:textId="0119F559" w:rsidR="00754228" w:rsidRPr="00F0086C" w:rsidRDefault="00754228" w:rsidP="00F92087">
      <w:pPr>
        <w:spacing w:line="480" w:lineRule="auto"/>
        <w:jc w:val="both"/>
        <w:rPr>
          <w:rFonts w:ascii="Arial" w:hAnsi="Arial" w:cs="Arial"/>
          <w:sz w:val="20"/>
          <w:szCs w:val="20"/>
        </w:rPr>
      </w:pPr>
      <w:r w:rsidRPr="00F0086C">
        <w:rPr>
          <w:rFonts w:ascii="Arial" w:hAnsi="Arial" w:cs="Arial"/>
          <w:sz w:val="20"/>
          <w:szCs w:val="20"/>
        </w:rPr>
        <w:t>2.</w:t>
      </w:r>
      <w:r w:rsidR="0041353A" w:rsidRPr="00F0086C">
        <w:rPr>
          <w:rFonts w:ascii="Arial" w:hAnsi="Arial" w:cs="Arial"/>
          <w:sz w:val="20"/>
          <w:szCs w:val="20"/>
        </w:rPr>
        <w:t>4 self-</w:t>
      </w:r>
      <w:r w:rsidR="0041353A" w:rsidRPr="00F0086C">
        <w:rPr>
          <w:rFonts w:ascii="Arial" w:hAnsi="Arial" w:cs="Arial" w:hint="eastAsia"/>
          <w:sz w:val="20"/>
          <w:szCs w:val="20"/>
        </w:rPr>
        <w:t>r</w:t>
      </w:r>
      <w:r w:rsidR="0041353A" w:rsidRPr="00F0086C">
        <w:rPr>
          <w:rFonts w:ascii="Arial" w:hAnsi="Arial" w:cs="Arial"/>
          <w:sz w:val="20"/>
          <w:szCs w:val="20"/>
        </w:rPr>
        <w:t xml:space="preserve">egulating </w:t>
      </w:r>
      <w:r w:rsidR="0041353A" w:rsidRPr="00F0086C">
        <w:rPr>
          <w:rFonts w:ascii="Arial" w:hAnsi="Arial" w:cs="Arial" w:hint="eastAsia"/>
          <w:sz w:val="20"/>
          <w:szCs w:val="20"/>
        </w:rPr>
        <w:t>c</w:t>
      </w:r>
      <w:r w:rsidR="0041353A" w:rsidRPr="00F0086C">
        <w:rPr>
          <w:rFonts w:ascii="Arial" w:hAnsi="Arial" w:cs="Arial"/>
          <w:sz w:val="20"/>
          <w:szCs w:val="20"/>
        </w:rPr>
        <w:t xml:space="preserve">onceptual </w:t>
      </w:r>
      <w:r w:rsidR="0041353A" w:rsidRPr="00F0086C">
        <w:rPr>
          <w:rFonts w:ascii="Arial" w:hAnsi="Arial" w:cs="Arial" w:hint="eastAsia"/>
          <w:sz w:val="20"/>
          <w:szCs w:val="20"/>
        </w:rPr>
        <w:t>u</w:t>
      </w:r>
      <w:r w:rsidR="0041353A" w:rsidRPr="00F0086C">
        <w:rPr>
          <w:rFonts w:ascii="Arial" w:hAnsi="Arial" w:cs="Arial"/>
          <w:sz w:val="20"/>
          <w:szCs w:val="20"/>
        </w:rPr>
        <w:t>nderstanding</w:t>
      </w:r>
    </w:p>
    <w:p w14:paraId="23EEC1FD" w14:textId="00DCCA06" w:rsidR="00754228" w:rsidRPr="00F0086C" w:rsidRDefault="0041353A" w:rsidP="00F92087">
      <w:pPr>
        <w:spacing w:line="480" w:lineRule="auto"/>
        <w:jc w:val="both"/>
        <w:rPr>
          <w:rFonts w:ascii="Arial" w:hAnsi="Arial" w:cs="Arial"/>
          <w:sz w:val="20"/>
          <w:szCs w:val="20"/>
        </w:rPr>
      </w:pPr>
      <w:r w:rsidRPr="00F0086C">
        <w:rPr>
          <w:rFonts w:ascii="Arial" w:hAnsi="Arial" w:cs="Arial"/>
          <w:sz w:val="20"/>
          <w:szCs w:val="20"/>
        </w:rPr>
        <w:t>Metacognition—defined as the awareness and regulation of one's own thinking (Flavell, 1979)—is crucial for PNM learning.</w:t>
      </w:r>
      <w:r w:rsidR="00F0086C" w:rsidRPr="00F0086C">
        <w:rPr>
          <w:rFonts w:ascii="Arial" w:hAnsi="Arial" w:cs="Arial"/>
          <w:sz w:val="20"/>
          <w:szCs w:val="20"/>
        </w:rPr>
        <w:t xml:space="preserve"> </w:t>
      </w:r>
      <w:r w:rsidR="00C74FC0">
        <w:rPr>
          <w:rFonts w:ascii="Arial" w:hAnsi="Arial" w:cs="Arial"/>
          <w:sz w:val="20"/>
          <w:szCs w:val="20"/>
        </w:rPr>
        <w:t xml:space="preserve">Learners are expected to ascertain whether their explanations align with the evidence and to adjust their reasoning accordingly. Nonetheless, 11-year-olds remain in the early stages of developing metacognitive skills: they often overestimate their understanding, have difficulty identifying </w:t>
      </w:r>
      <w:r w:rsidR="00852AF2">
        <w:rPr>
          <w:rFonts w:ascii="Arial" w:hAnsi="Arial" w:cs="Arial"/>
          <w:sz w:val="20"/>
          <w:szCs w:val="20"/>
        </w:rPr>
        <w:t>knowledge gaps, and lack effective strategies to address</w:t>
      </w:r>
      <w:r w:rsidR="00C74FC0">
        <w:rPr>
          <w:rFonts w:ascii="Arial" w:hAnsi="Arial" w:cs="Arial"/>
          <w:sz w:val="20"/>
          <w:szCs w:val="20"/>
        </w:rPr>
        <w:t xml:space="preserve"> their misconceptions (Schraw &amp; Dennison, 1994; Flavell, 1979).</w:t>
      </w:r>
      <w:r w:rsidRPr="00F0086C">
        <w:rPr>
          <w:rFonts w:ascii="Arial" w:hAnsi="Arial" w:cs="Arial"/>
          <w:sz w:val="20"/>
          <w:szCs w:val="20"/>
        </w:rPr>
        <w:t xml:space="preserve"> For example, a student might claim to "understand" PNM by labelling a particle </w:t>
      </w:r>
      <w:proofErr w:type="gramStart"/>
      <w:r w:rsidRPr="00F0086C">
        <w:rPr>
          <w:rFonts w:ascii="Arial" w:hAnsi="Arial" w:cs="Arial"/>
          <w:sz w:val="20"/>
          <w:szCs w:val="20"/>
        </w:rPr>
        <w:t>diagram, yet</w:t>
      </w:r>
      <w:proofErr w:type="gramEnd"/>
      <w:r w:rsidRPr="00F0086C">
        <w:rPr>
          <w:rFonts w:ascii="Arial" w:hAnsi="Arial" w:cs="Arial"/>
          <w:sz w:val="20"/>
          <w:szCs w:val="20"/>
        </w:rPr>
        <w:t xml:space="preserve"> fail to realise that their description of dissolving (e.g., "sugar disappears") is inconsistent with the scientific model (Flavell, 1979).</w:t>
      </w:r>
    </w:p>
    <w:p w14:paraId="6338186C" w14:textId="77777777" w:rsidR="00D63EEB" w:rsidRPr="00F0086C" w:rsidRDefault="00D63EEB" w:rsidP="00F92087">
      <w:pPr>
        <w:spacing w:line="480" w:lineRule="auto"/>
        <w:jc w:val="both"/>
        <w:rPr>
          <w:rFonts w:ascii="Arial" w:hAnsi="Arial" w:cs="Arial"/>
          <w:sz w:val="20"/>
          <w:szCs w:val="20"/>
        </w:rPr>
      </w:pPr>
    </w:p>
    <w:p w14:paraId="1994BA17" w14:textId="5920C401" w:rsidR="00754228" w:rsidRPr="00F0086C" w:rsidRDefault="00C74FC0" w:rsidP="00F92087">
      <w:pPr>
        <w:spacing w:line="480" w:lineRule="auto"/>
        <w:jc w:val="both"/>
        <w:rPr>
          <w:rFonts w:ascii="Arial" w:hAnsi="Arial" w:cs="Arial"/>
          <w:sz w:val="20"/>
          <w:szCs w:val="20"/>
        </w:rPr>
      </w:pPr>
      <w:r>
        <w:rPr>
          <w:rFonts w:ascii="Arial" w:hAnsi="Arial" w:cs="Arial"/>
          <w:sz w:val="20"/>
          <w:szCs w:val="20"/>
        </w:rPr>
        <w:t xml:space="preserve">Empirical research underscores the influence of metacognitive strategies on PNM learning. White and Frederiksen (1998) </w:t>
      </w:r>
      <w:r w:rsidR="00852AF2">
        <w:rPr>
          <w:rFonts w:ascii="Arial" w:hAnsi="Arial" w:cs="Arial"/>
          <w:sz w:val="20"/>
          <w:szCs w:val="20"/>
        </w:rPr>
        <w:t xml:space="preserve">found that Year 7 students who used self-assessment checklists (e.g., "Does my explanation of melting incorporate particle motion?") demonstrated a deeper </w:t>
      </w:r>
      <w:r w:rsidR="00852AF2">
        <w:rPr>
          <w:rFonts w:ascii="Arial" w:hAnsi="Arial" w:cs="Arial"/>
          <w:sz w:val="20"/>
          <w:szCs w:val="20"/>
        </w:rPr>
        <w:lastRenderedPageBreak/>
        <w:t>understanding of concepts, as they developed the ability</w:t>
      </w:r>
      <w:r>
        <w:rPr>
          <w:rFonts w:ascii="Arial" w:hAnsi="Arial" w:cs="Arial"/>
          <w:sz w:val="20"/>
          <w:szCs w:val="20"/>
        </w:rPr>
        <w:t xml:space="preserve"> to identify discrepancies between their ideas and the scientific model. </w:t>
      </w:r>
      <w:r w:rsidR="0027663B" w:rsidRPr="00F0086C">
        <w:rPr>
          <w:rFonts w:ascii="Arial" w:hAnsi="Arial" w:cs="Arial"/>
          <w:sz w:val="20"/>
          <w:szCs w:val="20"/>
        </w:rPr>
        <w:t>Such tools not only support self-monitoring but also provide clear benchmarks for progress, helping learners persist with the conceptual change necessary for PNM mastery.</w:t>
      </w:r>
    </w:p>
    <w:p w14:paraId="01BC8DA4" w14:textId="77777777" w:rsidR="00D63EEB" w:rsidRPr="00F0086C" w:rsidRDefault="00D63EEB" w:rsidP="00F92087">
      <w:pPr>
        <w:spacing w:line="480" w:lineRule="auto"/>
        <w:jc w:val="both"/>
        <w:rPr>
          <w:rFonts w:ascii="Arial" w:hAnsi="Arial" w:cs="Arial"/>
          <w:sz w:val="20"/>
          <w:szCs w:val="20"/>
        </w:rPr>
      </w:pPr>
    </w:p>
    <w:p w14:paraId="79B3BA27" w14:textId="228C0AC2" w:rsidR="00754228" w:rsidRPr="00F0086C" w:rsidRDefault="0027663B" w:rsidP="00F92087">
      <w:pPr>
        <w:spacing w:line="480" w:lineRule="auto"/>
        <w:jc w:val="both"/>
        <w:rPr>
          <w:rFonts w:ascii="Arial" w:hAnsi="Arial" w:cs="Arial"/>
          <w:sz w:val="20"/>
          <w:szCs w:val="20"/>
        </w:rPr>
      </w:pPr>
      <w:r w:rsidRPr="00F0086C">
        <w:rPr>
          <w:rFonts w:ascii="Arial" w:hAnsi="Arial" w:cs="Arial"/>
          <w:sz w:val="20"/>
          <w:szCs w:val="20"/>
        </w:rPr>
        <w:t xml:space="preserve">Flavell (1979) states that metacognitive development in early adolescence is linked to social interaction: peer feedback and teacher guidance </w:t>
      </w:r>
      <w:r w:rsidR="00F92087" w:rsidRPr="00F0086C">
        <w:rPr>
          <w:rFonts w:ascii="Arial" w:hAnsi="Arial" w:cs="Arial"/>
          <w:sz w:val="20"/>
          <w:szCs w:val="20"/>
        </w:rPr>
        <w:t>help learners develop</w:t>
      </w:r>
      <w:r w:rsidRPr="00F0086C">
        <w:rPr>
          <w:rFonts w:ascii="Arial" w:hAnsi="Arial" w:cs="Arial"/>
          <w:sz w:val="20"/>
          <w:szCs w:val="20"/>
        </w:rPr>
        <w:t xml:space="preserve"> the ability to monitor their thinking. For 11-year-olds, explicit metacognitive instruction (e.g., teaching them to ask, "Does my explanation align with the evidence?") is essential for overcoming PNM misconceptions. The </w:t>
      </w:r>
      <w:r w:rsidR="00F92087" w:rsidRPr="00F0086C">
        <w:rPr>
          <w:rFonts w:ascii="Arial" w:hAnsi="Arial" w:cs="Arial"/>
          <w:sz w:val="20"/>
          <w:szCs w:val="20"/>
        </w:rPr>
        <w:t>primary</w:t>
      </w:r>
      <w:r w:rsidRPr="00F0086C">
        <w:rPr>
          <w:rFonts w:ascii="Arial" w:hAnsi="Arial" w:cs="Arial"/>
          <w:sz w:val="20"/>
          <w:szCs w:val="20"/>
        </w:rPr>
        <w:t xml:space="preserve"> learning need is explicit metacognitive strategies that support self-assessment, evidence evaluation, and proactive help-seeking when conceptual difficulties occur.</w:t>
      </w:r>
    </w:p>
    <w:p w14:paraId="4383F38E" w14:textId="77777777" w:rsidR="00D63EEB" w:rsidRPr="00F0086C" w:rsidRDefault="00D63EEB" w:rsidP="00F92087">
      <w:pPr>
        <w:spacing w:line="480" w:lineRule="auto"/>
        <w:jc w:val="both"/>
        <w:rPr>
          <w:rFonts w:ascii="Arial" w:hAnsi="Arial" w:cs="Arial"/>
          <w:sz w:val="20"/>
          <w:szCs w:val="20"/>
        </w:rPr>
      </w:pPr>
    </w:p>
    <w:p w14:paraId="7EF9540A" w14:textId="5905D3C8" w:rsidR="00754228" w:rsidRPr="00F0086C" w:rsidRDefault="00754228" w:rsidP="00F92087">
      <w:pPr>
        <w:spacing w:line="480" w:lineRule="auto"/>
        <w:jc w:val="both"/>
        <w:rPr>
          <w:rFonts w:ascii="Arial" w:hAnsi="Arial" w:cs="Arial"/>
          <w:sz w:val="20"/>
          <w:szCs w:val="20"/>
        </w:rPr>
      </w:pPr>
      <w:r w:rsidRPr="00F0086C">
        <w:rPr>
          <w:rFonts w:ascii="Arial" w:hAnsi="Arial" w:cs="Arial"/>
          <w:sz w:val="20"/>
          <w:szCs w:val="20"/>
        </w:rPr>
        <w:t xml:space="preserve">3. </w:t>
      </w:r>
      <w:r w:rsidR="0041353A" w:rsidRPr="00F0086C">
        <w:rPr>
          <w:rFonts w:ascii="Arial" w:hAnsi="Arial" w:cs="Arial"/>
          <w:sz w:val="20"/>
          <w:szCs w:val="20"/>
        </w:rPr>
        <w:t>Comprehensive Integration of Learning Requirements</w:t>
      </w:r>
    </w:p>
    <w:p w14:paraId="3E19F6CC" w14:textId="5D2145AE" w:rsidR="00754228" w:rsidRPr="00F0086C" w:rsidRDefault="0027663B" w:rsidP="00F92087">
      <w:pPr>
        <w:spacing w:line="480" w:lineRule="auto"/>
        <w:jc w:val="both"/>
        <w:rPr>
          <w:rFonts w:ascii="Arial" w:hAnsi="Arial" w:cs="Arial"/>
          <w:sz w:val="20"/>
          <w:szCs w:val="20"/>
        </w:rPr>
      </w:pPr>
      <w:r w:rsidRPr="00F0086C">
        <w:rPr>
          <w:rFonts w:ascii="Arial" w:hAnsi="Arial" w:cs="Arial"/>
          <w:sz w:val="20"/>
          <w:szCs w:val="20"/>
        </w:rPr>
        <w:t xml:space="preserve">The 11-year-old learner's journey to understand PNM is shaped by interactions among developmental stage, prior knowledge, social context, and metacognitive skills. Theoretical and empirical analysis identifies four interconnected learning needs: (1) concrete, CLT-aligned support to connect concrete operational thinking with abstract PNM concepts; (2) scaffolded, inquiry-based instruction that addresses naive misconceptions and builds the scientific model on prior knowledge; (3) structured peer dialogue to expose alternative ideas, reduce anxiety, </w:t>
      </w:r>
      <w:r w:rsidRPr="00F0086C">
        <w:rPr>
          <w:rFonts w:ascii="Arial" w:hAnsi="Arial" w:cs="Arial"/>
          <w:sz w:val="20"/>
          <w:szCs w:val="20"/>
        </w:rPr>
        <w:lastRenderedPageBreak/>
        <w:t xml:space="preserve">and promote collaborative sense-making; (4) explicit metacognitive strategies to monitor understanding and correct misconceptions. </w:t>
      </w:r>
      <w:r w:rsidR="00F0086C" w:rsidRPr="00F0086C">
        <w:rPr>
          <w:rFonts w:ascii="Arial" w:hAnsi="Arial" w:cs="Arial"/>
          <w:sz w:val="20"/>
          <w:szCs w:val="20"/>
        </w:rPr>
        <w:t xml:space="preserve">These necessities are interdependent: scaffolding </w:t>
      </w:r>
      <w:r w:rsidR="00EE0070">
        <w:rPr>
          <w:rFonts w:ascii="Arial" w:hAnsi="Arial" w:cs="Arial"/>
          <w:sz w:val="20"/>
          <w:szCs w:val="20"/>
        </w:rPr>
        <w:t>often includes tangible tools, peer dialogue enhances metacognitive awareness, and metacognition empowers learners to engage deeply</w:t>
      </w:r>
      <w:r w:rsidR="00F0086C" w:rsidRPr="00F0086C">
        <w:rPr>
          <w:rFonts w:ascii="Arial" w:hAnsi="Arial" w:cs="Arial"/>
          <w:sz w:val="20"/>
          <w:szCs w:val="20"/>
        </w:rPr>
        <w:t xml:space="preserve"> with scaffolded tasks. </w:t>
      </w:r>
      <w:r w:rsidRPr="00F0086C">
        <w:rPr>
          <w:rFonts w:ascii="Arial" w:hAnsi="Arial" w:cs="Arial"/>
          <w:sz w:val="20"/>
          <w:szCs w:val="20"/>
        </w:rPr>
        <w:t>Collectively, they reflect a learner-centred approach: 11-year-olds cannot grasp PNM through passive instruction alone—they require active, supported, social, and reflective learning experiences that meet them where they are at their current developmental level.</w:t>
      </w:r>
    </w:p>
    <w:p w14:paraId="62334C9A" w14:textId="77777777" w:rsidR="00D63EEB" w:rsidRPr="00F0086C" w:rsidRDefault="00D63EEB" w:rsidP="00F92087">
      <w:pPr>
        <w:spacing w:line="480" w:lineRule="auto"/>
        <w:jc w:val="both"/>
        <w:rPr>
          <w:rFonts w:ascii="Arial" w:hAnsi="Arial" w:cs="Arial"/>
          <w:sz w:val="20"/>
          <w:szCs w:val="20"/>
        </w:rPr>
      </w:pPr>
    </w:p>
    <w:p w14:paraId="051DD0FF" w14:textId="77777777" w:rsidR="00754228" w:rsidRPr="00F0086C" w:rsidRDefault="00754228" w:rsidP="00F92087">
      <w:pPr>
        <w:spacing w:line="480" w:lineRule="auto"/>
        <w:jc w:val="both"/>
        <w:rPr>
          <w:rFonts w:ascii="Arial" w:hAnsi="Arial" w:cs="Arial"/>
          <w:sz w:val="20"/>
          <w:szCs w:val="20"/>
        </w:rPr>
      </w:pPr>
      <w:r w:rsidRPr="00F0086C">
        <w:rPr>
          <w:rFonts w:ascii="Arial" w:hAnsi="Arial" w:cs="Arial"/>
          <w:sz w:val="20"/>
          <w:szCs w:val="20"/>
        </w:rPr>
        <w:t>Conclusion</w:t>
      </w:r>
    </w:p>
    <w:p w14:paraId="63E774CA" w14:textId="6BA4710B" w:rsidR="00754228" w:rsidRPr="00F0086C" w:rsidRDefault="00F0086C" w:rsidP="00F92087">
      <w:pPr>
        <w:spacing w:line="480" w:lineRule="auto"/>
        <w:jc w:val="both"/>
        <w:rPr>
          <w:rFonts w:ascii="Arial" w:hAnsi="Arial" w:cs="Arial"/>
          <w:sz w:val="20"/>
          <w:szCs w:val="20"/>
        </w:rPr>
      </w:pPr>
      <w:r w:rsidRPr="00F0086C">
        <w:rPr>
          <w:rFonts w:ascii="Arial" w:hAnsi="Arial" w:cs="Arial"/>
          <w:sz w:val="20"/>
          <w:szCs w:val="20"/>
        </w:rPr>
        <w:t xml:space="preserve">Understanding the particulate nature of matter (PNM) represents a complex process of conceptual change for Year 7 students, encompassing abstract notions, enduring misconceptions, and the difficulty of connecting macroscopic observations with microscopic explanations. This analysis, viewed through the lenses of cognitive development theories (Piaget, </w:t>
      </w:r>
      <w:proofErr w:type="spellStart"/>
      <w:r w:rsidRPr="00F0086C">
        <w:rPr>
          <w:rFonts w:ascii="Arial" w:hAnsi="Arial" w:cs="Arial"/>
          <w:sz w:val="20"/>
          <w:szCs w:val="20"/>
        </w:rPr>
        <w:t>Sweller</w:t>
      </w:r>
      <w:proofErr w:type="spellEnd"/>
      <w:r w:rsidRPr="00F0086C">
        <w:rPr>
          <w:rFonts w:ascii="Arial" w:hAnsi="Arial" w:cs="Arial"/>
          <w:sz w:val="20"/>
          <w:szCs w:val="20"/>
        </w:rPr>
        <w:t xml:space="preserve">), constructivism (Vygotsky), social interaction (Norman, Simon), and metacognition (Flavell), underscores essential learning requirements informed by the learner's developmental stage, prior knowledge, and social environment. These needs are substantiated by empirical research, indicating that effective PNM learning necessitates recognising the learner as a holistic entity—considering their cognitive capabilities, social environment, and self-regulation capacity. This analysis provides a foundation for understanding the specific challenges </w:t>
      </w:r>
      <w:r w:rsidR="00EE0070">
        <w:rPr>
          <w:rFonts w:ascii="Arial" w:hAnsi="Arial" w:cs="Arial"/>
          <w:sz w:val="20"/>
          <w:szCs w:val="20"/>
        </w:rPr>
        <w:t>11-year-olds face</w:t>
      </w:r>
      <w:r w:rsidRPr="00F0086C">
        <w:rPr>
          <w:rFonts w:ascii="Arial" w:hAnsi="Arial" w:cs="Arial"/>
          <w:sz w:val="20"/>
          <w:szCs w:val="20"/>
        </w:rPr>
        <w:t xml:space="preserve"> in PNM learning, ensuring that the abstract scientific model becomes accessible, meaningful, and enduring.</w:t>
      </w:r>
    </w:p>
    <w:p w14:paraId="2572CE07" w14:textId="77777777" w:rsidR="0011314B" w:rsidRPr="00343344" w:rsidRDefault="0011314B" w:rsidP="00B83029">
      <w:pPr>
        <w:spacing w:line="276" w:lineRule="auto"/>
        <w:rPr>
          <w:rFonts w:ascii="Arial" w:hAnsi="Arial" w:cs="Arial"/>
          <w:sz w:val="20"/>
          <w:szCs w:val="20"/>
        </w:rPr>
      </w:pPr>
    </w:p>
    <w:p w14:paraId="4056A0CF" w14:textId="5BDD52FE" w:rsidR="0011314B" w:rsidRPr="00343344" w:rsidRDefault="0011314B" w:rsidP="00F92087">
      <w:pPr>
        <w:spacing w:line="276" w:lineRule="auto"/>
        <w:jc w:val="both"/>
        <w:rPr>
          <w:rFonts w:ascii="Arial" w:hAnsi="Arial" w:cs="Arial"/>
          <w:sz w:val="20"/>
          <w:szCs w:val="20"/>
        </w:rPr>
      </w:pPr>
      <w:bookmarkStart w:id="1" w:name="OLE_LINK7"/>
      <w:r w:rsidRPr="00343344">
        <w:rPr>
          <w:rFonts w:ascii="Arial" w:hAnsi="Arial" w:cs="Arial"/>
          <w:sz w:val="20"/>
          <w:szCs w:val="20"/>
        </w:rPr>
        <w:t>References</w:t>
      </w:r>
    </w:p>
    <w:p w14:paraId="70EBC1E5" w14:textId="0BF1A993" w:rsidR="006218CE" w:rsidRPr="00343344" w:rsidRDefault="006218CE" w:rsidP="00F92087">
      <w:pPr>
        <w:pStyle w:val="a9"/>
        <w:widowControl/>
        <w:numPr>
          <w:ilvl w:val="0"/>
          <w:numId w:val="1"/>
        </w:numPr>
        <w:spacing w:after="0" w:line="240" w:lineRule="auto"/>
        <w:jc w:val="both"/>
        <w:rPr>
          <w:rFonts w:ascii="Arial" w:eastAsia="宋体" w:hAnsi="Arial" w:cs="Arial"/>
          <w:kern w:val="0"/>
          <w:sz w:val="20"/>
          <w:szCs w:val="20"/>
          <w14:ligatures w14:val="none"/>
        </w:rPr>
      </w:pPr>
      <w:r w:rsidRPr="00343344">
        <w:rPr>
          <w:rFonts w:ascii="Arial" w:eastAsia="宋体" w:hAnsi="Arial" w:cs="Arial"/>
          <w:kern w:val="0"/>
          <w:sz w:val="20"/>
          <w:szCs w:val="20"/>
          <w14:ligatures w14:val="none"/>
        </w:rPr>
        <w:t xml:space="preserve">Boyle, D. G. (1969). </w:t>
      </w:r>
      <w:r w:rsidRPr="00343344">
        <w:rPr>
          <w:rFonts w:ascii="Arial" w:eastAsia="宋体" w:hAnsi="Arial" w:cs="Arial"/>
          <w:i/>
          <w:iCs/>
          <w:kern w:val="0"/>
          <w:sz w:val="20"/>
          <w:szCs w:val="20"/>
          <w14:ligatures w14:val="none"/>
        </w:rPr>
        <w:t xml:space="preserve">A </w:t>
      </w:r>
      <w:r w:rsidR="00754228" w:rsidRPr="00343344">
        <w:rPr>
          <w:rFonts w:ascii="Arial" w:eastAsia="宋体" w:hAnsi="Arial" w:cs="Arial"/>
          <w:i/>
          <w:iCs/>
          <w:kern w:val="0"/>
          <w:sz w:val="20"/>
          <w:szCs w:val="20"/>
          <w14:ligatures w14:val="none"/>
        </w:rPr>
        <w:t>student's</w:t>
      </w:r>
      <w:r w:rsidRPr="00343344">
        <w:rPr>
          <w:rFonts w:ascii="Arial" w:eastAsia="宋体" w:hAnsi="Arial" w:cs="Arial"/>
          <w:i/>
          <w:iCs/>
          <w:kern w:val="0"/>
          <w:sz w:val="20"/>
          <w:szCs w:val="20"/>
          <w14:ligatures w14:val="none"/>
        </w:rPr>
        <w:t xml:space="preserve"> guide to Piaget / by D.G. Boyle.</w:t>
      </w:r>
      <w:r w:rsidRPr="00343344">
        <w:rPr>
          <w:rFonts w:ascii="Arial" w:eastAsia="宋体" w:hAnsi="Arial" w:cs="Arial"/>
          <w:kern w:val="0"/>
          <w:sz w:val="20"/>
          <w:szCs w:val="20"/>
          <w14:ligatures w14:val="none"/>
        </w:rPr>
        <w:t xml:space="preserve"> Pergamon.</w:t>
      </w:r>
    </w:p>
    <w:p w14:paraId="4995EEB9" w14:textId="77777777" w:rsidR="0090402C" w:rsidRPr="00343344" w:rsidRDefault="0011314B" w:rsidP="00F92087">
      <w:pPr>
        <w:pStyle w:val="a9"/>
        <w:numPr>
          <w:ilvl w:val="0"/>
          <w:numId w:val="1"/>
        </w:numPr>
        <w:spacing w:line="276" w:lineRule="auto"/>
        <w:jc w:val="both"/>
        <w:rPr>
          <w:rFonts w:ascii="Arial" w:hAnsi="Arial" w:cs="Arial"/>
          <w:sz w:val="20"/>
          <w:szCs w:val="20"/>
        </w:rPr>
      </w:pPr>
      <w:r w:rsidRPr="00343344">
        <w:rPr>
          <w:rFonts w:ascii="Arial" w:eastAsia="宋体" w:hAnsi="Arial" w:cs="Arial"/>
          <w:kern w:val="0"/>
          <w:sz w:val="20"/>
          <w:szCs w:val="20"/>
          <w14:ligatures w14:val="none"/>
        </w:rPr>
        <w:t xml:space="preserve">Driver, R., </w:t>
      </w:r>
      <w:proofErr w:type="spellStart"/>
      <w:r w:rsidRPr="00343344">
        <w:rPr>
          <w:rFonts w:ascii="Arial" w:eastAsia="宋体" w:hAnsi="Arial" w:cs="Arial"/>
          <w:kern w:val="0"/>
          <w:sz w:val="20"/>
          <w:szCs w:val="20"/>
          <w14:ligatures w14:val="none"/>
        </w:rPr>
        <w:t>Asoko</w:t>
      </w:r>
      <w:proofErr w:type="spellEnd"/>
      <w:r w:rsidRPr="00343344">
        <w:rPr>
          <w:rFonts w:ascii="Arial" w:eastAsia="宋体" w:hAnsi="Arial" w:cs="Arial"/>
          <w:kern w:val="0"/>
          <w:sz w:val="20"/>
          <w:szCs w:val="20"/>
          <w14:ligatures w14:val="none"/>
        </w:rPr>
        <w:t xml:space="preserve">, H., Leach, J., Mortimer, E., &amp; Scott, P. (2009). Children's ideas in science (Rev. ed.). Open University Press.  </w:t>
      </w:r>
    </w:p>
    <w:p w14:paraId="4F71374D" w14:textId="0C49BD68" w:rsidR="0041353A" w:rsidRPr="00C22090" w:rsidRDefault="0011314B" w:rsidP="00F92087">
      <w:pPr>
        <w:pStyle w:val="a9"/>
        <w:numPr>
          <w:ilvl w:val="0"/>
          <w:numId w:val="1"/>
        </w:numPr>
        <w:spacing w:line="276" w:lineRule="auto"/>
        <w:jc w:val="both"/>
        <w:rPr>
          <w:rFonts w:ascii="Arial" w:eastAsia="宋体" w:hAnsi="Arial" w:cs="Arial"/>
          <w:kern w:val="0"/>
          <w:sz w:val="20"/>
          <w:szCs w:val="20"/>
          <w14:ligatures w14:val="none"/>
        </w:rPr>
      </w:pPr>
      <w:r w:rsidRPr="00343344">
        <w:rPr>
          <w:rFonts w:ascii="Arial" w:eastAsia="宋体" w:hAnsi="Arial" w:cs="Arial"/>
          <w:kern w:val="0"/>
          <w:sz w:val="20"/>
          <w:szCs w:val="20"/>
          <w14:ligatures w14:val="none"/>
        </w:rPr>
        <w:t>Department for Education. (n.d.). Science programmes of study: Key stage 3. UK Government.</w:t>
      </w:r>
      <w:r w:rsidR="0090402C" w:rsidRPr="00343344">
        <w:rPr>
          <w:rFonts w:ascii="Arial" w:eastAsia="宋体" w:hAnsi="Arial" w:cs="Arial"/>
          <w:kern w:val="0"/>
          <w:sz w:val="20"/>
          <w:szCs w:val="20"/>
          <w14:ligatures w14:val="none"/>
        </w:rPr>
        <w:t xml:space="preserve"> </w:t>
      </w:r>
      <w:hyperlink r:id="rId7" w:history="1">
        <w:r w:rsidR="0090402C" w:rsidRPr="00343344">
          <w:rPr>
            <w:rStyle w:val="ae"/>
            <w:rFonts w:ascii="Arial" w:eastAsia="宋体" w:hAnsi="Arial" w:cs="Arial"/>
            <w:kern w:val="0"/>
            <w:sz w:val="20"/>
            <w:szCs w:val="20"/>
            <w14:ligatures w14:val="none"/>
          </w:rPr>
          <w:t>https://www.gov.uk/government/publications/national-curriculum-in-england-science-programmes-of-study</w:t>
        </w:r>
      </w:hyperlink>
    </w:p>
    <w:p w14:paraId="65CAE787" w14:textId="0854ACDA" w:rsidR="0090402C" w:rsidRPr="00343344" w:rsidRDefault="0090402C" w:rsidP="00F92087">
      <w:pPr>
        <w:pStyle w:val="a9"/>
        <w:widowControl/>
        <w:numPr>
          <w:ilvl w:val="0"/>
          <w:numId w:val="1"/>
        </w:numPr>
        <w:spacing w:after="0" w:line="240" w:lineRule="auto"/>
        <w:jc w:val="both"/>
        <w:rPr>
          <w:rFonts w:ascii="Arial" w:eastAsia="宋体" w:hAnsi="Arial" w:cs="Arial"/>
          <w:kern w:val="0"/>
          <w:sz w:val="20"/>
          <w:szCs w:val="20"/>
          <w14:ligatures w14:val="none"/>
        </w:rPr>
      </w:pPr>
      <w:r w:rsidRPr="00343344">
        <w:rPr>
          <w:rFonts w:ascii="Arial" w:eastAsia="宋体" w:hAnsi="Arial" w:cs="Arial"/>
          <w:kern w:val="0"/>
          <w:sz w:val="20"/>
          <w:szCs w:val="20"/>
          <w14:ligatures w14:val="none"/>
        </w:rPr>
        <w:t xml:space="preserve">Flavell, J. H. (1979). Metacognition and cognitive monitoring: A new area of cognitive-developmental inquiry. </w:t>
      </w:r>
      <w:r w:rsidRPr="00343344">
        <w:rPr>
          <w:rFonts w:ascii="Arial" w:eastAsia="宋体" w:hAnsi="Arial" w:cs="Arial"/>
          <w:i/>
          <w:iCs/>
          <w:kern w:val="0"/>
          <w:sz w:val="20"/>
          <w:szCs w:val="20"/>
          <w14:ligatures w14:val="none"/>
        </w:rPr>
        <w:t>The American Psychologist</w:t>
      </w:r>
      <w:r w:rsidRPr="00343344">
        <w:rPr>
          <w:rFonts w:ascii="Arial" w:eastAsia="宋体" w:hAnsi="Arial" w:cs="Arial"/>
          <w:kern w:val="0"/>
          <w:sz w:val="20"/>
          <w:szCs w:val="20"/>
          <w14:ligatures w14:val="none"/>
        </w:rPr>
        <w:t xml:space="preserve">, </w:t>
      </w:r>
      <w:r w:rsidRPr="00343344">
        <w:rPr>
          <w:rFonts w:ascii="Arial" w:eastAsia="宋体" w:hAnsi="Arial" w:cs="Arial"/>
          <w:i/>
          <w:iCs/>
          <w:kern w:val="0"/>
          <w:sz w:val="20"/>
          <w:szCs w:val="20"/>
          <w14:ligatures w14:val="none"/>
        </w:rPr>
        <w:t>34</w:t>
      </w:r>
      <w:r w:rsidRPr="00343344">
        <w:rPr>
          <w:rFonts w:ascii="Arial" w:eastAsia="宋体" w:hAnsi="Arial" w:cs="Arial"/>
          <w:kern w:val="0"/>
          <w:sz w:val="20"/>
          <w:szCs w:val="20"/>
          <w14:ligatures w14:val="none"/>
        </w:rPr>
        <w:t xml:space="preserve">(10), 906–911. </w:t>
      </w:r>
      <w:hyperlink r:id="rId8" w:history="1">
        <w:r w:rsidRPr="00343344">
          <w:rPr>
            <w:rStyle w:val="ae"/>
            <w:rFonts w:ascii="Arial" w:eastAsia="宋体" w:hAnsi="Arial" w:cs="Arial"/>
            <w:kern w:val="0"/>
            <w:sz w:val="20"/>
            <w:szCs w:val="20"/>
            <w14:ligatures w14:val="none"/>
          </w:rPr>
          <w:t>https://doi.org/10.1037/0003-066X.34.10.906</w:t>
        </w:r>
      </w:hyperlink>
      <w:r w:rsidRPr="00343344">
        <w:rPr>
          <w:rFonts w:ascii="Arial" w:eastAsia="宋体" w:hAnsi="Arial" w:cs="Arial"/>
          <w:kern w:val="0"/>
          <w:sz w:val="20"/>
          <w:szCs w:val="20"/>
          <w14:ligatures w14:val="none"/>
        </w:rPr>
        <w:t xml:space="preserve"> </w:t>
      </w:r>
    </w:p>
    <w:p w14:paraId="3BB1C0A5" w14:textId="77777777" w:rsidR="00A074FF" w:rsidRPr="00343344" w:rsidRDefault="00A074FF" w:rsidP="00F92087">
      <w:pPr>
        <w:pStyle w:val="a9"/>
        <w:numPr>
          <w:ilvl w:val="0"/>
          <w:numId w:val="1"/>
        </w:numPr>
        <w:spacing w:line="276" w:lineRule="auto"/>
        <w:jc w:val="both"/>
        <w:rPr>
          <w:rFonts w:ascii="Arial" w:eastAsia="宋体" w:hAnsi="Arial" w:cs="Arial"/>
          <w:kern w:val="0"/>
          <w:sz w:val="20"/>
          <w:szCs w:val="20"/>
          <w14:ligatures w14:val="none"/>
        </w:rPr>
      </w:pPr>
      <w:proofErr w:type="spellStart"/>
      <w:r w:rsidRPr="00343344">
        <w:rPr>
          <w:rFonts w:ascii="Arial" w:eastAsia="宋体" w:hAnsi="Arial" w:cs="Arial"/>
          <w:kern w:val="0"/>
          <w:sz w:val="20"/>
          <w:szCs w:val="20"/>
          <w14:ligatures w14:val="none"/>
        </w:rPr>
        <w:t>Inhelder</w:t>
      </w:r>
      <w:proofErr w:type="spellEnd"/>
      <w:r w:rsidRPr="00343344">
        <w:rPr>
          <w:rFonts w:ascii="Arial" w:eastAsia="宋体" w:hAnsi="Arial" w:cs="Arial"/>
          <w:kern w:val="0"/>
          <w:sz w:val="20"/>
          <w:szCs w:val="20"/>
          <w14:ligatures w14:val="none"/>
        </w:rPr>
        <w:t xml:space="preserve">, B., &amp; Piaget, J. (1958). </w:t>
      </w:r>
      <w:r w:rsidRPr="00343344">
        <w:rPr>
          <w:rFonts w:ascii="Arial" w:eastAsia="宋体" w:hAnsi="Arial" w:cs="Arial"/>
          <w:i/>
          <w:iCs/>
          <w:kern w:val="0"/>
          <w:sz w:val="20"/>
          <w:szCs w:val="20"/>
          <w14:ligatures w14:val="none"/>
        </w:rPr>
        <w:t xml:space="preserve">The growth of logical thinking from childhood to </w:t>
      </w:r>
      <w:proofErr w:type="gramStart"/>
      <w:r w:rsidRPr="00343344">
        <w:rPr>
          <w:rFonts w:ascii="Arial" w:eastAsia="宋体" w:hAnsi="Arial" w:cs="Arial"/>
          <w:i/>
          <w:iCs/>
          <w:kern w:val="0"/>
          <w:sz w:val="20"/>
          <w:szCs w:val="20"/>
          <w14:ligatures w14:val="none"/>
        </w:rPr>
        <w:t>adolescence :</w:t>
      </w:r>
      <w:proofErr w:type="gramEnd"/>
      <w:r w:rsidRPr="00343344">
        <w:rPr>
          <w:rFonts w:ascii="Arial" w:eastAsia="宋体" w:hAnsi="Arial" w:cs="Arial"/>
          <w:i/>
          <w:iCs/>
          <w:kern w:val="0"/>
          <w:sz w:val="20"/>
          <w:szCs w:val="20"/>
          <w14:ligatures w14:val="none"/>
        </w:rPr>
        <w:t xml:space="preserve"> an essay on the construction of formal operational structures / B</w:t>
      </w:r>
      <w:r w:rsidRPr="00343344">
        <w:rPr>
          <w:rFonts w:ascii="Arial" w:eastAsia="等线" w:hAnsi="Arial" w:cs="Arial"/>
          <w:i/>
          <w:iCs/>
          <w:kern w:val="0"/>
          <w:sz w:val="20"/>
          <w:szCs w:val="20"/>
          <w14:ligatures w14:val="none"/>
        </w:rPr>
        <w:t>ä</w:t>
      </w:r>
      <w:r w:rsidRPr="00343344">
        <w:rPr>
          <w:rFonts w:ascii="Arial" w:eastAsia="宋体" w:hAnsi="Arial" w:cs="Arial"/>
          <w:i/>
          <w:iCs/>
          <w:kern w:val="0"/>
          <w:sz w:val="20"/>
          <w:szCs w:val="20"/>
          <w14:ligatures w14:val="none"/>
        </w:rPr>
        <w:t xml:space="preserve">rbel </w:t>
      </w:r>
      <w:proofErr w:type="spellStart"/>
      <w:r w:rsidRPr="00343344">
        <w:rPr>
          <w:rFonts w:ascii="Arial" w:eastAsia="宋体" w:hAnsi="Arial" w:cs="Arial"/>
          <w:i/>
          <w:iCs/>
          <w:kern w:val="0"/>
          <w:sz w:val="20"/>
          <w:szCs w:val="20"/>
          <w14:ligatures w14:val="none"/>
        </w:rPr>
        <w:t>Inhelder</w:t>
      </w:r>
      <w:proofErr w:type="spellEnd"/>
      <w:r w:rsidRPr="00343344">
        <w:rPr>
          <w:rFonts w:ascii="Arial" w:eastAsia="宋体" w:hAnsi="Arial" w:cs="Arial"/>
          <w:i/>
          <w:iCs/>
          <w:kern w:val="0"/>
          <w:sz w:val="20"/>
          <w:szCs w:val="20"/>
          <w14:ligatures w14:val="none"/>
        </w:rPr>
        <w:t xml:space="preserve"> and Jean </w:t>
      </w:r>
      <w:proofErr w:type="gramStart"/>
      <w:r w:rsidRPr="00343344">
        <w:rPr>
          <w:rFonts w:ascii="Arial" w:eastAsia="宋体" w:hAnsi="Arial" w:cs="Arial"/>
          <w:i/>
          <w:iCs/>
          <w:kern w:val="0"/>
          <w:sz w:val="20"/>
          <w:szCs w:val="20"/>
          <w14:ligatures w14:val="none"/>
        </w:rPr>
        <w:t>Piaget ;</w:t>
      </w:r>
      <w:proofErr w:type="gramEnd"/>
      <w:r w:rsidRPr="00343344">
        <w:rPr>
          <w:rFonts w:ascii="Arial" w:eastAsia="宋体" w:hAnsi="Arial" w:cs="Arial"/>
          <w:i/>
          <w:iCs/>
          <w:kern w:val="0"/>
          <w:sz w:val="20"/>
          <w:szCs w:val="20"/>
          <w14:ligatures w14:val="none"/>
        </w:rPr>
        <w:t xml:space="preserve"> translated by Anne Parsons and Stanley Milgram.</w:t>
      </w:r>
      <w:r w:rsidRPr="00343344">
        <w:rPr>
          <w:rFonts w:ascii="Arial" w:eastAsia="宋体" w:hAnsi="Arial" w:cs="Arial"/>
          <w:kern w:val="0"/>
          <w:sz w:val="20"/>
          <w:szCs w:val="20"/>
          <w14:ligatures w14:val="none"/>
        </w:rPr>
        <w:t xml:space="preserve"> Basic Books.</w:t>
      </w:r>
    </w:p>
    <w:p w14:paraId="384902E9" w14:textId="6CEDD9CE" w:rsidR="0011314B" w:rsidRPr="00343344" w:rsidRDefault="00A074FF" w:rsidP="00F92087">
      <w:pPr>
        <w:pStyle w:val="a9"/>
        <w:widowControl/>
        <w:numPr>
          <w:ilvl w:val="0"/>
          <w:numId w:val="1"/>
        </w:numPr>
        <w:spacing w:after="0" w:line="240" w:lineRule="auto"/>
        <w:jc w:val="both"/>
        <w:rPr>
          <w:rFonts w:ascii="Arial" w:eastAsia="宋体" w:hAnsi="Arial" w:cs="Arial"/>
          <w:kern w:val="0"/>
          <w:sz w:val="20"/>
          <w:szCs w:val="20"/>
          <w14:ligatures w14:val="none"/>
        </w:rPr>
      </w:pPr>
      <w:r w:rsidRPr="00343344">
        <w:rPr>
          <w:rFonts w:ascii="Arial" w:eastAsia="宋体" w:hAnsi="Arial" w:cs="Arial"/>
          <w:kern w:val="0"/>
          <w:sz w:val="20"/>
          <w:szCs w:val="20"/>
          <w14:ligatures w14:val="none"/>
        </w:rPr>
        <w:t xml:space="preserve">Nakhleh, M. B., </w:t>
      </w:r>
      <w:proofErr w:type="spellStart"/>
      <w:r w:rsidRPr="00343344">
        <w:rPr>
          <w:rFonts w:ascii="Arial" w:eastAsia="宋体" w:hAnsi="Arial" w:cs="Arial"/>
          <w:kern w:val="0"/>
          <w:sz w:val="20"/>
          <w:szCs w:val="20"/>
          <w14:ligatures w14:val="none"/>
        </w:rPr>
        <w:t>Samarapungavan</w:t>
      </w:r>
      <w:proofErr w:type="spellEnd"/>
      <w:r w:rsidRPr="00343344">
        <w:rPr>
          <w:rFonts w:ascii="Arial" w:eastAsia="宋体" w:hAnsi="Arial" w:cs="Arial"/>
          <w:kern w:val="0"/>
          <w:sz w:val="20"/>
          <w:szCs w:val="20"/>
          <w14:ligatures w14:val="none"/>
        </w:rPr>
        <w:t xml:space="preserve">, A., &amp; Saglam, Y. (2005). Middle school </w:t>
      </w:r>
      <w:r w:rsidR="00754228" w:rsidRPr="00343344">
        <w:rPr>
          <w:rFonts w:ascii="Arial" w:eastAsia="宋体" w:hAnsi="Arial" w:cs="Arial"/>
          <w:kern w:val="0"/>
          <w:sz w:val="20"/>
          <w:szCs w:val="20"/>
          <w14:ligatures w14:val="none"/>
        </w:rPr>
        <w:t>students'</w:t>
      </w:r>
      <w:r w:rsidRPr="00343344">
        <w:rPr>
          <w:rFonts w:ascii="Arial" w:eastAsia="宋体" w:hAnsi="Arial" w:cs="Arial"/>
          <w:kern w:val="0"/>
          <w:sz w:val="20"/>
          <w:szCs w:val="20"/>
          <w14:ligatures w14:val="none"/>
        </w:rPr>
        <w:t xml:space="preserve"> beliefs about matter. </w:t>
      </w:r>
      <w:r w:rsidRPr="00343344">
        <w:rPr>
          <w:rFonts w:ascii="Arial" w:eastAsia="宋体" w:hAnsi="Arial" w:cs="Arial"/>
          <w:i/>
          <w:iCs/>
          <w:kern w:val="0"/>
          <w:sz w:val="20"/>
          <w:szCs w:val="20"/>
          <w14:ligatures w14:val="none"/>
        </w:rPr>
        <w:t>Journal of Research in Science Teaching</w:t>
      </w:r>
      <w:r w:rsidRPr="00343344">
        <w:rPr>
          <w:rFonts w:ascii="Arial" w:eastAsia="宋体" w:hAnsi="Arial" w:cs="Arial"/>
          <w:kern w:val="0"/>
          <w:sz w:val="20"/>
          <w:szCs w:val="20"/>
          <w14:ligatures w14:val="none"/>
        </w:rPr>
        <w:t xml:space="preserve">, </w:t>
      </w:r>
      <w:r w:rsidRPr="00343344">
        <w:rPr>
          <w:rFonts w:ascii="Arial" w:eastAsia="宋体" w:hAnsi="Arial" w:cs="Arial"/>
          <w:i/>
          <w:iCs/>
          <w:kern w:val="0"/>
          <w:sz w:val="20"/>
          <w:szCs w:val="20"/>
          <w14:ligatures w14:val="none"/>
        </w:rPr>
        <w:t>42</w:t>
      </w:r>
      <w:r w:rsidRPr="00343344">
        <w:rPr>
          <w:rFonts w:ascii="Arial" w:eastAsia="宋体" w:hAnsi="Arial" w:cs="Arial"/>
          <w:kern w:val="0"/>
          <w:sz w:val="20"/>
          <w:szCs w:val="20"/>
          <w14:ligatures w14:val="none"/>
        </w:rPr>
        <w:t xml:space="preserve">(5), 581–612. </w:t>
      </w:r>
      <w:hyperlink r:id="rId9" w:history="1">
        <w:r w:rsidRPr="00343344">
          <w:rPr>
            <w:rStyle w:val="ae"/>
            <w:rFonts w:ascii="Arial" w:eastAsia="宋体" w:hAnsi="Arial" w:cs="Arial"/>
            <w:kern w:val="0"/>
            <w:sz w:val="20"/>
            <w:szCs w:val="20"/>
            <w14:ligatures w14:val="none"/>
          </w:rPr>
          <w:t>https://doi.org/10.1002/tea.20065</w:t>
        </w:r>
      </w:hyperlink>
      <w:r w:rsidRPr="00343344">
        <w:rPr>
          <w:rFonts w:ascii="Arial" w:eastAsia="宋体" w:hAnsi="Arial" w:cs="Arial"/>
          <w:kern w:val="0"/>
          <w:sz w:val="20"/>
          <w:szCs w:val="20"/>
          <w14:ligatures w14:val="none"/>
        </w:rPr>
        <w:t xml:space="preserve"> </w:t>
      </w:r>
    </w:p>
    <w:p w14:paraId="6BA73A1E" w14:textId="3854A0F1" w:rsidR="00A074FF" w:rsidRPr="00343344" w:rsidRDefault="00A074FF" w:rsidP="00F92087">
      <w:pPr>
        <w:pStyle w:val="a9"/>
        <w:widowControl/>
        <w:numPr>
          <w:ilvl w:val="0"/>
          <w:numId w:val="1"/>
        </w:numPr>
        <w:spacing w:after="0" w:line="240" w:lineRule="auto"/>
        <w:jc w:val="both"/>
        <w:rPr>
          <w:rFonts w:ascii="Arial" w:eastAsia="宋体" w:hAnsi="Arial" w:cs="Arial"/>
          <w:kern w:val="0"/>
          <w:sz w:val="20"/>
          <w:szCs w:val="20"/>
          <w14:ligatures w14:val="none"/>
        </w:rPr>
      </w:pPr>
      <w:r w:rsidRPr="00343344">
        <w:rPr>
          <w:rFonts w:ascii="Arial" w:eastAsia="宋体" w:hAnsi="Arial" w:cs="Arial"/>
          <w:kern w:val="0"/>
          <w:sz w:val="20"/>
          <w:szCs w:val="20"/>
          <w14:ligatures w14:val="none"/>
        </w:rPr>
        <w:t xml:space="preserve">Norman, D. A. (1981). Twelve issues for cognitive science. </w:t>
      </w:r>
      <w:r w:rsidRPr="00343344">
        <w:rPr>
          <w:rFonts w:ascii="Arial" w:eastAsia="宋体" w:hAnsi="Arial" w:cs="Arial"/>
          <w:i/>
          <w:iCs/>
          <w:kern w:val="0"/>
          <w:sz w:val="20"/>
          <w:szCs w:val="20"/>
          <w14:ligatures w14:val="none"/>
        </w:rPr>
        <w:t>Cognitive Science</w:t>
      </w:r>
      <w:r w:rsidRPr="00343344">
        <w:rPr>
          <w:rFonts w:ascii="Arial" w:eastAsia="宋体" w:hAnsi="Arial" w:cs="Arial"/>
          <w:kern w:val="0"/>
          <w:sz w:val="20"/>
          <w:szCs w:val="20"/>
          <w14:ligatures w14:val="none"/>
        </w:rPr>
        <w:t xml:space="preserve">, </w:t>
      </w:r>
      <w:r w:rsidRPr="00343344">
        <w:rPr>
          <w:rFonts w:ascii="Arial" w:eastAsia="宋体" w:hAnsi="Arial" w:cs="Arial"/>
          <w:i/>
          <w:iCs/>
          <w:kern w:val="0"/>
          <w:sz w:val="20"/>
          <w:szCs w:val="20"/>
          <w14:ligatures w14:val="none"/>
        </w:rPr>
        <w:t>4</w:t>
      </w:r>
      <w:r w:rsidRPr="00343344">
        <w:rPr>
          <w:rFonts w:ascii="Arial" w:eastAsia="宋体" w:hAnsi="Arial" w:cs="Arial"/>
          <w:kern w:val="0"/>
          <w:sz w:val="20"/>
          <w:szCs w:val="20"/>
          <w14:ligatures w14:val="none"/>
        </w:rPr>
        <w:t xml:space="preserve">(1), 1–32. </w:t>
      </w:r>
      <w:hyperlink r:id="rId10" w:history="1">
        <w:r w:rsidRPr="00343344">
          <w:rPr>
            <w:rStyle w:val="ae"/>
            <w:rFonts w:ascii="Arial" w:eastAsia="宋体" w:hAnsi="Arial" w:cs="Arial"/>
            <w:kern w:val="0"/>
            <w:sz w:val="20"/>
            <w:szCs w:val="20"/>
            <w14:ligatures w14:val="none"/>
          </w:rPr>
          <w:t>https://doi.org/10.1016/S0364-0213(81)80002-X</w:t>
        </w:r>
      </w:hyperlink>
      <w:r w:rsidRPr="00343344">
        <w:rPr>
          <w:rFonts w:ascii="Arial" w:eastAsia="宋体" w:hAnsi="Arial" w:cs="Arial"/>
          <w:kern w:val="0"/>
          <w:sz w:val="20"/>
          <w:szCs w:val="20"/>
          <w14:ligatures w14:val="none"/>
        </w:rPr>
        <w:t xml:space="preserve"> </w:t>
      </w:r>
    </w:p>
    <w:p w14:paraId="0F07CC4F" w14:textId="583F8B1B" w:rsidR="00A074FF" w:rsidRPr="00343344" w:rsidRDefault="00A074FF" w:rsidP="00F92087">
      <w:pPr>
        <w:pStyle w:val="a9"/>
        <w:widowControl/>
        <w:numPr>
          <w:ilvl w:val="0"/>
          <w:numId w:val="1"/>
        </w:numPr>
        <w:spacing w:after="0" w:line="240" w:lineRule="auto"/>
        <w:jc w:val="both"/>
        <w:rPr>
          <w:rFonts w:ascii="Arial" w:eastAsia="宋体" w:hAnsi="Arial" w:cs="Arial"/>
          <w:kern w:val="0"/>
          <w:sz w:val="20"/>
          <w:szCs w:val="20"/>
          <w14:ligatures w14:val="none"/>
        </w:rPr>
      </w:pPr>
      <w:r w:rsidRPr="00343344">
        <w:rPr>
          <w:rFonts w:ascii="Arial" w:eastAsia="宋体" w:hAnsi="Arial" w:cs="Arial"/>
          <w:kern w:val="0"/>
          <w:sz w:val="20"/>
          <w:szCs w:val="20"/>
          <w14:ligatures w14:val="none"/>
        </w:rPr>
        <w:t xml:space="preserve">Câmara Olim, S., Nisi, V., &amp; Romão, T. (2024). Periodic fable discovery: an augmented reality serious game to introduce and motivate young children towards chemistry. </w:t>
      </w:r>
      <w:r w:rsidRPr="00343344">
        <w:rPr>
          <w:rFonts w:ascii="Arial" w:eastAsia="宋体" w:hAnsi="Arial" w:cs="Arial"/>
          <w:i/>
          <w:iCs/>
          <w:kern w:val="0"/>
          <w:sz w:val="20"/>
          <w:szCs w:val="20"/>
          <w14:ligatures w14:val="none"/>
        </w:rPr>
        <w:t>Multimedia Tools and Applications</w:t>
      </w:r>
      <w:r w:rsidRPr="00343344">
        <w:rPr>
          <w:rFonts w:ascii="Arial" w:eastAsia="宋体" w:hAnsi="Arial" w:cs="Arial"/>
          <w:kern w:val="0"/>
          <w:sz w:val="20"/>
          <w:szCs w:val="20"/>
          <w14:ligatures w14:val="none"/>
        </w:rPr>
        <w:t xml:space="preserve">, </w:t>
      </w:r>
      <w:r w:rsidRPr="00343344">
        <w:rPr>
          <w:rFonts w:ascii="Arial" w:eastAsia="宋体" w:hAnsi="Arial" w:cs="Arial"/>
          <w:i/>
          <w:iCs/>
          <w:kern w:val="0"/>
          <w:sz w:val="20"/>
          <w:szCs w:val="20"/>
          <w14:ligatures w14:val="none"/>
        </w:rPr>
        <w:t>83</w:t>
      </w:r>
      <w:r w:rsidRPr="00343344">
        <w:rPr>
          <w:rFonts w:ascii="Arial" w:eastAsia="宋体" w:hAnsi="Arial" w:cs="Arial"/>
          <w:kern w:val="0"/>
          <w:sz w:val="20"/>
          <w:szCs w:val="20"/>
          <w14:ligatures w14:val="none"/>
        </w:rPr>
        <w:t xml:space="preserve">(17), 52593–52619. </w:t>
      </w:r>
      <w:hyperlink r:id="rId11" w:history="1">
        <w:r w:rsidRPr="00343344">
          <w:rPr>
            <w:rStyle w:val="ae"/>
            <w:rFonts w:ascii="Arial" w:eastAsia="宋体" w:hAnsi="Arial" w:cs="Arial"/>
            <w:kern w:val="0"/>
            <w:sz w:val="20"/>
            <w:szCs w:val="20"/>
            <w14:ligatures w14:val="none"/>
          </w:rPr>
          <w:t>https://doi.org/10.1007/s11042-023-17526-9</w:t>
        </w:r>
      </w:hyperlink>
      <w:r w:rsidRPr="00343344">
        <w:rPr>
          <w:rFonts w:ascii="Arial" w:eastAsia="宋体" w:hAnsi="Arial" w:cs="Arial"/>
          <w:kern w:val="0"/>
          <w:sz w:val="20"/>
          <w:szCs w:val="20"/>
          <w14:ligatures w14:val="none"/>
        </w:rPr>
        <w:t xml:space="preserve"> </w:t>
      </w:r>
    </w:p>
    <w:p w14:paraId="11C691C6" w14:textId="74E47BFB" w:rsidR="00A074FF" w:rsidRPr="00343344" w:rsidRDefault="00A074FF" w:rsidP="00F92087">
      <w:pPr>
        <w:pStyle w:val="a9"/>
        <w:widowControl/>
        <w:numPr>
          <w:ilvl w:val="0"/>
          <w:numId w:val="1"/>
        </w:numPr>
        <w:spacing w:after="0" w:line="240" w:lineRule="auto"/>
        <w:jc w:val="both"/>
        <w:rPr>
          <w:rFonts w:ascii="Arial" w:eastAsia="宋体" w:hAnsi="Arial" w:cs="Arial"/>
          <w:kern w:val="0"/>
          <w:sz w:val="20"/>
          <w:szCs w:val="20"/>
          <w14:ligatures w14:val="none"/>
        </w:rPr>
      </w:pPr>
      <w:r w:rsidRPr="00343344">
        <w:rPr>
          <w:rFonts w:ascii="Arial" w:eastAsia="宋体" w:hAnsi="Arial" w:cs="Arial"/>
          <w:kern w:val="0"/>
          <w:sz w:val="20"/>
          <w:szCs w:val="20"/>
          <w14:ligatures w14:val="none"/>
        </w:rPr>
        <w:t xml:space="preserve">Schraw, G., &amp; Dennison, R. S. (1994). Assessing Metacognitive Awareness. </w:t>
      </w:r>
      <w:r w:rsidRPr="00343344">
        <w:rPr>
          <w:rFonts w:ascii="Arial" w:eastAsia="宋体" w:hAnsi="Arial" w:cs="Arial"/>
          <w:i/>
          <w:iCs/>
          <w:kern w:val="0"/>
          <w:sz w:val="20"/>
          <w:szCs w:val="20"/>
          <w14:ligatures w14:val="none"/>
        </w:rPr>
        <w:t>Contemporary Educational Psychology</w:t>
      </w:r>
      <w:r w:rsidRPr="00343344">
        <w:rPr>
          <w:rFonts w:ascii="Arial" w:eastAsia="宋体" w:hAnsi="Arial" w:cs="Arial"/>
          <w:kern w:val="0"/>
          <w:sz w:val="20"/>
          <w:szCs w:val="20"/>
          <w14:ligatures w14:val="none"/>
        </w:rPr>
        <w:t xml:space="preserve">, </w:t>
      </w:r>
      <w:r w:rsidRPr="00343344">
        <w:rPr>
          <w:rFonts w:ascii="Arial" w:eastAsia="宋体" w:hAnsi="Arial" w:cs="Arial"/>
          <w:i/>
          <w:iCs/>
          <w:kern w:val="0"/>
          <w:sz w:val="20"/>
          <w:szCs w:val="20"/>
          <w14:ligatures w14:val="none"/>
        </w:rPr>
        <w:t>19</w:t>
      </w:r>
      <w:r w:rsidRPr="00343344">
        <w:rPr>
          <w:rFonts w:ascii="Arial" w:eastAsia="宋体" w:hAnsi="Arial" w:cs="Arial"/>
          <w:kern w:val="0"/>
          <w:sz w:val="20"/>
          <w:szCs w:val="20"/>
          <w14:ligatures w14:val="none"/>
        </w:rPr>
        <w:t xml:space="preserve">(4), 460–475. </w:t>
      </w:r>
      <w:hyperlink r:id="rId12" w:history="1">
        <w:r w:rsidRPr="00343344">
          <w:rPr>
            <w:rStyle w:val="ae"/>
            <w:rFonts w:ascii="Arial" w:eastAsia="宋体" w:hAnsi="Arial" w:cs="Arial"/>
            <w:kern w:val="0"/>
            <w:sz w:val="20"/>
            <w:szCs w:val="20"/>
            <w14:ligatures w14:val="none"/>
          </w:rPr>
          <w:t>https://doi.org/10.1006/ceps.1994.1033</w:t>
        </w:r>
      </w:hyperlink>
      <w:r w:rsidRPr="00343344">
        <w:rPr>
          <w:rFonts w:ascii="Arial" w:eastAsia="宋体" w:hAnsi="Arial" w:cs="Arial"/>
          <w:kern w:val="0"/>
          <w:sz w:val="20"/>
          <w:szCs w:val="20"/>
          <w14:ligatures w14:val="none"/>
        </w:rPr>
        <w:t xml:space="preserve"> </w:t>
      </w:r>
    </w:p>
    <w:p w14:paraId="731F0A45" w14:textId="79D8D7DC" w:rsidR="00A074FF" w:rsidRPr="00343344" w:rsidRDefault="00A074FF" w:rsidP="00F92087">
      <w:pPr>
        <w:pStyle w:val="a9"/>
        <w:widowControl/>
        <w:numPr>
          <w:ilvl w:val="0"/>
          <w:numId w:val="1"/>
        </w:numPr>
        <w:spacing w:after="0" w:line="240" w:lineRule="auto"/>
        <w:jc w:val="both"/>
        <w:rPr>
          <w:rFonts w:ascii="Arial" w:eastAsia="宋体" w:hAnsi="Arial" w:cs="Arial"/>
          <w:kern w:val="0"/>
          <w:sz w:val="20"/>
          <w:szCs w:val="20"/>
          <w14:ligatures w14:val="none"/>
        </w:rPr>
      </w:pPr>
      <w:r w:rsidRPr="00343344">
        <w:rPr>
          <w:rFonts w:ascii="Arial" w:eastAsia="宋体" w:hAnsi="Arial" w:cs="Arial"/>
          <w:kern w:val="0"/>
          <w:sz w:val="20"/>
          <w:szCs w:val="20"/>
          <w14:ligatures w14:val="none"/>
        </w:rPr>
        <w:t xml:space="preserve">Simon, H. A. (1980). Cognitive Science: The Newest Science of the Artificial. </w:t>
      </w:r>
      <w:r w:rsidRPr="00343344">
        <w:rPr>
          <w:rFonts w:ascii="Arial" w:eastAsia="宋体" w:hAnsi="Arial" w:cs="Arial"/>
          <w:i/>
          <w:iCs/>
          <w:kern w:val="0"/>
          <w:sz w:val="20"/>
          <w:szCs w:val="20"/>
          <w14:ligatures w14:val="none"/>
        </w:rPr>
        <w:t>Cognitive Science</w:t>
      </w:r>
      <w:r w:rsidRPr="00343344">
        <w:rPr>
          <w:rFonts w:ascii="Arial" w:eastAsia="宋体" w:hAnsi="Arial" w:cs="Arial"/>
          <w:kern w:val="0"/>
          <w:sz w:val="20"/>
          <w:szCs w:val="20"/>
          <w14:ligatures w14:val="none"/>
        </w:rPr>
        <w:t xml:space="preserve">, </w:t>
      </w:r>
      <w:r w:rsidRPr="00343344">
        <w:rPr>
          <w:rFonts w:ascii="Arial" w:eastAsia="宋体" w:hAnsi="Arial" w:cs="Arial"/>
          <w:i/>
          <w:iCs/>
          <w:kern w:val="0"/>
          <w:sz w:val="20"/>
          <w:szCs w:val="20"/>
          <w14:ligatures w14:val="none"/>
        </w:rPr>
        <w:t>4</w:t>
      </w:r>
      <w:r w:rsidRPr="00343344">
        <w:rPr>
          <w:rFonts w:ascii="Arial" w:eastAsia="宋体" w:hAnsi="Arial" w:cs="Arial"/>
          <w:kern w:val="0"/>
          <w:sz w:val="20"/>
          <w:szCs w:val="20"/>
          <w14:ligatures w14:val="none"/>
        </w:rPr>
        <w:t xml:space="preserve">(1), 33–46. </w:t>
      </w:r>
      <w:hyperlink r:id="rId13" w:history="1">
        <w:r w:rsidRPr="00343344">
          <w:rPr>
            <w:rStyle w:val="ae"/>
            <w:rFonts w:ascii="Arial" w:eastAsia="宋体" w:hAnsi="Arial" w:cs="Arial"/>
            <w:kern w:val="0"/>
            <w:sz w:val="20"/>
            <w:szCs w:val="20"/>
            <w14:ligatures w14:val="none"/>
          </w:rPr>
          <w:t>https://doi.org/10.1207/s15516709cog0401_2</w:t>
        </w:r>
      </w:hyperlink>
      <w:r w:rsidRPr="00343344">
        <w:rPr>
          <w:rFonts w:ascii="Arial" w:eastAsia="宋体" w:hAnsi="Arial" w:cs="Arial"/>
          <w:kern w:val="0"/>
          <w:sz w:val="20"/>
          <w:szCs w:val="20"/>
          <w14:ligatures w14:val="none"/>
        </w:rPr>
        <w:t xml:space="preserve"> </w:t>
      </w:r>
    </w:p>
    <w:p w14:paraId="730EB7FC" w14:textId="31F572BC" w:rsidR="00A074FF" w:rsidRPr="00343344" w:rsidRDefault="00A074FF" w:rsidP="00F92087">
      <w:pPr>
        <w:pStyle w:val="a9"/>
        <w:widowControl/>
        <w:numPr>
          <w:ilvl w:val="0"/>
          <w:numId w:val="1"/>
        </w:numPr>
        <w:spacing w:after="0" w:line="240" w:lineRule="auto"/>
        <w:jc w:val="both"/>
        <w:rPr>
          <w:rFonts w:ascii="Arial" w:eastAsia="宋体" w:hAnsi="Arial" w:cs="Arial"/>
          <w:kern w:val="0"/>
          <w:sz w:val="20"/>
          <w:szCs w:val="20"/>
          <w14:ligatures w14:val="none"/>
        </w:rPr>
      </w:pPr>
      <w:r w:rsidRPr="00343344">
        <w:rPr>
          <w:rFonts w:ascii="Arial" w:eastAsia="宋体" w:hAnsi="Arial" w:cs="Arial"/>
          <w:kern w:val="0"/>
          <w:sz w:val="20"/>
          <w:szCs w:val="20"/>
          <w14:ligatures w14:val="none"/>
        </w:rPr>
        <w:t xml:space="preserve">Sohrabi, Z., Nosrati, S., </w:t>
      </w:r>
      <w:proofErr w:type="spellStart"/>
      <w:r w:rsidRPr="00343344">
        <w:rPr>
          <w:rFonts w:ascii="Arial" w:eastAsia="宋体" w:hAnsi="Arial" w:cs="Arial"/>
          <w:kern w:val="0"/>
          <w:sz w:val="20"/>
          <w:szCs w:val="20"/>
          <w14:ligatures w14:val="none"/>
        </w:rPr>
        <w:t>Khaneghah</w:t>
      </w:r>
      <w:proofErr w:type="spellEnd"/>
      <w:r w:rsidRPr="00343344">
        <w:rPr>
          <w:rFonts w:ascii="Arial" w:eastAsia="宋体" w:hAnsi="Arial" w:cs="Arial"/>
          <w:kern w:val="0"/>
          <w:sz w:val="20"/>
          <w:szCs w:val="20"/>
          <w14:ligatures w14:val="none"/>
        </w:rPr>
        <w:t xml:space="preserve">, Z. N., </w:t>
      </w:r>
      <w:proofErr w:type="spellStart"/>
      <w:r w:rsidRPr="00343344">
        <w:rPr>
          <w:rFonts w:ascii="Arial" w:eastAsia="宋体" w:hAnsi="Arial" w:cs="Arial"/>
          <w:kern w:val="0"/>
          <w:sz w:val="20"/>
          <w:szCs w:val="20"/>
          <w14:ligatures w14:val="none"/>
        </w:rPr>
        <w:t>Ramzanpour</w:t>
      </w:r>
      <w:proofErr w:type="spellEnd"/>
      <w:r w:rsidRPr="00343344">
        <w:rPr>
          <w:rFonts w:ascii="Arial" w:eastAsia="宋体" w:hAnsi="Arial" w:cs="Arial"/>
          <w:kern w:val="0"/>
          <w:sz w:val="20"/>
          <w:szCs w:val="20"/>
          <w14:ligatures w14:val="none"/>
        </w:rPr>
        <w:t xml:space="preserve">, E., </w:t>
      </w:r>
      <w:proofErr w:type="spellStart"/>
      <w:r w:rsidRPr="00343344">
        <w:rPr>
          <w:rFonts w:ascii="Arial" w:eastAsia="宋体" w:hAnsi="Arial" w:cs="Arial"/>
          <w:kern w:val="0"/>
          <w:sz w:val="20"/>
          <w:szCs w:val="20"/>
          <w14:ligatures w14:val="none"/>
        </w:rPr>
        <w:t>Ghanavati</w:t>
      </w:r>
      <w:proofErr w:type="spellEnd"/>
      <w:r w:rsidRPr="00343344">
        <w:rPr>
          <w:rFonts w:ascii="Arial" w:eastAsia="宋体" w:hAnsi="Arial" w:cs="Arial"/>
          <w:kern w:val="0"/>
          <w:sz w:val="20"/>
          <w:szCs w:val="20"/>
          <w14:ligatures w14:val="none"/>
        </w:rPr>
        <w:t xml:space="preserve">, S., &amp; </w:t>
      </w:r>
      <w:proofErr w:type="spellStart"/>
      <w:r w:rsidRPr="00343344">
        <w:rPr>
          <w:rFonts w:ascii="Arial" w:eastAsia="宋体" w:hAnsi="Arial" w:cs="Arial"/>
          <w:kern w:val="0"/>
          <w:sz w:val="20"/>
          <w:szCs w:val="20"/>
          <w14:ligatures w14:val="none"/>
        </w:rPr>
        <w:t>Zhianifard</w:t>
      </w:r>
      <w:proofErr w:type="spellEnd"/>
      <w:r w:rsidRPr="00343344">
        <w:rPr>
          <w:rFonts w:ascii="Arial" w:eastAsia="宋体" w:hAnsi="Arial" w:cs="Arial"/>
          <w:kern w:val="0"/>
          <w:sz w:val="20"/>
          <w:szCs w:val="20"/>
          <w14:ligatures w14:val="none"/>
        </w:rPr>
        <w:t xml:space="preserve">, A. (2023). A Comparative Study of the Effect of Two Methods of Online Education Based on </w:t>
      </w:r>
      <w:proofErr w:type="spellStart"/>
      <w:r w:rsidR="00754228" w:rsidRPr="00343344">
        <w:rPr>
          <w:rFonts w:ascii="Arial" w:eastAsia="宋体" w:hAnsi="Arial" w:cs="Arial"/>
          <w:kern w:val="0"/>
          <w:sz w:val="20"/>
          <w:szCs w:val="20"/>
          <w14:ligatures w14:val="none"/>
        </w:rPr>
        <w:t>Sweller's</w:t>
      </w:r>
      <w:proofErr w:type="spellEnd"/>
      <w:r w:rsidRPr="00343344">
        <w:rPr>
          <w:rFonts w:ascii="Arial" w:eastAsia="宋体" w:hAnsi="Arial" w:cs="Arial"/>
          <w:kern w:val="0"/>
          <w:sz w:val="20"/>
          <w:szCs w:val="20"/>
          <w14:ligatures w14:val="none"/>
        </w:rPr>
        <w:t xml:space="preserve"> Cognitive Load Theory and Online Education in A Common Way on the Academic Engagement of Medical Students in Anatomy. </w:t>
      </w:r>
      <w:r w:rsidRPr="00343344">
        <w:rPr>
          <w:rFonts w:ascii="Arial" w:eastAsia="宋体" w:hAnsi="Arial" w:cs="Arial"/>
          <w:i/>
          <w:iCs/>
          <w:kern w:val="0"/>
          <w:sz w:val="20"/>
          <w:szCs w:val="20"/>
          <w14:ligatures w14:val="none"/>
        </w:rPr>
        <w:t>Medical Journal of the Islamic Republic of Iran</w:t>
      </w:r>
      <w:r w:rsidRPr="00343344">
        <w:rPr>
          <w:rFonts w:ascii="Arial" w:eastAsia="宋体" w:hAnsi="Arial" w:cs="Arial"/>
          <w:kern w:val="0"/>
          <w:sz w:val="20"/>
          <w:szCs w:val="20"/>
          <w14:ligatures w14:val="none"/>
        </w:rPr>
        <w:t xml:space="preserve">, </w:t>
      </w:r>
      <w:r w:rsidRPr="00343344">
        <w:rPr>
          <w:rFonts w:ascii="Arial" w:eastAsia="宋体" w:hAnsi="Arial" w:cs="Arial"/>
          <w:i/>
          <w:iCs/>
          <w:kern w:val="0"/>
          <w:sz w:val="20"/>
          <w:szCs w:val="20"/>
          <w14:ligatures w14:val="none"/>
        </w:rPr>
        <w:t>37</w:t>
      </w:r>
      <w:r w:rsidRPr="00343344">
        <w:rPr>
          <w:rFonts w:ascii="Arial" w:eastAsia="宋体" w:hAnsi="Arial" w:cs="Arial"/>
          <w:kern w:val="0"/>
          <w:sz w:val="20"/>
          <w:szCs w:val="20"/>
          <w14:ligatures w14:val="none"/>
        </w:rPr>
        <w:t xml:space="preserve">, Article 73. </w:t>
      </w:r>
      <w:hyperlink r:id="rId14" w:history="1">
        <w:r w:rsidRPr="00343344">
          <w:rPr>
            <w:rStyle w:val="ae"/>
            <w:rFonts w:ascii="Arial" w:eastAsia="宋体" w:hAnsi="Arial" w:cs="Arial"/>
            <w:kern w:val="0"/>
            <w:sz w:val="20"/>
            <w:szCs w:val="20"/>
            <w14:ligatures w14:val="none"/>
          </w:rPr>
          <w:t>https://doi.org/10.47176/MJIRI.37.73</w:t>
        </w:r>
      </w:hyperlink>
      <w:r w:rsidRPr="00343344">
        <w:rPr>
          <w:rFonts w:ascii="Arial" w:eastAsia="宋体" w:hAnsi="Arial" w:cs="Arial"/>
          <w:kern w:val="0"/>
          <w:sz w:val="20"/>
          <w:szCs w:val="20"/>
          <w14:ligatures w14:val="none"/>
        </w:rPr>
        <w:t xml:space="preserve"> </w:t>
      </w:r>
    </w:p>
    <w:p w14:paraId="49ABDDD9" w14:textId="562B7856" w:rsidR="00A074FF" w:rsidRPr="00343344" w:rsidRDefault="00A074FF" w:rsidP="00F92087">
      <w:pPr>
        <w:pStyle w:val="a9"/>
        <w:widowControl/>
        <w:numPr>
          <w:ilvl w:val="0"/>
          <w:numId w:val="1"/>
        </w:numPr>
        <w:spacing w:after="0" w:line="240" w:lineRule="auto"/>
        <w:jc w:val="both"/>
        <w:rPr>
          <w:rFonts w:ascii="Arial" w:eastAsia="宋体" w:hAnsi="Arial" w:cs="Arial"/>
          <w:kern w:val="0"/>
          <w:sz w:val="20"/>
          <w:szCs w:val="20"/>
          <w14:ligatures w14:val="none"/>
        </w:rPr>
      </w:pPr>
      <w:r w:rsidRPr="00343344">
        <w:rPr>
          <w:rFonts w:ascii="Arial" w:eastAsia="宋体" w:hAnsi="Arial" w:cs="Arial"/>
          <w:kern w:val="0"/>
          <w:sz w:val="20"/>
          <w:szCs w:val="20"/>
          <w14:ligatures w14:val="none"/>
        </w:rPr>
        <w:t xml:space="preserve">Taber, K. S. (2019). Alternative Conceptions and the Learning of Chemistry. </w:t>
      </w:r>
      <w:r w:rsidRPr="00343344">
        <w:rPr>
          <w:rFonts w:ascii="Arial" w:eastAsia="宋体" w:hAnsi="Arial" w:cs="Arial"/>
          <w:i/>
          <w:iCs/>
          <w:kern w:val="0"/>
          <w:sz w:val="20"/>
          <w:szCs w:val="20"/>
          <w14:ligatures w14:val="none"/>
        </w:rPr>
        <w:t>Israel Journal of Chemistry</w:t>
      </w:r>
      <w:r w:rsidRPr="00343344">
        <w:rPr>
          <w:rFonts w:ascii="Arial" w:eastAsia="宋体" w:hAnsi="Arial" w:cs="Arial"/>
          <w:kern w:val="0"/>
          <w:sz w:val="20"/>
          <w:szCs w:val="20"/>
          <w14:ligatures w14:val="none"/>
        </w:rPr>
        <w:t xml:space="preserve">, </w:t>
      </w:r>
      <w:r w:rsidRPr="00343344">
        <w:rPr>
          <w:rFonts w:ascii="Arial" w:eastAsia="宋体" w:hAnsi="Arial" w:cs="Arial"/>
          <w:i/>
          <w:iCs/>
          <w:kern w:val="0"/>
          <w:sz w:val="20"/>
          <w:szCs w:val="20"/>
          <w14:ligatures w14:val="none"/>
        </w:rPr>
        <w:t>59</w:t>
      </w:r>
      <w:r w:rsidRPr="00343344">
        <w:rPr>
          <w:rFonts w:ascii="Arial" w:eastAsia="宋体" w:hAnsi="Arial" w:cs="Arial"/>
          <w:kern w:val="0"/>
          <w:sz w:val="20"/>
          <w:szCs w:val="20"/>
          <w14:ligatures w14:val="none"/>
        </w:rPr>
        <w:t xml:space="preserve">(6–7), 450–469. </w:t>
      </w:r>
      <w:hyperlink r:id="rId15" w:history="1">
        <w:r w:rsidRPr="00343344">
          <w:rPr>
            <w:rStyle w:val="ae"/>
            <w:rFonts w:ascii="Arial" w:eastAsia="宋体" w:hAnsi="Arial" w:cs="Arial"/>
            <w:kern w:val="0"/>
            <w:sz w:val="20"/>
            <w:szCs w:val="20"/>
            <w14:ligatures w14:val="none"/>
          </w:rPr>
          <w:t>https://doi.org/10.1002/ijch.201800046</w:t>
        </w:r>
      </w:hyperlink>
      <w:r w:rsidRPr="00343344">
        <w:rPr>
          <w:rFonts w:ascii="Arial" w:eastAsia="宋体" w:hAnsi="Arial" w:cs="Arial"/>
          <w:kern w:val="0"/>
          <w:sz w:val="20"/>
          <w:szCs w:val="20"/>
          <w14:ligatures w14:val="none"/>
        </w:rPr>
        <w:t xml:space="preserve"> </w:t>
      </w:r>
    </w:p>
    <w:p w14:paraId="7F621A5A" w14:textId="3C75DFC8" w:rsidR="00A074FF" w:rsidRPr="00343344" w:rsidRDefault="00A074FF" w:rsidP="00F92087">
      <w:pPr>
        <w:pStyle w:val="a9"/>
        <w:widowControl/>
        <w:numPr>
          <w:ilvl w:val="0"/>
          <w:numId w:val="1"/>
        </w:numPr>
        <w:spacing w:after="0" w:line="240" w:lineRule="auto"/>
        <w:jc w:val="both"/>
        <w:rPr>
          <w:rFonts w:ascii="Arial" w:eastAsia="宋体" w:hAnsi="Arial" w:cs="Arial"/>
          <w:kern w:val="0"/>
          <w:sz w:val="20"/>
          <w:szCs w:val="20"/>
          <w14:ligatures w14:val="none"/>
        </w:rPr>
      </w:pPr>
      <w:r w:rsidRPr="00343344">
        <w:rPr>
          <w:rFonts w:ascii="Arial" w:eastAsia="宋体" w:hAnsi="Arial" w:cs="Arial"/>
          <w:kern w:val="0"/>
          <w:sz w:val="20"/>
          <w:szCs w:val="20"/>
          <w14:ligatures w14:val="none"/>
        </w:rPr>
        <w:t xml:space="preserve">White, B. Y., &amp; Frederiksen, J. R. (1998). Inquiry, </w:t>
      </w:r>
      <w:r w:rsidR="00754228" w:rsidRPr="00343344">
        <w:rPr>
          <w:rFonts w:ascii="Arial" w:eastAsia="宋体" w:hAnsi="Arial" w:cs="Arial"/>
          <w:kern w:val="0"/>
          <w:sz w:val="20"/>
          <w:szCs w:val="20"/>
          <w14:ligatures w14:val="none"/>
        </w:rPr>
        <w:t>Modelling</w:t>
      </w:r>
      <w:r w:rsidRPr="00343344">
        <w:rPr>
          <w:rFonts w:ascii="Arial" w:eastAsia="宋体" w:hAnsi="Arial" w:cs="Arial"/>
          <w:kern w:val="0"/>
          <w:sz w:val="20"/>
          <w:szCs w:val="20"/>
          <w14:ligatures w14:val="none"/>
        </w:rPr>
        <w:t xml:space="preserve">, and Metacognition: Making Science Accessible to All Students. </w:t>
      </w:r>
      <w:r w:rsidRPr="00343344">
        <w:rPr>
          <w:rFonts w:ascii="Arial" w:eastAsia="宋体" w:hAnsi="Arial" w:cs="Arial"/>
          <w:i/>
          <w:iCs/>
          <w:kern w:val="0"/>
          <w:sz w:val="20"/>
          <w:szCs w:val="20"/>
          <w14:ligatures w14:val="none"/>
        </w:rPr>
        <w:t>Cognition and Instruction</w:t>
      </w:r>
      <w:r w:rsidRPr="00343344">
        <w:rPr>
          <w:rFonts w:ascii="Arial" w:eastAsia="宋体" w:hAnsi="Arial" w:cs="Arial"/>
          <w:kern w:val="0"/>
          <w:sz w:val="20"/>
          <w:szCs w:val="20"/>
          <w14:ligatures w14:val="none"/>
        </w:rPr>
        <w:t xml:space="preserve">, </w:t>
      </w:r>
      <w:r w:rsidRPr="00343344">
        <w:rPr>
          <w:rFonts w:ascii="Arial" w:eastAsia="宋体" w:hAnsi="Arial" w:cs="Arial"/>
          <w:i/>
          <w:iCs/>
          <w:kern w:val="0"/>
          <w:sz w:val="20"/>
          <w:szCs w:val="20"/>
          <w14:ligatures w14:val="none"/>
        </w:rPr>
        <w:t>16</w:t>
      </w:r>
      <w:r w:rsidRPr="00343344">
        <w:rPr>
          <w:rFonts w:ascii="Arial" w:eastAsia="宋体" w:hAnsi="Arial" w:cs="Arial"/>
          <w:kern w:val="0"/>
          <w:sz w:val="20"/>
          <w:szCs w:val="20"/>
          <w14:ligatures w14:val="none"/>
        </w:rPr>
        <w:t xml:space="preserve">(1), 3–118. </w:t>
      </w:r>
      <w:hyperlink r:id="rId16" w:history="1">
        <w:r w:rsidRPr="00343344">
          <w:rPr>
            <w:rStyle w:val="ae"/>
            <w:rFonts w:ascii="Arial" w:eastAsia="宋体" w:hAnsi="Arial" w:cs="Arial"/>
            <w:kern w:val="0"/>
            <w:sz w:val="20"/>
            <w:szCs w:val="20"/>
            <w14:ligatures w14:val="none"/>
          </w:rPr>
          <w:t>https://doi.org/10.1207/s1532690xci1601_2</w:t>
        </w:r>
      </w:hyperlink>
      <w:r w:rsidRPr="00343344">
        <w:rPr>
          <w:rFonts w:ascii="Arial" w:eastAsia="宋体" w:hAnsi="Arial" w:cs="Arial"/>
          <w:kern w:val="0"/>
          <w:sz w:val="20"/>
          <w:szCs w:val="20"/>
          <w14:ligatures w14:val="none"/>
        </w:rPr>
        <w:t xml:space="preserve"> </w:t>
      </w:r>
    </w:p>
    <w:p w14:paraId="2148FCAB" w14:textId="3A37BF62" w:rsidR="00276952" w:rsidRPr="00D63EEB" w:rsidRDefault="00DD2988" w:rsidP="00F92087">
      <w:pPr>
        <w:pStyle w:val="a9"/>
        <w:numPr>
          <w:ilvl w:val="0"/>
          <w:numId w:val="1"/>
        </w:numPr>
        <w:spacing w:line="276" w:lineRule="auto"/>
        <w:jc w:val="both"/>
        <w:rPr>
          <w:rFonts w:ascii="Arial" w:eastAsia="宋体" w:hAnsi="Arial" w:cs="Arial"/>
          <w:kern w:val="0"/>
          <w:sz w:val="20"/>
          <w:szCs w:val="20"/>
          <w:lang w:val="en-US"/>
          <w14:ligatures w14:val="none"/>
        </w:rPr>
      </w:pPr>
      <w:r w:rsidRPr="00343344">
        <w:rPr>
          <w:rFonts w:ascii="Arial" w:eastAsia="宋体" w:hAnsi="Arial" w:cs="Arial"/>
          <w:kern w:val="0"/>
          <w:sz w:val="20"/>
          <w:szCs w:val="20"/>
          <w14:ligatures w14:val="none"/>
        </w:rPr>
        <w:t>Wood, D., Bruner, J. S., &amp; Ross, G. (1976). The role of tutoring in problem solving. Journal of Child Psychology and Psychiatry, 17(2), 89–100.</w:t>
      </w:r>
      <w:r w:rsidRPr="00343344">
        <w:rPr>
          <w:rFonts w:ascii="Arial" w:hAnsi="Arial" w:cs="Arial"/>
          <w:sz w:val="20"/>
          <w:szCs w:val="20"/>
        </w:rPr>
        <w:t xml:space="preserve"> </w:t>
      </w:r>
      <w:hyperlink r:id="rId17" w:history="1">
        <w:r w:rsidRPr="00343344">
          <w:rPr>
            <w:rStyle w:val="ae"/>
            <w:rFonts w:ascii="Arial" w:eastAsia="宋体" w:hAnsi="Arial" w:cs="Arial"/>
            <w:b/>
            <w:bCs/>
            <w:kern w:val="0"/>
            <w:sz w:val="20"/>
            <w:szCs w:val="20"/>
            <w14:ligatures w14:val="none"/>
          </w:rPr>
          <w:t>https://doi-org.nottingham.idm.oclc.org/10.1111/j.1469-7610.1976.tb00381.x</w:t>
        </w:r>
      </w:hyperlink>
      <w:r w:rsidRPr="00343344">
        <w:rPr>
          <w:rFonts w:ascii="Arial" w:eastAsia="宋体" w:hAnsi="Arial" w:cs="Arial"/>
          <w:kern w:val="0"/>
          <w:sz w:val="20"/>
          <w:szCs w:val="20"/>
          <w14:ligatures w14:val="none"/>
        </w:rPr>
        <w:t xml:space="preserve"> </w:t>
      </w:r>
      <w:bookmarkEnd w:id="1"/>
    </w:p>
    <w:sectPr w:rsidR="00276952" w:rsidRPr="00D63EEB">
      <w:footerReference w:type="default" r:id="rId1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169D5" w14:textId="77777777" w:rsidR="00CD428A" w:rsidRPr="00343344" w:rsidRDefault="00CD428A" w:rsidP="00B83029">
      <w:pPr>
        <w:spacing w:after="0" w:line="240" w:lineRule="auto"/>
        <w:rPr>
          <w:rFonts w:hint="eastAsia"/>
        </w:rPr>
      </w:pPr>
      <w:r w:rsidRPr="00343344">
        <w:separator/>
      </w:r>
    </w:p>
  </w:endnote>
  <w:endnote w:type="continuationSeparator" w:id="0">
    <w:p w14:paraId="75D52123" w14:textId="77777777" w:rsidR="00CD428A" w:rsidRPr="00343344" w:rsidRDefault="00CD428A" w:rsidP="00B83029">
      <w:pPr>
        <w:spacing w:after="0" w:line="240" w:lineRule="auto"/>
        <w:rPr>
          <w:rFonts w:hint="eastAsia"/>
        </w:rPr>
      </w:pPr>
      <w:r w:rsidRPr="0034334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8755285"/>
      <w:docPartObj>
        <w:docPartGallery w:val="Page Numbers (Bottom of Page)"/>
        <w:docPartUnique/>
      </w:docPartObj>
    </w:sdtPr>
    <w:sdtContent>
      <w:p w14:paraId="7B51359A" w14:textId="2F0A0A47" w:rsidR="0041353A" w:rsidRPr="00343344" w:rsidRDefault="0041353A">
        <w:pPr>
          <w:pStyle w:val="af2"/>
          <w:jc w:val="right"/>
          <w:rPr>
            <w:rFonts w:hint="eastAsia"/>
          </w:rPr>
        </w:pPr>
        <w:r w:rsidRPr="00343344">
          <w:fldChar w:fldCharType="begin"/>
        </w:r>
        <w:r w:rsidRPr="00343344">
          <w:instrText>PAGE   \* MERGEFORMAT</w:instrText>
        </w:r>
        <w:r w:rsidRPr="00343344">
          <w:fldChar w:fldCharType="separate"/>
        </w:r>
        <w:r w:rsidRPr="00343344">
          <w:t>2</w:t>
        </w:r>
        <w:r w:rsidRPr="00343344">
          <w:fldChar w:fldCharType="end"/>
        </w:r>
      </w:p>
    </w:sdtContent>
  </w:sdt>
  <w:p w14:paraId="6B3FF7C1" w14:textId="77777777" w:rsidR="00B83029" w:rsidRPr="00343344" w:rsidRDefault="00B83029">
    <w:pPr>
      <w:pStyle w:val="af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70974" w14:textId="77777777" w:rsidR="00CD428A" w:rsidRPr="00343344" w:rsidRDefault="00CD428A" w:rsidP="00B83029">
      <w:pPr>
        <w:spacing w:after="0" w:line="240" w:lineRule="auto"/>
        <w:rPr>
          <w:rFonts w:hint="eastAsia"/>
        </w:rPr>
      </w:pPr>
      <w:r w:rsidRPr="00343344">
        <w:separator/>
      </w:r>
    </w:p>
  </w:footnote>
  <w:footnote w:type="continuationSeparator" w:id="0">
    <w:p w14:paraId="27953985" w14:textId="77777777" w:rsidR="00CD428A" w:rsidRPr="00343344" w:rsidRDefault="00CD428A" w:rsidP="00B83029">
      <w:pPr>
        <w:spacing w:after="0" w:line="240" w:lineRule="auto"/>
        <w:rPr>
          <w:rFonts w:hint="eastAsia"/>
        </w:rPr>
      </w:pPr>
      <w:r w:rsidRPr="0034334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00EED"/>
    <w:multiLevelType w:val="hybridMultilevel"/>
    <w:tmpl w:val="281C30B2"/>
    <w:lvl w:ilvl="0" w:tplc="44F4B64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BDC243E"/>
    <w:multiLevelType w:val="multilevel"/>
    <w:tmpl w:val="0A9C500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DCE7E01"/>
    <w:multiLevelType w:val="hybridMultilevel"/>
    <w:tmpl w:val="8FEE0ECA"/>
    <w:lvl w:ilvl="0" w:tplc="BE94B5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8648532">
    <w:abstractNumId w:val="0"/>
  </w:num>
  <w:num w:numId="2" w16cid:durableId="1762095780">
    <w:abstractNumId w:val="2"/>
  </w:num>
  <w:num w:numId="3" w16cid:durableId="12890434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952"/>
    <w:rsid w:val="000B4E94"/>
    <w:rsid w:val="0011314B"/>
    <w:rsid w:val="0017396F"/>
    <w:rsid w:val="001D2040"/>
    <w:rsid w:val="0027663B"/>
    <w:rsid w:val="00276952"/>
    <w:rsid w:val="002813C4"/>
    <w:rsid w:val="002E52F6"/>
    <w:rsid w:val="002E71E0"/>
    <w:rsid w:val="00343344"/>
    <w:rsid w:val="003E6739"/>
    <w:rsid w:val="003F1746"/>
    <w:rsid w:val="0040230A"/>
    <w:rsid w:val="0041312F"/>
    <w:rsid w:val="0041353A"/>
    <w:rsid w:val="00425674"/>
    <w:rsid w:val="00447A12"/>
    <w:rsid w:val="0048647A"/>
    <w:rsid w:val="004C186C"/>
    <w:rsid w:val="004C586E"/>
    <w:rsid w:val="004F0F88"/>
    <w:rsid w:val="00547D76"/>
    <w:rsid w:val="005531CB"/>
    <w:rsid w:val="005B3FAC"/>
    <w:rsid w:val="005F4A38"/>
    <w:rsid w:val="006218CE"/>
    <w:rsid w:val="0065743B"/>
    <w:rsid w:val="006757E1"/>
    <w:rsid w:val="00677BB9"/>
    <w:rsid w:val="006C2434"/>
    <w:rsid w:val="00754228"/>
    <w:rsid w:val="00774D77"/>
    <w:rsid w:val="007E7DE7"/>
    <w:rsid w:val="00800532"/>
    <w:rsid w:val="00816C4D"/>
    <w:rsid w:val="008425CF"/>
    <w:rsid w:val="00852AF2"/>
    <w:rsid w:val="0090402C"/>
    <w:rsid w:val="009147BC"/>
    <w:rsid w:val="009458E4"/>
    <w:rsid w:val="00973864"/>
    <w:rsid w:val="009B199F"/>
    <w:rsid w:val="009D517C"/>
    <w:rsid w:val="00A074FF"/>
    <w:rsid w:val="00A347EF"/>
    <w:rsid w:val="00A545A6"/>
    <w:rsid w:val="00A854D7"/>
    <w:rsid w:val="00B623D2"/>
    <w:rsid w:val="00B83029"/>
    <w:rsid w:val="00BE6ACC"/>
    <w:rsid w:val="00BF076A"/>
    <w:rsid w:val="00C139C3"/>
    <w:rsid w:val="00C22090"/>
    <w:rsid w:val="00C74FC0"/>
    <w:rsid w:val="00CD428A"/>
    <w:rsid w:val="00CE09D6"/>
    <w:rsid w:val="00D04C37"/>
    <w:rsid w:val="00D23C52"/>
    <w:rsid w:val="00D63EEB"/>
    <w:rsid w:val="00D82D5C"/>
    <w:rsid w:val="00DB32E9"/>
    <w:rsid w:val="00DD2988"/>
    <w:rsid w:val="00E13D82"/>
    <w:rsid w:val="00EE0070"/>
    <w:rsid w:val="00F0086C"/>
    <w:rsid w:val="00F37A2D"/>
    <w:rsid w:val="00F43EEE"/>
    <w:rsid w:val="00F92087"/>
    <w:rsid w:val="00FD1B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E11B8E"/>
  <w15:chartTrackingRefBased/>
  <w15:docId w15:val="{98F799CF-DF52-4269-A3BF-79BEB4662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3344"/>
    <w:pPr>
      <w:widowControl w:val="0"/>
    </w:pPr>
    <w:rPr>
      <w:lang w:val="en-GB"/>
    </w:rPr>
  </w:style>
  <w:style w:type="paragraph" w:styleId="1">
    <w:name w:val="heading 1"/>
    <w:basedOn w:val="a"/>
    <w:next w:val="a"/>
    <w:link w:val="10"/>
    <w:uiPriority w:val="9"/>
    <w:qFormat/>
    <w:rsid w:val="0027695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7695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7695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7695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7695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7695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7695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7695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7695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7695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7695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7695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76952"/>
    <w:rPr>
      <w:rFonts w:cstheme="majorBidi"/>
      <w:color w:val="0F4761" w:themeColor="accent1" w:themeShade="BF"/>
      <w:sz w:val="28"/>
      <w:szCs w:val="28"/>
    </w:rPr>
  </w:style>
  <w:style w:type="character" w:customStyle="1" w:styleId="50">
    <w:name w:val="标题 5 字符"/>
    <w:basedOn w:val="a0"/>
    <w:link w:val="5"/>
    <w:uiPriority w:val="9"/>
    <w:semiHidden/>
    <w:rsid w:val="00276952"/>
    <w:rPr>
      <w:rFonts w:cstheme="majorBidi"/>
      <w:color w:val="0F4761" w:themeColor="accent1" w:themeShade="BF"/>
      <w:sz w:val="24"/>
    </w:rPr>
  </w:style>
  <w:style w:type="character" w:customStyle="1" w:styleId="60">
    <w:name w:val="标题 6 字符"/>
    <w:basedOn w:val="a0"/>
    <w:link w:val="6"/>
    <w:uiPriority w:val="9"/>
    <w:semiHidden/>
    <w:rsid w:val="00276952"/>
    <w:rPr>
      <w:rFonts w:cstheme="majorBidi"/>
      <w:b/>
      <w:bCs/>
      <w:color w:val="0F4761" w:themeColor="accent1" w:themeShade="BF"/>
    </w:rPr>
  </w:style>
  <w:style w:type="character" w:customStyle="1" w:styleId="70">
    <w:name w:val="标题 7 字符"/>
    <w:basedOn w:val="a0"/>
    <w:link w:val="7"/>
    <w:uiPriority w:val="9"/>
    <w:semiHidden/>
    <w:rsid w:val="00276952"/>
    <w:rPr>
      <w:rFonts w:cstheme="majorBidi"/>
      <w:b/>
      <w:bCs/>
      <w:color w:val="595959" w:themeColor="text1" w:themeTint="A6"/>
    </w:rPr>
  </w:style>
  <w:style w:type="character" w:customStyle="1" w:styleId="80">
    <w:name w:val="标题 8 字符"/>
    <w:basedOn w:val="a0"/>
    <w:link w:val="8"/>
    <w:uiPriority w:val="9"/>
    <w:semiHidden/>
    <w:rsid w:val="00276952"/>
    <w:rPr>
      <w:rFonts w:cstheme="majorBidi"/>
      <w:color w:val="595959" w:themeColor="text1" w:themeTint="A6"/>
    </w:rPr>
  </w:style>
  <w:style w:type="character" w:customStyle="1" w:styleId="90">
    <w:name w:val="标题 9 字符"/>
    <w:basedOn w:val="a0"/>
    <w:link w:val="9"/>
    <w:uiPriority w:val="9"/>
    <w:semiHidden/>
    <w:rsid w:val="00276952"/>
    <w:rPr>
      <w:rFonts w:eastAsiaTheme="majorEastAsia" w:cstheme="majorBidi"/>
      <w:color w:val="595959" w:themeColor="text1" w:themeTint="A6"/>
    </w:rPr>
  </w:style>
  <w:style w:type="paragraph" w:styleId="a3">
    <w:name w:val="Title"/>
    <w:basedOn w:val="a"/>
    <w:next w:val="a"/>
    <w:link w:val="a4"/>
    <w:uiPriority w:val="10"/>
    <w:qFormat/>
    <w:rsid w:val="0027695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7695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695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7695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76952"/>
    <w:pPr>
      <w:spacing w:before="160"/>
      <w:jc w:val="center"/>
    </w:pPr>
    <w:rPr>
      <w:i/>
      <w:iCs/>
      <w:color w:val="404040" w:themeColor="text1" w:themeTint="BF"/>
    </w:rPr>
  </w:style>
  <w:style w:type="character" w:customStyle="1" w:styleId="a8">
    <w:name w:val="引用 字符"/>
    <w:basedOn w:val="a0"/>
    <w:link w:val="a7"/>
    <w:uiPriority w:val="29"/>
    <w:rsid w:val="00276952"/>
    <w:rPr>
      <w:i/>
      <w:iCs/>
      <w:color w:val="404040" w:themeColor="text1" w:themeTint="BF"/>
    </w:rPr>
  </w:style>
  <w:style w:type="paragraph" w:styleId="a9">
    <w:name w:val="List Paragraph"/>
    <w:basedOn w:val="a"/>
    <w:uiPriority w:val="34"/>
    <w:qFormat/>
    <w:rsid w:val="00276952"/>
    <w:pPr>
      <w:ind w:left="720"/>
      <w:contextualSpacing/>
    </w:pPr>
  </w:style>
  <w:style w:type="character" w:styleId="aa">
    <w:name w:val="Intense Emphasis"/>
    <w:basedOn w:val="a0"/>
    <w:uiPriority w:val="21"/>
    <w:qFormat/>
    <w:rsid w:val="00276952"/>
    <w:rPr>
      <w:i/>
      <w:iCs/>
      <w:color w:val="0F4761" w:themeColor="accent1" w:themeShade="BF"/>
    </w:rPr>
  </w:style>
  <w:style w:type="paragraph" w:styleId="ab">
    <w:name w:val="Intense Quote"/>
    <w:basedOn w:val="a"/>
    <w:next w:val="a"/>
    <w:link w:val="ac"/>
    <w:uiPriority w:val="30"/>
    <w:qFormat/>
    <w:rsid w:val="002769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76952"/>
    <w:rPr>
      <w:i/>
      <w:iCs/>
      <w:color w:val="0F4761" w:themeColor="accent1" w:themeShade="BF"/>
    </w:rPr>
  </w:style>
  <w:style w:type="character" w:styleId="ad">
    <w:name w:val="Intense Reference"/>
    <w:basedOn w:val="a0"/>
    <w:uiPriority w:val="32"/>
    <w:qFormat/>
    <w:rsid w:val="00276952"/>
    <w:rPr>
      <w:b/>
      <w:bCs/>
      <w:smallCaps/>
      <w:color w:val="0F4761" w:themeColor="accent1" w:themeShade="BF"/>
      <w:spacing w:val="5"/>
    </w:rPr>
  </w:style>
  <w:style w:type="character" w:styleId="ae">
    <w:name w:val="Hyperlink"/>
    <w:basedOn w:val="a0"/>
    <w:uiPriority w:val="99"/>
    <w:unhideWhenUsed/>
    <w:rsid w:val="0011314B"/>
    <w:rPr>
      <w:color w:val="467886" w:themeColor="hyperlink"/>
      <w:u w:val="single"/>
    </w:rPr>
  </w:style>
  <w:style w:type="character" w:styleId="af">
    <w:name w:val="Unresolved Mention"/>
    <w:basedOn w:val="a0"/>
    <w:uiPriority w:val="99"/>
    <w:semiHidden/>
    <w:unhideWhenUsed/>
    <w:rsid w:val="0011314B"/>
    <w:rPr>
      <w:color w:val="605E5C"/>
      <w:shd w:val="clear" w:color="auto" w:fill="E1DFDD"/>
    </w:rPr>
  </w:style>
  <w:style w:type="paragraph" w:styleId="af0">
    <w:name w:val="header"/>
    <w:basedOn w:val="a"/>
    <w:link w:val="af1"/>
    <w:uiPriority w:val="99"/>
    <w:unhideWhenUsed/>
    <w:rsid w:val="00B83029"/>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B83029"/>
    <w:rPr>
      <w:sz w:val="18"/>
      <w:szCs w:val="18"/>
    </w:rPr>
  </w:style>
  <w:style w:type="paragraph" w:styleId="af2">
    <w:name w:val="footer"/>
    <w:basedOn w:val="a"/>
    <w:link w:val="af3"/>
    <w:uiPriority w:val="99"/>
    <w:unhideWhenUsed/>
    <w:rsid w:val="00B83029"/>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B83029"/>
    <w:rPr>
      <w:sz w:val="18"/>
      <w:szCs w:val="18"/>
    </w:rPr>
  </w:style>
  <w:style w:type="character" w:styleId="af4">
    <w:name w:val="FollowedHyperlink"/>
    <w:basedOn w:val="a0"/>
    <w:uiPriority w:val="99"/>
    <w:semiHidden/>
    <w:unhideWhenUsed/>
    <w:rsid w:val="0090402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7/0003-066X.34.10.906" TargetMode="External"/><Relationship Id="rId13" Type="http://schemas.openxmlformats.org/officeDocument/2006/relationships/hyperlink" Target="https://doi.org/10.1207/s15516709cog0401_2"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gov.uk/government/publications/national-curriculum-in-england-science-programmes-of-study" TargetMode="External"/><Relationship Id="rId12" Type="http://schemas.openxmlformats.org/officeDocument/2006/relationships/hyperlink" Target="https://doi.org/10.1006/ceps.1994.1033" TargetMode="External"/><Relationship Id="rId17" Type="http://schemas.openxmlformats.org/officeDocument/2006/relationships/hyperlink" Target="https://doi-org.nottingham.idm.oclc.org/10.1111/j.1469-7610.1976.tb00381.x" TargetMode="External"/><Relationship Id="rId2" Type="http://schemas.openxmlformats.org/officeDocument/2006/relationships/styles" Target="styles.xml"/><Relationship Id="rId16" Type="http://schemas.openxmlformats.org/officeDocument/2006/relationships/hyperlink" Target="https://doi.org/10.1207/s1532690xci1601_2"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7/s11042-023-17526-9" TargetMode="External"/><Relationship Id="rId5" Type="http://schemas.openxmlformats.org/officeDocument/2006/relationships/footnotes" Target="footnotes.xml"/><Relationship Id="rId15" Type="http://schemas.openxmlformats.org/officeDocument/2006/relationships/hyperlink" Target="https://doi.org/10.1002/ijch.201800046" TargetMode="External"/><Relationship Id="rId10" Type="http://schemas.openxmlformats.org/officeDocument/2006/relationships/hyperlink" Target="https://doi.org/10.1016/S0364-0213(81)80002-X"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02/tea.20065" TargetMode="External"/><Relationship Id="rId14" Type="http://schemas.openxmlformats.org/officeDocument/2006/relationships/hyperlink" Target="https://doi.org/10.47176/MJIRI.37.73"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535</TotalTime>
  <Pages>12</Pages>
  <Words>2509</Words>
  <Characters>16264</Characters>
  <Application>Microsoft Office Word</Application>
  <DocSecurity>0</DocSecurity>
  <Lines>280</Lines>
  <Paragraphs>71</Paragraphs>
  <ScaleCrop>false</ScaleCrop>
  <Company/>
  <LinksUpToDate>false</LinksUpToDate>
  <CharactersWithSpaces>18702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Yajing LIU</dc:creator>
  <cp:keywords/>
  <dc:description/>
  <cp:lastModifiedBy>Yajing LIU</cp:lastModifiedBy>
  <cp:revision>35</cp:revision>
  <dcterms:created xsi:type="dcterms:W3CDTF">2025-11-09T15:25:00Z</dcterms:created>
  <dcterms:modified xsi:type="dcterms:W3CDTF">2025-11-10T22:08:00Z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87e1f4779e1b129e2e45b9f6ce0c6669c9d39bb73b7d689dcdb59048210259d9</vt:lpwstr>
  </property>
</Properties>
</file>