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F42F4" w14:textId="77777777" w:rsidR="008A725F" w:rsidRPr="00F025CC" w:rsidRDefault="008A725F" w:rsidP="00B80119">
      <w:pPr>
        <w:spacing w:line="480" w:lineRule="auto"/>
        <w:jc w:val="center"/>
        <w:rPr>
          <w:rFonts w:cs="Arial"/>
          <w:szCs w:val="20"/>
        </w:rPr>
      </w:pPr>
    </w:p>
    <w:p w14:paraId="6783AB0F" w14:textId="77777777" w:rsidR="008A725F" w:rsidRPr="00F025CC" w:rsidRDefault="008A725F" w:rsidP="00B80119">
      <w:pPr>
        <w:spacing w:line="480" w:lineRule="auto"/>
        <w:jc w:val="center"/>
        <w:rPr>
          <w:rFonts w:cs="Arial"/>
          <w:szCs w:val="20"/>
        </w:rPr>
      </w:pPr>
    </w:p>
    <w:p w14:paraId="586FC60A" w14:textId="584844C9" w:rsidR="008A725F" w:rsidRPr="00F025CC" w:rsidRDefault="008A725F" w:rsidP="00B80119">
      <w:pPr>
        <w:spacing w:line="480" w:lineRule="auto"/>
        <w:jc w:val="center"/>
        <w:rPr>
          <w:rFonts w:cs="Arial"/>
          <w:szCs w:val="20"/>
        </w:rPr>
      </w:pPr>
      <w:r w:rsidRPr="00F025CC">
        <w:rPr>
          <w:rFonts w:cs="Arial"/>
          <w:szCs w:val="20"/>
        </w:rPr>
        <w:t xml:space="preserve">Yajing LIU </w:t>
      </w:r>
    </w:p>
    <w:p w14:paraId="530D5EB3" w14:textId="77777777" w:rsidR="008A725F" w:rsidRPr="00F025CC" w:rsidRDefault="008A725F" w:rsidP="00B80119">
      <w:pPr>
        <w:spacing w:line="480" w:lineRule="auto"/>
        <w:jc w:val="center"/>
        <w:rPr>
          <w:rFonts w:cs="Arial"/>
          <w:szCs w:val="20"/>
        </w:rPr>
      </w:pPr>
    </w:p>
    <w:p w14:paraId="42F6D68A" w14:textId="77777777" w:rsidR="008A725F" w:rsidRPr="00F025CC" w:rsidRDefault="008A725F" w:rsidP="00B80119">
      <w:pPr>
        <w:spacing w:line="480" w:lineRule="auto"/>
        <w:jc w:val="center"/>
        <w:rPr>
          <w:rFonts w:cs="Arial"/>
          <w:szCs w:val="20"/>
        </w:rPr>
      </w:pPr>
      <w:r w:rsidRPr="00F025CC">
        <w:rPr>
          <w:rFonts w:cs="Arial"/>
          <w:szCs w:val="20"/>
        </w:rPr>
        <w:t>20747341</w:t>
      </w:r>
    </w:p>
    <w:p w14:paraId="129139FD" w14:textId="77777777" w:rsidR="008A725F" w:rsidRPr="00F025CC" w:rsidRDefault="008A725F" w:rsidP="00B80119">
      <w:pPr>
        <w:spacing w:line="480" w:lineRule="auto"/>
        <w:jc w:val="center"/>
        <w:rPr>
          <w:rFonts w:cs="Arial"/>
          <w:szCs w:val="20"/>
        </w:rPr>
      </w:pPr>
    </w:p>
    <w:p w14:paraId="686A47D2" w14:textId="2AC868A2" w:rsidR="008A725F" w:rsidRPr="00F025CC" w:rsidRDefault="008A725F" w:rsidP="00B80119">
      <w:pPr>
        <w:spacing w:line="480" w:lineRule="auto"/>
        <w:jc w:val="center"/>
        <w:rPr>
          <w:rFonts w:cs="Arial"/>
          <w:szCs w:val="20"/>
        </w:rPr>
      </w:pPr>
      <w:bookmarkStart w:id="0" w:name="OLE_LINK15"/>
      <w:r w:rsidRPr="00F025CC">
        <w:rPr>
          <w:rFonts w:cs="Arial"/>
          <w:szCs w:val="20"/>
        </w:rPr>
        <w:t>Research Proposal</w:t>
      </w:r>
      <w:bookmarkEnd w:id="0"/>
    </w:p>
    <w:p w14:paraId="505223DF" w14:textId="77777777" w:rsidR="008A725F" w:rsidRPr="00F025CC" w:rsidRDefault="008A725F" w:rsidP="00B80119">
      <w:pPr>
        <w:spacing w:line="480" w:lineRule="auto"/>
        <w:jc w:val="center"/>
        <w:rPr>
          <w:rFonts w:cs="Arial"/>
          <w:szCs w:val="20"/>
        </w:rPr>
      </w:pPr>
    </w:p>
    <w:p w14:paraId="7A370104" w14:textId="77777777" w:rsidR="008A725F" w:rsidRPr="00F025CC" w:rsidRDefault="008A725F" w:rsidP="00B80119">
      <w:pPr>
        <w:spacing w:line="480" w:lineRule="auto"/>
        <w:jc w:val="center"/>
        <w:rPr>
          <w:rFonts w:cs="Arial"/>
          <w:szCs w:val="20"/>
        </w:rPr>
      </w:pPr>
      <w:r w:rsidRPr="00F025CC">
        <w:rPr>
          <w:rFonts w:cs="Arial"/>
          <w:szCs w:val="20"/>
        </w:rPr>
        <w:t>MA Digital Teaching and Learning</w:t>
      </w:r>
    </w:p>
    <w:p w14:paraId="2B2F02F2" w14:textId="77777777" w:rsidR="008A725F" w:rsidRPr="00F025CC" w:rsidRDefault="008A725F" w:rsidP="00B80119">
      <w:pPr>
        <w:spacing w:line="480" w:lineRule="auto"/>
        <w:jc w:val="center"/>
        <w:rPr>
          <w:rFonts w:cs="Arial"/>
          <w:szCs w:val="20"/>
        </w:rPr>
      </w:pPr>
    </w:p>
    <w:p w14:paraId="4590C792" w14:textId="77777777" w:rsidR="008A725F" w:rsidRPr="00F025CC" w:rsidRDefault="008A725F" w:rsidP="00B80119">
      <w:pPr>
        <w:spacing w:line="480" w:lineRule="auto"/>
        <w:jc w:val="center"/>
        <w:rPr>
          <w:rFonts w:cs="Arial"/>
          <w:szCs w:val="20"/>
        </w:rPr>
      </w:pPr>
      <w:r w:rsidRPr="00F025CC">
        <w:rPr>
          <w:rFonts w:cs="Arial"/>
          <w:szCs w:val="20"/>
        </w:rPr>
        <w:t>Research Methods EDUC4032 UNUK</w:t>
      </w:r>
    </w:p>
    <w:p w14:paraId="5E44F4B8" w14:textId="77777777" w:rsidR="008A725F" w:rsidRPr="00F025CC" w:rsidRDefault="008A725F" w:rsidP="00B80119">
      <w:pPr>
        <w:spacing w:line="480" w:lineRule="auto"/>
        <w:jc w:val="center"/>
        <w:rPr>
          <w:rFonts w:cs="Arial"/>
          <w:szCs w:val="20"/>
        </w:rPr>
      </w:pPr>
    </w:p>
    <w:p w14:paraId="166D1807" w14:textId="77777777" w:rsidR="008A725F" w:rsidRPr="00F025CC" w:rsidRDefault="008A725F" w:rsidP="00B80119">
      <w:pPr>
        <w:spacing w:line="480" w:lineRule="auto"/>
        <w:jc w:val="center"/>
        <w:rPr>
          <w:rFonts w:cs="Arial"/>
          <w:szCs w:val="20"/>
        </w:rPr>
      </w:pPr>
      <w:r w:rsidRPr="00F025CC">
        <w:rPr>
          <w:rFonts w:cs="Arial"/>
          <w:szCs w:val="20"/>
        </w:rPr>
        <w:t>Lenka Schnaubert</w:t>
      </w:r>
    </w:p>
    <w:p w14:paraId="723F8E92" w14:textId="77777777" w:rsidR="008A725F" w:rsidRPr="00F025CC" w:rsidRDefault="008A725F" w:rsidP="00B80119">
      <w:pPr>
        <w:spacing w:line="480" w:lineRule="auto"/>
        <w:jc w:val="center"/>
        <w:rPr>
          <w:rFonts w:cs="Arial"/>
          <w:szCs w:val="20"/>
        </w:rPr>
      </w:pPr>
    </w:p>
    <w:p w14:paraId="32CAFAF7" w14:textId="5840B7B9" w:rsidR="008A725F" w:rsidRPr="00F025CC" w:rsidRDefault="008A725F" w:rsidP="00B80119">
      <w:pPr>
        <w:spacing w:line="480" w:lineRule="auto"/>
        <w:jc w:val="center"/>
        <w:rPr>
          <w:rFonts w:cs="Arial"/>
          <w:szCs w:val="20"/>
        </w:rPr>
      </w:pPr>
      <w:r w:rsidRPr="00F025CC">
        <w:rPr>
          <w:rFonts w:cs="Arial"/>
          <w:szCs w:val="20"/>
        </w:rPr>
        <w:t xml:space="preserve">Word </w:t>
      </w:r>
      <w:r w:rsidR="00710EAA" w:rsidRPr="00F025CC">
        <w:rPr>
          <w:rFonts w:cs="Arial"/>
          <w:szCs w:val="20"/>
        </w:rPr>
        <w:t>C</w:t>
      </w:r>
      <w:r w:rsidRPr="00F025CC">
        <w:rPr>
          <w:rFonts w:cs="Arial"/>
          <w:szCs w:val="20"/>
        </w:rPr>
        <w:t>ount: 2189</w:t>
      </w:r>
    </w:p>
    <w:p w14:paraId="70ED8968" w14:textId="77777777" w:rsidR="00F8253A" w:rsidRPr="00F025CC" w:rsidRDefault="00F8253A" w:rsidP="00B80119">
      <w:pPr>
        <w:spacing w:line="480" w:lineRule="auto"/>
        <w:rPr>
          <w:rFonts w:cs="Arial"/>
          <w:szCs w:val="20"/>
        </w:rPr>
      </w:pPr>
    </w:p>
    <w:p w14:paraId="374CB880" w14:textId="77777777" w:rsidR="00805C20" w:rsidRPr="00F025CC" w:rsidRDefault="00805C20" w:rsidP="00B80119">
      <w:pPr>
        <w:spacing w:line="480" w:lineRule="auto"/>
        <w:rPr>
          <w:rFonts w:cs="Arial"/>
          <w:szCs w:val="20"/>
        </w:rPr>
      </w:pPr>
    </w:p>
    <w:sdt>
      <w:sdtPr>
        <w:rPr>
          <w:rFonts w:ascii="Arial" w:eastAsiaTheme="minorEastAsia" w:hAnsi="Arial" w:cs="Arial"/>
          <w:color w:val="auto"/>
          <w:kern w:val="2"/>
          <w:sz w:val="20"/>
          <w:szCs w:val="20"/>
          <w14:ligatures w14:val="standardContextual"/>
        </w:rPr>
        <w:id w:val="1872036606"/>
        <w:docPartObj>
          <w:docPartGallery w:val="Table of Contents"/>
          <w:docPartUnique/>
        </w:docPartObj>
      </w:sdtPr>
      <w:sdtEndPr>
        <w:rPr>
          <w:rFonts w:eastAsia="微软雅黑 Light"/>
          <w:b/>
          <w:bCs/>
        </w:rPr>
      </w:sdtEndPr>
      <w:sdtContent>
        <w:p w14:paraId="71F69324" w14:textId="34BB61A1" w:rsidR="00805C20" w:rsidRPr="00F025CC" w:rsidRDefault="00805C20" w:rsidP="00B80119">
          <w:pPr>
            <w:pStyle w:val="TOC"/>
            <w:spacing w:line="480" w:lineRule="auto"/>
            <w:rPr>
              <w:rFonts w:ascii="Arial" w:hAnsi="Arial" w:cs="Arial"/>
              <w:color w:val="auto"/>
              <w:sz w:val="20"/>
              <w:szCs w:val="20"/>
            </w:rPr>
          </w:pPr>
          <w:r w:rsidRPr="00F025CC">
            <w:rPr>
              <w:rFonts w:ascii="Arial" w:hAnsi="Arial" w:cs="Arial"/>
              <w:color w:val="auto"/>
              <w:sz w:val="20"/>
              <w:szCs w:val="20"/>
            </w:rPr>
            <w:t>Table of Contents</w:t>
          </w:r>
        </w:p>
        <w:p w14:paraId="29951D75" w14:textId="7E2A8966" w:rsidR="00F025CC" w:rsidRPr="00F025CC" w:rsidRDefault="00805C20">
          <w:pPr>
            <w:pStyle w:val="TOC1"/>
            <w:tabs>
              <w:tab w:val="left" w:pos="420"/>
              <w:tab w:val="right" w:leader="dot" w:pos="9016"/>
            </w:tabs>
            <w:rPr>
              <w:rFonts w:eastAsiaTheme="minorEastAsia" w:cs="Arial"/>
              <w:noProof/>
              <w:szCs w:val="20"/>
              <w:lang w:val="en-US"/>
            </w:rPr>
          </w:pPr>
          <w:r w:rsidRPr="00F025CC">
            <w:rPr>
              <w:rFonts w:cs="Arial"/>
              <w:szCs w:val="20"/>
            </w:rPr>
            <w:fldChar w:fldCharType="begin"/>
          </w:r>
          <w:r w:rsidRPr="00F025CC">
            <w:rPr>
              <w:rFonts w:cs="Arial"/>
              <w:szCs w:val="20"/>
            </w:rPr>
            <w:instrText xml:space="preserve"> TOC \o "1-3" \h \z \u </w:instrText>
          </w:r>
          <w:r w:rsidRPr="00F025CC">
            <w:rPr>
              <w:rFonts w:cs="Arial"/>
              <w:szCs w:val="20"/>
            </w:rPr>
            <w:fldChar w:fldCharType="separate"/>
          </w:r>
          <w:hyperlink w:anchor="_Toc221619123" w:history="1">
            <w:r w:rsidR="00F025CC" w:rsidRPr="00F025CC">
              <w:rPr>
                <w:rStyle w:val="af3"/>
                <w:rFonts w:cs="Arial"/>
                <w:b/>
                <w:bCs/>
                <w:noProof/>
                <w:szCs w:val="20"/>
              </w:rPr>
              <w:t>1.</w:t>
            </w:r>
            <w:r w:rsidR="00F025CC" w:rsidRPr="00F025CC">
              <w:rPr>
                <w:rFonts w:eastAsiaTheme="minorEastAsia" w:cs="Arial"/>
                <w:noProof/>
                <w:szCs w:val="20"/>
                <w:lang w:val="en-US"/>
              </w:rPr>
              <w:tab/>
            </w:r>
            <w:r w:rsidR="00F025CC" w:rsidRPr="00F025CC">
              <w:rPr>
                <w:rStyle w:val="af3"/>
                <w:rFonts w:cs="Arial"/>
                <w:b/>
                <w:bCs/>
                <w:noProof/>
                <w:szCs w:val="20"/>
              </w:rPr>
              <w:t>Introduction (269)</w:t>
            </w:r>
            <w:r w:rsidR="00F025CC" w:rsidRPr="00F025CC">
              <w:rPr>
                <w:rFonts w:cs="Arial"/>
                <w:noProof/>
                <w:webHidden/>
                <w:szCs w:val="20"/>
              </w:rPr>
              <w:tab/>
            </w:r>
            <w:r w:rsidR="00F025CC" w:rsidRPr="00F025CC">
              <w:rPr>
                <w:rFonts w:cs="Arial"/>
                <w:noProof/>
                <w:webHidden/>
                <w:szCs w:val="20"/>
              </w:rPr>
              <w:fldChar w:fldCharType="begin"/>
            </w:r>
            <w:r w:rsidR="00F025CC" w:rsidRPr="00F025CC">
              <w:rPr>
                <w:rFonts w:cs="Arial"/>
                <w:noProof/>
                <w:webHidden/>
                <w:szCs w:val="20"/>
              </w:rPr>
              <w:instrText xml:space="preserve"> PAGEREF _Toc221619123 \h </w:instrText>
            </w:r>
            <w:r w:rsidR="00F025CC" w:rsidRPr="00F025CC">
              <w:rPr>
                <w:rFonts w:cs="Arial"/>
                <w:noProof/>
                <w:webHidden/>
                <w:szCs w:val="20"/>
              </w:rPr>
            </w:r>
            <w:r w:rsidR="00F025CC" w:rsidRPr="00F025CC">
              <w:rPr>
                <w:rFonts w:cs="Arial"/>
                <w:noProof/>
                <w:webHidden/>
                <w:szCs w:val="20"/>
              </w:rPr>
              <w:fldChar w:fldCharType="separate"/>
            </w:r>
            <w:r w:rsidR="00F025CC" w:rsidRPr="00F025CC">
              <w:rPr>
                <w:rFonts w:cs="Arial"/>
                <w:noProof/>
                <w:webHidden/>
                <w:szCs w:val="20"/>
              </w:rPr>
              <w:t>2</w:t>
            </w:r>
            <w:r w:rsidR="00F025CC" w:rsidRPr="00F025CC">
              <w:rPr>
                <w:rFonts w:cs="Arial"/>
                <w:noProof/>
                <w:webHidden/>
                <w:szCs w:val="20"/>
              </w:rPr>
              <w:fldChar w:fldCharType="end"/>
            </w:r>
          </w:hyperlink>
        </w:p>
        <w:p w14:paraId="5897D131" w14:textId="542E1230" w:rsidR="00F025CC" w:rsidRPr="00F025CC" w:rsidRDefault="00F025CC">
          <w:pPr>
            <w:pStyle w:val="TOC1"/>
            <w:tabs>
              <w:tab w:val="left" w:pos="420"/>
              <w:tab w:val="right" w:leader="dot" w:pos="9016"/>
            </w:tabs>
            <w:rPr>
              <w:rFonts w:eastAsiaTheme="minorEastAsia" w:cs="Arial"/>
              <w:noProof/>
              <w:szCs w:val="20"/>
              <w:lang w:val="en-US"/>
            </w:rPr>
          </w:pPr>
          <w:hyperlink w:anchor="_Toc221619124" w:history="1">
            <w:r w:rsidRPr="00F025CC">
              <w:rPr>
                <w:rStyle w:val="af3"/>
                <w:rFonts w:cs="Arial"/>
                <w:b/>
                <w:bCs/>
                <w:noProof/>
                <w:szCs w:val="20"/>
              </w:rPr>
              <w:t>2.</w:t>
            </w:r>
            <w:r w:rsidRPr="00F025CC">
              <w:rPr>
                <w:rFonts w:eastAsiaTheme="minorEastAsia" w:cs="Arial"/>
                <w:noProof/>
                <w:szCs w:val="20"/>
                <w:lang w:val="en-US"/>
              </w:rPr>
              <w:tab/>
            </w:r>
            <w:r w:rsidRPr="00F025CC">
              <w:rPr>
                <w:rStyle w:val="af3"/>
                <w:rFonts w:cs="Arial"/>
                <w:b/>
                <w:bCs/>
                <w:noProof/>
                <w:szCs w:val="20"/>
              </w:rPr>
              <w:t>Literature Review (306)</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_Toc221619124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3</w:t>
            </w:r>
            <w:r w:rsidRPr="00F025CC">
              <w:rPr>
                <w:rFonts w:cs="Arial"/>
                <w:noProof/>
                <w:webHidden/>
                <w:szCs w:val="20"/>
              </w:rPr>
              <w:fldChar w:fldCharType="end"/>
            </w:r>
          </w:hyperlink>
        </w:p>
        <w:p w14:paraId="53412DC6" w14:textId="7793D2A3" w:rsidR="00F025CC" w:rsidRPr="00F025CC" w:rsidRDefault="00F025CC">
          <w:pPr>
            <w:pStyle w:val="TOC2"/>
            <w:tabs>
              <w:tab w:val="left" w:pos="1100"/>
              <w:tab w:val="right" w:leader="dot" w:pos="9016"/>
            </w:tabs>
            <w:ind w:left="400"/>
            <w:rPr>
              <w:rFonts w:eastAsiaTheme="minorEastAsia" w:cs="Arial"/>
              <w:noProof/>
              <w:szCs w:val="20"/>
              <w:lang w:val="en-US"/>
            </w:rPr>
          </w:pPr>
          <w:hyperlink w:anchor="_Toc221619125" w:history="1">
            <w:r w:rsidRPr="00F025CC">
              <w:rPr>
                <w:rStyle w:val="af3"/>
                <w:rFonts w:cs="Arial"/>
                <w:b/>
                <w:bCs/>
                <w:noProof/>
                <w:szCs w:val="20"/>
              </w:rPr>
              <w:t>2.1</w:t>
            </w:r>
            <w:r w:rsidRPr="00F025CC">
              <w:rPr>
                <w:rFonts w:eastAsiaTheme="minorEastAsia" w:cs="Arial"/>
                <w:noProof/>
                <w:szCs w:val="20"/>
                <w:lang w:val="en-US"/>
              </w:rPr>
              <w:tab/>
            </w:r>
            <w:r w:rsidRPr="00F025CC">
              <w:rPr>
                <w:rStyle w:val="af3"/>
                <w:rFonts w:cs="Arial"/>
                <w:b/>
                <w:bCs/>
                <w:noProof/>
                <w:szCs w:val="20"/>
              </w:rPr>
              <w:t>Gamification in Education</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_Toc221619125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3</w:t>
            </w:r>
            <w:r w:rsidRPr="00F025CC">
              <w:rPr>
                <w:rFonts w:cs="Arial"/>
                <w:noProof/>
                <w:webHidden/>
                <w:szCs w:val="20"/>
              </w:rPr>
              <w:fldChar w:fldCharType="end"/>
            </w:r>
          </w:hyperlink>
        </w:p>
        <w:p w14:paraId="0685F121" w14:textId="3A53664E" w:rsidR="00F025CC" w:rsidRPr="00F025CC" w:rsidRDefault="00F025CC">
          <w:pPr>
            <w:pStyle w:val="TOC2"/>
            <w:tabs>
              <w:tab w:val="left" w:pos="1100"/>
              <w:tab w:val="right" w:leader="dot" w:pos="9016"/>
            </w:tabs>
            <w:ind w:left="400"/>
            <w:rPr>
              <w:rFonts w:eastAsiaTheme="minorEastAsia" w:cs="Arial"/>
              <w:noProof/>
              <w:szCs w:val="20"/>
              <w:lang w:val="en-US"/>
            </w:rPr>
          </w:pPr>
          <w:hyperlink w:anchor="_Toc221619126" w:history="1">
            <w:r w:rsidRPr="00F025CC">
              <w:rPr>
                <w:rStyle w:val="af3"/>
                <w:rFonts w:cs="Arial"/>
                <w:b/>
                <w:bCs/>
                <w:noProof/>
                <w:szCs w:val="20"/>
              </w:rPr>
              <w:t>2.2</w:t>
            </w:r>
            <w:r w:rsidRPr="00F025CC">
              <w:rPr>
                <w:rFonts w:eastAsiaTheme="minorEastAsia" w:cs="Arial"/>
                <w:noProof/>
                <w:szCs w:val="20"/>
                <w:lang w:val="en-US"/>
              </w:rPr>
              <w:tab/>
            </w:r>
            <w:r w:rsidRPr="00F025CC">
              <w:rPr>
                <w:rStyle w:val="af3"/>
                <w:rFonts w:cs="Arial"/>
                <w:b/>
                <w:bCs/>
                <w:noProof/>
                <w:szCs w:val="20"/>
              </w:rPr>
              <w:t>Theoretical Foundations: SDT and Flow Theory</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_Toc221619126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4</w:t>
            </w:r>
            <w:r w:rsidRPr="00F025CC">
              <w:rPr>
                <w:rFonts w:cs="Arial"/>
                <w:noProof/>
                <w:webHidden/>
                <w:szCs w:val="20"/>
              </w:rPr>
              <w:fldChar w:fldCharType="end"/>
            </w:r>
          </w:hyperlink>
        </w:p>
        <w:p w14:paraId="5B803D8D" w14:textId="0CCA647A" w:rsidR="00F025CC" w:rsidRPr="00F025CC" w:rsidRDefault="00F025CC">
          <w:pPr>
            <w:pStyle w:val="TOC2"/>
            <w:tabs>
              <w:tab w:val="left" w:pos="1100"/>
              <w:tab w:val="right" w:leader="dot" w:pos="9016"/>
            </w:tabs>
            <w:ind w:left="400"/>
            <w:rPr>
              <w:rFonts w:eastAsiaTheme="minorEastAsia" w:cs="Arial"/>
              <w:noProof/>
              <w:szCs w:val="20"/>
              <w:lang w:val="en-US"/>
            </w:rPr>
          </w:pPr>
          <w:hyperlink w:anchor="_Toc221619127" w:history="1">
            <w:r w:rsidRPr="00F025CC">
              <w:rPr>
                <w:rStyle w:val="af3"/>
                <w:rFonts w:cs="Arial"/>
                <w:b/>
                <w:bCs/>
                <w:noProof/>
                <w:szCs w:val="20"/>
              </w:rPr>
              <w:t>2.3</w:t>
            </w:r>
            <w:r w:rsidRPr="00F025CC">
              <w:rPr>
                <w:rFonts w:eastAsiaTheme="minorEastAsia" w:cs="Arial"/>
                <w:noProof/>
                <w:szCs w:val="20"/>
                <w:lang w:val="en-US"/>
              </w:rPr>
              <w:tab/>
            </w:r>
            <w:r w:rsidRPr="00F025CC">
              <w:rPr>
                <w:rStyle w:val="af3"/>
                <w:rFonts w:cs="Arial"/>
                <w:b/>
                <w:bCs/>
                <w:noProof/>
                <w:szCs w:val="20"/>
              </w:rPr>
              <w:t>Gaps in Existing Research</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_Toc221619127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4</w:t>
            </w:r>
            <w:r w:rsidRPr="00F025CC">
              <w:rPr>
                <w:rFonts w:cs="Arial"/>
                <w:noProof/>
                <w:webHidden/>
                <w:szCs w:val="20"/>
              </w:rPr>
              <w:fldChar w:fldCharType="end"/>
            </w:r>
          </w:hyperlink>
        </w:p>
        <w:p w14:paraId="61C63DC3" w14:textId="1F3D6FDF" w:rsidR="00F025CC" w:rsidRPr="00F025CC" w:rsidRDefault="00F025CC">
          <w:pPr>
            <w:pStyle w:val="TOC1"/>
            <w:tabs>
              <w:tab w:val="left" w:pos="420"/>
              <w:tab w:val="right" w:leader="dot" w:pos="9016"/>
            </w:tabs>
            <w:rPr>
              <w:rFonts w:eastAsiaTheme="minorEastAsia" w:cs="Arial"/>
              <w:noProof/>
              <w:szCs w:val="20"/>
              <w:lang w:val="en-US"/>
            </w:rPr>
          </w:pPr>
          <w:hyperlink w:anchor="_Toc221619128" w:history="1">
            <w:r w:rsidRPr="00F025CC">
              <w:rPr>
                <w:rStyle w:val="af3"/>
                <w:rFonts w:cs="Arial"/>
                <w:b/>
                <w:bCs/>
                <w:noProof/>
                <w:szCs w:val="20"/>
              </w:rPr>
              <w:t>3.</w:t>
            </w:r>
            <w:r w:rsidRPr="00F025CC">
              <w:rPr>
                <w:rFonts w:eastAsiaTheme="minorEastAsia" w:cs="Arial"/>
                <w:noProof/>
                <w:szCs w:val="20"/>
                <w:lang w:val="en-US"/>
              </w:rPr>
              <w:tab/>
            </w:r>
            <w:r w:rsidRPr="00F025CC">
              <w:rPr>
                <w:rStyle w:val="af3"/>
                <w:rFonts w:cs="Arial"/>
                <w:b/>
                <w:bCs/>
                <w:noProof/>
                <w:szCs w:val="20"/>
              </w:rPr>
              <w:t>Research Problem and Purpose (69)</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_Toc221619128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5</w:t>
            </w:r>
            <w:r w:rsidRPr="00F025CC">
              <w:rPr>
                <w:rFonts w:cs="Arial"/>
                <w:noProof/>
                <w:webHidden/>
                <w:szCs w:val="20"/>
              </w:rPr>
              <w:fldChar w:fldCharType="end"/>
            </w:r>
          </w:hyperlink>
        </w:p>
        <w:p w14:paraId="0D3C3F21" w14:textId="0B466340" w:rsidR="00F025CC" w:rsidRPr="00F025CC" w:rsidRDefault="00F025CC">
          <w:pPr>
            <w:pStyle w:val="TOC1"/>
            <w:tabs>
              <w:tab w:val="left" w:pos="420"/>
              <w:tab w:val="right" w:leader="dot" w:pos="9016"/>
            </w:tabs>
            <w:rPr>
              <w:rFonts w:eastAsiaTheme="minorEastAsia" w:cs="Arial"/>
              <w:noProof/>
              <w:szCs w:val="20"/>
              <w:lang w:val="en-US"/>
            </w:rPr>
          </w:pPr>
          <w:hyperlink w:anchor="_Toc221619129" w:history="1">
            <w:r w:rsidRPr="00F025CC">
              <w:rPr>
                <w:rStyle w:val="af3"/>
                <w:rFonts w:cs="Arial"/>
                <w:b/>
                <w:bCs/>
                <w:noProof/>
                <w:szCs w:val="20"/>
              </w:rPr>
              <w:t>4.</w:t>
            </w:r>
            <w:r w:rsidRPr="00F025CC">
              <w:rPr>
                <w:rFonts w:eastAsiaTheme="minorEastAsia" w:cs="Arial"/>
                <w:noProof/>
                <w:szCs w:val="20"/>
                <w:lang w:val="en-US"/>
              </w:rPr>
              <w:tab/>
            </w:r>
            <w:r w:rsidRPr="00F025CC">
              <w:rPr>
                <w:rStyle w:val="af3"/>
                <w:rFonts w:cs="Arial"/>
                <w:b/>
                <w:bCs/>
                <w:noProof/>
                <w:szCs w:val="20"/>
              </w:rPr>
              <w:t>Research Questions (42)</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_Toc221619129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5</w:t>
            </w:r>
            <w:r w:rsidRPr="00F025CC">
              <w:rPr>
                <w:rFonts w:cs="Arial"/>
                <w:noProof/>
                <w:webHidden/>
                <w:szCs w:val="20"/>
              </w:rPr>
              <w:fldChar w:fldCharType="end"/>
            </w:r>
          </w:hyperlink>
        </w:p>
        <w:p w14:paraId="5B4E8DEF" w14:textId="7221F103" w:rsidR="00F025CC" w:rsidRPr="00F025CC" w:rsidRDefault="00F025CC">
          <w:pPr>
            <w:pStyle w:val="TOC1"/>
            <w:tabs>
              <w:tab w:val="left" w:pos="420"/>
              <w:tab w:val="right" w:leader="dot" w:pos="9016"/>
            </w:tabs>
            <w:rPr>
              <w:rFonts w:eastAsiaTheme="minorEastAsia" w:cs="Arial"/>
              <w:noProof/>
              <w:szCs w:val="20"/>
              <w:lang w:val="en-US"/>
            </w:rPr>
          </w:pPr>
          <w:hyperlink w:anchor="_Toc221619130" w:history="1">
            <w:r w:rsidRPr="00F025CC">
              <w:rPr>
                <w:rStyle w:val="af3"/>
                <w:rFonts w:cs="Arial"/>
                <w:b/>
                <w:bCs/>
                <w:noProof/>
                <w:szCs w:val="20"/>
              </w:rPr>
              <w:t>5.</w:t>
            </w:r>
            <w:r w:rsidRPr="00F025CC">
              <w:rPr>
                <w:rFonts w:eastAsiaTheme="minorEastAsia" w:cs="Arial"/>
                <w:noProof/>
                <w:szCs w:val="20"/>
                <w:lang w:val="en-US"/>
              </w:rPr>
              <w:tab/>
            </w:r>
            <w:r w:rsidRPr="00F025CC">
              <w:rPr>
                <w:rStyle w:val="af3"/>
                <w:rFonts w:cs="Arial"/>
                <w:b/>
                <w:bCs/>
                <w:noProof/>
                <w:szCs w:val="20"/>
              </w:rPr>
              <w:t>Research Design (492)</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_Toc221619130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6</w:t>
            </w:r>
            <w:r w:rsidRPr="00F025CC">
              <w:rPr>
                <w:rFonts w:cs="Arial"/>
                <w:noProof/>
                <w:webHidden/>
                <w:szCs w:val="20"/>
              </w:rPr>
              <w:fldChar w:fldCharType="end"/>
            </w:r>
          </w:hyperlink>
        </w:p>
        <w:p w14:paraId="6FA7E575" w14:textId="66F6A222" w:rsidR="00F025CC" w:rsidRPr="00F025CC" w:rsidRDefault="00F025CC">
          <w:pPr>
            <w:pStyle w:val="TOC2"/>
            <w:tabs>
              <w:tab w:val="left" w:pos="1100"/>
              <w:tab w:val="right" w:leader="dot" w:pos="9016"/>
            </w:tabs>
            <w:ind w:left="400"/>
            <w:rPr>
              <w:rFonts w:eastAsiaTheme="minorEastAsia" w:cs="Arial"/>
              <w:noProof/>
              <w:szCs w:val="20"/>
              <w:lang w:val="en-US"/>
            </w:rPr>
          </w:pPr>
          <w:hyperlink w:anchor="_Toc221619131" w:history="1">
            <w:r w:rsidRPr="00F025CC">
              <w:rPr>
                <w:rStyle w:val="af3"/>
                <w:rFonts w:cs="Arial"/>
                <w:b/>
                <w:bCs/>
                <w:noProof/>
                <w:szCs w:val="20"/>
              </w:rPr>
              <w:t>5.1</w:t>
            </w:r>
            <w:r w:rsidRPr="00F025CC">
              <w:rPr>
                <w:rFonts w:eastAsiaTheme="minorEastAsia" w:cs="Arial"/>
                <w:noProof/>
                <w:szCs w:val="20"/>
                <w:lang w:val="en-US"/>
              </w:rPr>
              <w:tab/>
            </w:r>
            <w:r w:rsidRPr="00F025CC">
              <w:rPr>
                <w:rStyle w:val="af3"/>
                <w:rFonts w:cs="Arial"/>
                <w:b/>
                <w:bCs/>
                <w:noProof/>
                <w:szCs w:val="20"/>
              </w:rPr>
              <w:t>Methodological Approach: Design-Based Research</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_Toc221619131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6</w:t>
            </w:r>
            <w:r w:rsidRPr="00F025CC">
              <w:rPr>
                <w:rFonts w:cs="Arial"/>
                <w:noProof/>
                <w:webHidden/>
                <w:szCs w:val="20"/>
              </w:rPr>
              <w:fldChar w:fldCharType="end"/>
            </w:r>
          </w:hyperlink>
        </w:p>
        <w:p w14:paraId="171ABF54" w14:textId="6628E0F2" w:rsidR="00F025CC" w:rsidRPr="00F025CC" w:rsidRDefault="00F025CC">
          <w:pPr>
            <w:pStyle w:val="TOC2"/>
            <w:tabs>
              <w:tab w:val="left" w:pos="1100"/>
              <w:tab w:val="right" w:leader="dot" w:pos="9016"/>
            </w:tabs>
            <w:ind w:left="400"/>
            <w:rPr>
              <w:rFonts w:eastAsiaTheme="minorEastAsia" w:cs="Arial"/>
              <w:noProof/>
              <w:szCs w:val="20"/>
              <w:lang w:val="en-US"/>
            </w:rPr>
          </w:pPr>
          <w:hyperlink w:anchor="_Toc221619132" w:history="1">
            <w:r w:rsidRPr="00F025CC">
              <w:rPr>
                <w:rStyle w:val="af3"/>
                <w:rFonts w:cs="Arial"/>
                <w:b/>
                <w:bCs/>
                <w:noProof/>
                <w:szCs w:val="20"/>
              </w:rPr>
              <w:t>5.2</w:t>
            </w:r>
            <w:r w:rsidRPr="00F025CC">
              <w:rPr>
                <w:rFonts w:eastAsiaTheme="minorEastAsia" w:cs="Arial"/>
                <w:noProof/>
                <w:szCs w:val="20"/>
                <w:lang w:val="en-US"/>
              </w:rPr>
              <w:tab/>
            </w:r>
            <w:r w:rsidRPr="00F025CC">
              <w:rPr>
                <w:rStyle w:val="af3"/>
                <w:rFonts w:cs="Arial"/>
                <w:b/>
                <w:bCs/>
                <w:noProof/>
                <w:szCs w:val="20"/>
              </w:rPr>
              <w:t>Description of the Game: Supermarket Challenge (220)</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_Toc221619132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6</w:t>
            </w:r>
            <w:r w:rsidRPr="00F025CC">
              <w:rPr>
                <w:rFonts w:cs="Arial"/>
                <w:noProof/>
                <w:webHidden/>
                <w:szCs w:val="20"/>
              </w:rPr>
              <w:fldChar w:fldCharType="end"/>
            </w:r>
          </w:hyperlink>
        </w:p>
        <w:p w14:paraId="782ABCE0" w14:textId="4B1777A7" w:rsidR="00F025CC" w:rsidRPr="00F025CC" w:rsidRDefault="00F025CC">
          <w:pPr>
            <w:pStyle w:val="TOC3"/>
            <w:tabs>
              <w:tab w:val="left" w:pos="1760"/>
              <w:tab w:val="right" w:leader="dot" w:pos="9016"/>
            </w:tabs>
            <w:ind w:left="800"/>
            <w:rPr>
              <w:rFonts w:eastAsiaTheme="minorEastAsia" w:cs="Arial"/>
              <w:noProof/>
              <w:szCs w:val="20"/>
              <w:lang w:val="en-US"/>
            </w:rPr>
          </w:pPr>
          <w:hyperlink w:anchor="_Toc221619133" w:history="1">
            <w:r w:rsidRPr="00F025CC">
              <w:rPr>
                <w:rStyle w:val="af3"/>
                <w:rFonts w:cs="Arial"/>
                <w:noProof/>
                <w:szCs w:val="20"/>
              </w:rPr>
              <w:t>5.2.1</w:t>
            </w:r>
            <w:r w:rsidRPr="00F025CC">
              <w:rPr>
                <w:rFonts w:eastAsiaTheme="minorEastAsia" w:cs="Arial"/>
                <w:noProof/>
                <w:szCs w:val="20"/>
                <w:lang w:val="en-US"/>
              </w:rPr>
              <w:tab/>
            </w:r>
            <w:r w:rsidRPr="00F025CC">
              <w:rPr>
                <w:rStyle w:val="af3"/>
                <w:rFonts w:cs="Arial"/>
                <w:noProof/>
                <w:szCs w:val="20"/>
              </w:rPr>
              <w:t>Interface and visual design</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_Toc221619133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7</w:t>
            </w:r>
            <w:r w:rsidRPr="00F025CC">
              <w:rPr>
                <w:rFonts w:cs="Arial"/>
                <w:noProof/>
                <w:webHidden/>
                <w:szCs w:val="20"/>
              </w:rPr>
              <w:fldChar w:fldCharType="end"/>
            </w:r>
          </w:hyperlink>
        </w:p>
        <w:p w14:paraId="1A9CC288" w14:textId="2AD42018" w:rsidR="00F025CC" w:rsidRPr="00F025CC" w:rsidRDefault="00F025CC">
          <w:pPr>
            <w:pStyle w:val="TOC3"/>
            <w:tabs>
              <w:tab w:val="left" w:pos="1760"/>
              <w:tab w:val="right" w:leader="dot" w:pos="9016"/>
            </w:tabs>
            <w:ind w:left="800"/>
            <w:rPr>
              <w:rFonts w:eastAsiaTheme="minorEastAsia" w:cs="Arial"/>
              <w:noProof/>
              <w:szCs w:val="20"/>
              <w:lang w:val="en-US"/>
            </w:rPr>
          </w:pPr>
          <w:hyperlink w:anchor="_Toc221619134" w:history="1">
            <w:r w:rsidRPr="00F025CC">
              <w:rPr>
                <w:rStyle w:val="af3"/>
                <w:rFonts w:cs="Arial"/>
                <w:noProof/>
                <w:szCs w:val="20"/>
              </w:rPr>
              <w:t>5.2.2</w:t>
            </w:r>
            <w:r w:rsidRPr="00F025CC">
              <w:rPr>
                <w:rFonts w:eastAsiaTheme="minorEastAsia" w:cs="Arial"/>
                <w:noProof/>
                <w:szCs w:val="20"/>
                <w:lang w:val="en-US"/>
              </w:rPr>
              <w:tab/>
            </w:r>
            <w:r w:rsidRPr="00F025CC">
              <w:rPr>
                <w:rStyle w:val="af3"/>
                <w:rFonts w:cs="Arial"/>
                <w:noProof/>
                <w:szCs w:val="20"/>
              </w:rPr>
              <w:t>Level structures</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_Toc221619134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7</w:t>
            </w:r>
            <w:r w:rsidRPr="00F025CC">
              <w:rPr>
                <w:rFonts w:cs="Arial"/>
                <w:noProof/>
                <w:webHidden/>
                <w:szCs w:val="20"/>
              </w:rPr>
              <w:fldChar w:fldCharType="end"/>
            </w:r>
          </w:hyperlink>
        </w:p>
        <w:p w14:paraId="0ADF9747" w14:textId="7C96B0BB" w:rsidR="00F025CC" w:rsidRPr="00F025CC" w:rsidRDefault="00F025CC">
          <w:pPr>
            <w:pStyle w:val="TOC3"/>
            <w:tabs>
              <w:tab w:val="left" w:pos="1760"/>
              <w:tab w:val="right" w:leader="dot" w:pos="9016"/>
            </w:tabs>
            <w:ind w:left="800"/>
            <w:rPr>
              <w:rFonts w:eastAsiaTheme="minorEastAsia" w:cs="Arial"/>
              <w:noProof/>
              <w:szCs w:val="20"/>
              <w:lang w:val="en-US"/>
            </w:rPr>
          </w:pPr>
          <w:hyperlink w:anchor="_Toc221619135" w:history="1">
            <w:r w:rsidRPr="00F025CC">
              <w:rPr>
                <w:rStyle w:val="af3"/>
                <w:rFonts w:cs="Arial"/>
                <w:noProof/>
                <w:szCs w:val="20"/>
              </w:rPr>
              <w:t>5.2.3</w:t>
            </w:r>
            <w:r w:rsidRPr="00F025CC">
              <w:rPr>
                <w:rFonts w:eastAsiaTheme="minorEastAsia" w:cs="Arial"/>
                <w:noProof/>
                <w:szCs w:val="20"/>
                <w:lang w:val="en-US"/>
              </w:rPr>
              <w:tab/>
            </w:r>
            <w:r w:rsidRPr="00F025CC">
              <w:rPr>
                <w:rStyle w:val="af3"/>
                <w:rFonts w:cs="Arial"/>
                <w:noProof/>
                <w:szCs w:val="20"/>
              </w:rPr>
              <w:t>Gamification system</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_Toc221619135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7</w:t>
            </w:r>
            <w:r w:rsidRPr="00F025CC">
              <w:rPr>
                <w:rFonts w:cs="Arial"/>
                <w:noProof/>
                <w:webHidden/>
                <w:szCs w:val="20"/>
              </w:rPr>
              <w:fldChar w:fldCharType="end"/>
            </w:r>
          </w:hyperlink>
        </w:p>
        <w:p w14:paraId="3EBB374A" w14:textId="71851563" w:rsidR="00F025CC" w:rsidRPr="00F025CC" w:rsidRDefault="00F025CC">
          <w:pPr>
            <w:pStyle w:val="TOC2"/>
            <w:tabs>
              <w:tab w:val="left" w:pos="1100"/>
              <w:tab w:val="right" w:leader="dot" w:pos="9016"/>
            </w:tabs>
            <w:ind w:left="400"/>
            <w:rPr>
              <w:rFonts w:eastAsiaTheme="minorEastAsia" w:cs="Arial"/>
              <w:noProof/>
              <w:szCs w:val="20"/>
              <w:lang w:val="en-US"/>
            </w:rPr>
          </w:pPr>
          <w:hyperlink w:anchor="_Toc221619136" w:history="1">
            <w:r w:rsidRPr="00F025CC">
              <w:rPr>
                <w:rStyle w:val="af3"/>
                <w:rFonts w:cs="Arial"/>
                <w:b/>
                <w:bCs/>
                <w:noProof/>
                <w:szCs w:val="20"/>
              </w:rPr>
              <w:t>5.3</w:t>
            </w:r>
            <w:r w:rsidRPr="00F025CC">
              <w:rPr>
                <w:rFonts w:eastAsiaTheme="minorEastAsia" w:cs="Arial"/>
                <w:noProof/>
                <w:szCs w:val="20"/>
                <w:lang w:val="en-US"/>
              </w:rPr>
              <w:tab/>
            </w:r>
            <w:r w:rsidRPr="00F025CC">
              <w:rPr>
                <w:rStyle w:val="af3"/>
                <w:rFonts w:cs="Arial"/>
                <w:b/>
                <w:bCs/>
                <w:noProof/>
                <w:szCs w:val="20"/>
              </w:rPr>
              <w:t>Participants</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_Toc221619136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7</w:t>
            </w:r>
            <w:r w:rsidRPr="00F025CC">
              <w:rPr>
                <w:rFonts w:cs="Arial"/>
                <w:noProof/>
                <w:webHidden/>
                <w:szCs w:val="20"/>
              </w:rPr>
              <w:fldChar w:fldCharType="end"/>
            </w:r>
          </w:hyperlink>
        </w:p>
        <w:p w14:paraId="2F44EA13" w14:textId="23349B78" w:rsidR="00F025CC" w:rsidRPr="00F025CC" w:rsidRDefault="00F025CC">
          <w:pPr>
            <w:pStyle w:val="TOC2"/>
            <w:tabs>
              <w:tab w:val="left" w:pos="1100"/>
              <w:tab w:val="right" w:leader="dot" w:pos="9016"/>
            </w:tabs>
            <w:ind w:left="400"/>
            <w:rPr>
              <w:rFonts w:eastAsiaTheme="minorEastAsia" w:cs="Arial"/>
              <w:noProof/>
              <w:szCs w:val="20"/>
              <w:lang w:val="en-US"/>
            </w:rPr>
          </w:pPr>
          <w:hyperlink w:anchor="_Toc221619137" w:history="1">
            <w:r w:rsidRPr="00F025CC">
              <w:rPr>
                <w:rStyle w:val="af3"/>
                <w:rFonts w:cs="Arial"/>
                <w:b/>
                <w:bCs/>
                <w:noProof/>
                <w:szCs w:val="20"/>
              </w:rPr>
              <w:t>5.4</w:t>
            </w:r>
            <w:r w:rsidRPr="00F025CC">
              <w:rPr>
                <w:rFonts w:eastAsiaTheme="minorEastAsia" w:cs="Arial"/>
                <w:noProof/>
                <w:szCs w:val="20"/>
                <w:lang w:val="en-US"/>
              </w:rPr>
              <w:tab/>
            </w:r>
            <w:r w:rsidRPr="00F025CC">
              <w:rPr>
                <w:rStyle w:val="af3"/>
                <w:rFonts w:cs="Arial"/>
                <w:b/>
                <w:bCs/>
                <w:noProof/>
                <w:szCs w:val="20"/>
              </w:rPr>
              <w:t>Data Collection Methods</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_Toc221619137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8</w:t>
            </w:r>
            <w:r w:rsidRPr="00F025CC">
              <w:rPr>
                <w:rFonts w:cs="Arial"/>
                <w:noProof/>
                <w:webHidden/>
                <w:szCs w:val="20"/>
              </w:rPr>
              <w:fldChar w:fldCharType="end"/>
            </w:r>
          </w:hyperlink>
        </w:p>
        <w:p w14:paraId="01D4ACBA" w14:textId="27FC2FE3" w:rsidR="00F025CC" w:rsidRPr="00F025CC" w:rsidRDefault="00F025CC">
          <w:pPr>
            <w:pStyle w:val="TOC3"/>
            <w:tabs>
              <w:tab w:val="left" w:pos="1760"/>
              <w:tab w:val="right" w:leader="dot" w:pos="9016"/>
            </w:tabs>
            <w:ind w:left="800"/>
            <w:rPr>
              <w:rFonts w:eastAsiaTheme="minorEastAsia" w:cs="Arial"/>
              <w:noProof/>
              <w:szCs w:val="20"/>
              <w:lang w:val="en-US"/>
            </w:rPr>
          </w:pPr>
          <w:hyperlink w:anchor="_Toc221619138" w:history="1">
            <w:r w:rsidRPr="00F025CC">
              <w:rPr>
                <w:rStyle w:val="af3"/>
                <w:rFonts w:cs="Arial"/>
                <w:noProof/>
                <w:szCs w:val="20"/>
              </w:rPr>
              <w:t>5.4.1</w:t>
            </w:r>
            <w:r w:rsidRPr="00F025CC">
              <w:rPr>
                <w:rFonts w:eastAsiaTheme="minorEastAsia" w:cs="Arial"/>
                <w:noProof/>
                <w:szCs w:val="20"/>
                <w:lang w:val="en-US"/>
              </w:rPr>
              <w:tab/>
            </w:r>
            <w:r w:rsidRPr="00F025CC">
              <w:rPr>
                <w:rStyle w:val="af3"/>
                <w:rFonts w:cs="Arial"/>
                <w:noProof/>
                <w:szCs w:val="20"/>
              </w:rPr>
              <w:t>Students Questionnaire</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_Toc221619138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8</w:t>
            </w:r>
            <w:r w:rsidRPr="00F025CC">
              <w:rPr>
                <w:rFonts w:cs="Arial"/>
                <w:noProof/>
                <w:webHidden/>
                <w:szCs w:val="20"/>
              </w:rPr>
              <w:fldChar w:fldCharType="end"/>
            </w:r>
          </w:hyperlink>
        </w:p>
        <w:p w14:paraId="56F31C88" w14:textId="12238D67" w:rsidR="00F025CC" w:rsidRPr="00F025CC" w:rsidRDefault="00F025CC">
          <w:pPr>
            <w:pStyle w:val="TOC3"/>
            <w:tabs>
              <w:tab w:val="left" w:pos="1760"/>
              <w:tab w:val="right" w:leader="dot" w:pos="9016"/>
            </w:tabs>
            <w:ind w:left="800"/>
            <w:rPr>
              <w:rFonts w:eastAsiaTheme="minorEastAsia" w:cs="Arial"/>
              <w:noProof/>
              <w:szCs w:val="20"/>
              <w:lang w:val="en-US"/>
            </w:rPr>
          </w:pPr>
          <w:hyperlink w:anchor="_Toc221619139" w:history="1">
            <w:r w:rsidRPr="00F025CC">
              <w:rPr>
                <w:rStyle w:val="af3"/>
                <w:rFonts w:cs="Arial"/>
                <w:noProof/>
                <w:szCs w:val="20"/>
              </w:rPr>
              <w:t>5.4.2</w:t>
            </w:r>
            <w:r w:rsidRPr="00F025CC">
              <w:rPr>
                <w:rFonts w:eastAsiaTheme="minorEastAsia" w:cs="Arial"/>
                <w:noProof/>
                <w:szCs w:val="20"/>
                <w:lang w:val="en-US"/>
              </w:rPr>
              <w:tab/>
            </w:r>
            <w:r w:rsidRPr="00F025CC">
              <w:rPr>
                <w:rStyle w:val="af3"/>
                <w:rFonts w:cs="Arial"/>
                <w:noProof/>
                <w:szCs w:val="20"/>
              </w:rPr>
              <w:t>Teacher Interviews</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_Toc221619139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8</w:t>
            </w:r>
            <w:r w:rsidRPr="00F025CC">
              <w:rPr>
                <w:rFonts w:cs="Arial"/>
                <w:noProof/>
                <w:webHidden/>
                <w:szCs w:val="20"/>
              </w:rPr>
              <w:fldChar w:fldCharType="end"/>
            </w:r>
          </w:hyperlink>
        </w:p>
        <w:p w14:paraId="479A79C1" w14:textId="52CC4279" w:rsidR="00F025CC" w:rsidRPr="00F025CC" w:rsidRDefault="00F025CC">
          <w:pPr>
            <w:pStyle w:val="TOC2"/>
            <w:tabs>
              <w:tab w:val="left" w:pos="1100"/>
              <w:tab w:val="right" w:leader="dot" w:pos="9016"/>
            </w:tabs>
            <w:ind w:left="400"/>
            <w:rPr>
              <w:rFonts w:eastAsiaTheme="minorEastAsia" w:cs="Arial"/>
              <w:noProof/>
              <w:szCs w:val="20"/>
              <w:lang w:val="en-US"/>
            </w:rPr>
          </w:pPr>
          <w:hyperlink w:anchor="_Toc221619140" w:history="1">
            <w:r w:rsidRPr="00F025CC">
              <w:rPr>
                <w:rStyle w:val="af3"/>
                <w:rFonts w:cs="Arial"/>
                <w:b/>
                <w:bCs/>
                <w:noProof/>
                <w:szCs w:val="20"/>
              </w:rPr>
              <w:t>5.5</w:t>
            </w:r>
            <w:r w:rsidRPr="00F025CC">
              <w:rPr>
                <w:rFonts w:eastAsiaTheme="minorEastAsia" w:cs="Arial"/>
                <w:noProof/>
                <w:szCs w:val="20"/>
                <w:lang w:val="en-US"/>
              </w:rPr>
              <w:tab/>
            </w:r>
            <w:r w:rsidRPr="00F025CC">
              <w:rPr>
                <w:rStyle w:val="af3"/>
                <w:rFonts w:cs="Arial"/>
                <w:b/>
                <w:bCs/>
                <w:noProof/>
                <w:szCs w:val="20"/>
              </w:rPr>
              <w:t>Procedure</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_Toc221619140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9</w:t>
            </w:r>
            <w:r w:rsidRPr="00F025CC">
              <w:rPr>
                <w:rFonts w:cs="Arial"/>
                <w:noProof/>
                <w:webHidden/>
                <w:szCs w:val="20"/>
              </w:rPr>
              <w:fldChar w:fldCharType="end"/>
            </w:r>
          </w:hyperlink>
        </w:p>
        <w:p w14:paraId="0C3DC49F" w14:textId="1CF91713" w:rsidR="00F025CC" w:rsidRPr="00F025CC" w:rsidRDefault="00F025CC">
          <w:pPr>
            <w:pStyle w:val="TOC2"/>
            <w:tabs>
              <w:tab w:val="left" w:pos="1100"/>
              <w:tab w:val="right" w:leader="dot" w:pos="9016"/>
            </w:tabs>
            <w:ind w:left="400"/>
            <w:rPr>
              <w:rFonts w:eastAsiaTheme="minorEastAsia" w:cs="Arial"/>
              <w:noProof/>
              <w:szCs w:val="20"/>
              <w:lang w:val="en-US"/>
            </w:rPr>
          </w:pPr>
          <w:hyperlink w:anchor="_Toc221619141" w:history="1">
            <w:r w:rsidRPr="00F025CC">
              <w:rPr>
                <w:rStyle w:val="af3"/>
                <w:rFonts w:cs="Arial"/>
                <w:b/>
                <w:bCs/>
                <w:noProof/>
                <w:szCs w:val="20"/>
              </w:rPr>
              <w:t>5.6</w:t>
            </w:r>
            <w:r w:rsidRPr="00F025CC">
              <w:rPr>
                <w:rFonts w:eastAsiaTheme="minorEastAsia" w:cs="Arial"/>
                <w:noProof/>
                <w:szCs w:val="20"/>
                <w:lang w:val="en-US"/>
              </w:rPr>
              <w:tab/>
            </w:r>
            <w:r w:rsidRPr="00F025CC">
              <w:rPr>
                <w:rStyle w:val="af3"/>
                <w:rFonts w:cs="Arial"/>
                <w:b/>
                <w:bCs/>
                <w:noProof/>
                <w:szCs w:val="20"/>
              </w:rPr>
              <w:t>Data Analysis</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_Toc221619141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9</w:t>
            </w:r>
            <w:r w:rsidRPr="00F025CC">
              <w:rPr>
                <w:rFonts w:cs="Arial"/>
                <w:noProof/>
                <w:webHidden/>
                <w:szCs w:val="20"/>
              </w:rPr>
              <w:fldChar w:fldCharType="end"/>
            </w:r>
          </w:hyperlink>
        </w:p>
        <w:p w14:paraId="38ACC3A1" w14:textId="108CA995" w:rsidR="00F025CC" w:rsidRPr="00F025CC" w:rsidRDefault="00F025CC">
          <w:pPr>
            <w:pStyle w:val="TOC1"/>
            <w:tabs>
              <w:tab w:val="left" w:pos="420"/>
              <w:tab w:val="right" w:leader="dot" w:pos="9016"/>
            </w:tabs>
            <w:rPr>
              <w:rFonts w:eastAsiaTheme="minorEastAsia" w:cs="Arial"/>
              <w:noProof/>
              <w:szCs w:val="20"/>
              <w:lang w:val="en-US"/>
            </w:rPr>
          </w:pPr>
          <w:hyperlink w:anchor="_Toc221619142" w:history="1">
            <w:r w:rsidRPr="00F025CC">
              <w:rPr>
                <w:rStyle w:val="af3"/>
                <w:rFonts w:cs="Arial"/>
                <w:b/>
                <w:bCs/>
                <w:noProof/>
                <w:szCs w:val="20"/>
              </w:rPr>
              <w:t>6.</w:t>
            </w:r>
            <w:r w:rsidRPr="00F025CC">
              <w:rPr>
                <w:rFonts w:eastAsiaTheme="minorEastAsia" w:cs="Arial"/>
                <w:noProof/>
                <w:szCs w:val="20"/>
                <w:lang w:val="en-US"/>
              </w:rPr>
              <w:tab/>
            </w:r>
            <w:r w:rsidRPr="00F025CC">
              <w:rPr>
                <w:rStyle w:val="af3"/>
                <w:rFonts w:cs="Arial"/>
                <w:b/>
                <w:bCs/>
                <w:noProof/>
                <w:szCs w:val="20"/>
              </w:rPr>
              <w:t>Ethics (387)</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_Toc221619142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9</w:t>
            </w:r>
            <w:r w:rsidRPr="00F025CC">
              <w:rPr>
                <w:rFonts w:cs="Arial"/>
                <w:noProof/>
                <w:webHidden/>
                <w:szCs w:val="20"/>
              </w:rPr>
              <w:fldChar w:fldCharType="end"/>
            </w:r>
          </w:hyperlink>
        </w:p>
        <w:p w14:paraId="56D9D659" w14:textId="19BF852B" w:rsidR="00F025CC" w:rsidRPr="00F025CC" w:rsidRDefault="00F025CC">
          <w:pPr>
            <w:pStyle w:val="TOC2"/>
            <w:tabs>
              <w:tab w:val="left" w:pos="1100"/>
              <w:tab w:val="right" w:leader="dot" w:pos="9016"/>
            </w:tabs>
            <w:ind w:left="400"/>
            <w:rPr>
              <w:rFonts w:eastAsiaTheme="minorEastAsia" w:cs="Arial"/>
              <w:noProof/>
              <w:szCs w:val="20"/>
              <w:lang w:val="en-US"/>
            </w:rPr>
          </w:pPr>
          <w:hyperlink w:anchor="_Toc221619143" w:history="1">
            <w:r w:rsidRPr="00F025CC">
              <w:rPr>
                <w:rStyle w:val="af3"/>
                <w:rFonts w:cs="Arial"/>
                <w:b/>
                <w:bCs/>
                <w:noProof/>
                <w:szCs w:val="20"/>
              </w:rPr>
              <w:t>6.1</w:t>
            </w:r>
            <w:r w:rsidRPr="00F025CC">
              <w:rPr>
                <w:rFonts w:eastAsiaTheme="minorEastAsia" w:cs="Arial"/>
                <w:noProof/>
                <w:szCs w:val="20"/>
                <w:lang w:val="en-US"/>
              </w:rPr>
              <w:tab/>
            </w:r>
            <w:r w:rsidRPr="00F025CC">
              <w:rPr>
                <w:rStyle w:val="af3"/>
                <w:rFonts w:cs="Arial"/>
                <w:b/>
                <w:bCs/>
                <w:noProof/>
                <w:szCs w:val="20"/>
              </w:rPr>
              <w:t>Informed Consent for Transparency</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_Toc221619143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10</w:t>
            </w:r>
            <w:r w:rsidRPr="00F025CC">
              <w:rPr>
                <w:rFonts w:cs="Arial"/>
                <w:noProof/>
                <w:webHidden/>
                <w:szCs w:val="20"/>
              </w:rPr>
              <w:fldChar w:fldCharType="end"/>
            </w:r>
          </w:hyperlink>
        </w:p>
        <w:p w14:paraId="7E00EC85" w14:textId="1F447811" w:rsidR="00F025CC" w:rsidRPr="00F025CC" w:rsidRDefault="00F025CC">
          <w:pPr>
            <w:pStyle w:val="TOC2"/>
            <w:tabs>
              <w:tab w:val="left" w:pos="1100"/>
              <w:tab w:val="right" w:leader="dot" w:pos="9016"/>
            </w:tabs>
            <w:ind w:left="400"/>
            <w:rPr>
              <w:rFonts w:eastAsiaTheme="minorEastAsia" w:cs="Arial"/>
              <w:noProof/>
              <w:szCs w:val="20"/>
              <w:lang w:val="en-US"/>
            </w:rPr>
          </w:pPr>
          <w:hyperlink w:anchor="_Toc221619144" w:history="1">
            <w:r w:rsidRPr="00F025CC">
              <w:rPr>
                <w:rStyle w:val="af3"/>
                <w:rFonts w:cs="Arial"/>
                <w:b/>
                <w:bCs/>
                <w:noProof/>
                <w:szCs w:val="20"/>
              </w:rPr>
              <w:t>6.2</w:t>
            </w:r>
            <w:r w:rsidRPr="00F025CC">
              <w:rPr>
                <w:rFonts w:eastAsiaTheme="minorEastAsia" w:cs="Arial"/>
                <w:noProof/>
                <w:szCs w:val="20"/>
                <w:lang w:val="en-US"/>
              </w:rPr>
              <w:tab/>
            </w:r>
            <w:r w:rsidRPr="00F025CC">
              <w:rPr>
                <w:rStyle w:val="af3"/>
                <w:rFonts w:cs="Arial"/>
                <w:b/>
                <w:bCs/>
                <w:noProof/>
                <w:szCs w:val="20"/>
              </w:rPr>
              <w:t>Anonymity and Privacy Protection</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_Toc221619144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10</w:t>
            </w:r>
            <w:r w:rsidRPr="00F025CC">
              <w:rPr>
                <w:rFonts w:cs="Arial"/>
                <w:noProof/>
                <w:webHidden/>
                <w:szCs w:val="20"/>
              </w:rPr>
              <w:fldChar w:fldCharType="end"/>
            </w:r>
          </w:hyperlink>
        </w:p>
        <w:p w14:paraId="047EA281" w14:textId="588B837D" w:rsidR="00F025CC" w:rsidRPr="00F025CC" w:rsidRDefault="00F025CC">
          <w:pPr>
            <w:pStyle w:val="TOC2"/>
            <w:tabs>
              <w:tab w:val="left" w:pos="1100"/>
              <w:tab w:val="right" w:leader="dot" w:pos="9016"/>
            </w:tabs>
            <w:ind w:left="400"/>
            <w:rPr>
              <w:rFonts w:eastAsiaTheme="minorEastAsia" w:cs="Arial"/>
              <w:noProof/>
              <w:szCs w:val="20"/>
              <w:lang w:val="en-US"/>
            </w:rPr>
          </w:pPr>
          <w:hyperlink w:anchor="_Toc221619145" w:history="1">
            <w:r w:rsidRPr="00F025CC">
              <w:rPr>
                <w:rStyle w:val="af3"/>
                <w:rFonts w:cs="Arial"/>
                <w:b/>
                <w:bCs/>
                <w:noProof/>
                <w:szCs w:val="20"/>
              </w:rPr>
              <w:t>6.3</w:t>
            </w:r>
            <w:r w:rsidRPr="00F025CC">
              <w:rPr>
                <w:rFonts w:eastAsiaTheme="minorEastAsia" w:cs="Arial"/>
                <w:noProof/>
                <w:szCs w:val="20"/>
                <w:lang w:val="en-US"/>
              </w:rPr>
              <w:tab/>
            </w:r>
            <w:r w:rsidRPr="00F025CC">
              <w:rPr>
                <w:rStyle w:val="af3"/>
                <w:rFonts w:cs="Arial"/>
                <w:b/>
                <w:bCs/>
                <w:noProof/>
                <w:szCs w:val="20"/>
              </w:rPr>
              <w:t>Avoidance of Harm</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_Toc221619145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11</w:t>
            </w:r>
            <w:r w:rsidRPr="00F025CC">
              <w:rPr>
                <w:rFonts w:cs="Arial"/>
                <w:noProof/>
                <w:webHidden/>
                <w:szCs w:val="20"/>
              </w:rPr>
              <w:fldChar w:fldCharType="end"/>
            </w:r>
          </w:hyperlink>
        </w:p>
        <w:p w14:paraId="092CEFD4" w14:textId="6952D4E2" w:rsidR="00F025CC" w:rsidRPr="00F025CC" w:rsidRDefault="00F025CC">
          <w:pPr>
            <w:pStyle w:val="TOC2"/>
            <w:tabs>
              <w:tab w:val="left" w:pos="1100"/>
              <w:tab w:val="right" w:leader="dot" w:pos="9016"/>
            </w:tabs>
            <w:ind w:left="400"/>
            <w:rPr>
              <w:rFonts w:eastAsiaTheme="minorEastAsia" w:cs="Arial"/>
              <w:noProof/>
              <w:szCs w:val="20"/>
              <w:lang w:val="en-US"/>
            </w:rPr>
          </w:pPr>
          <w:hyperlink w:anchor="_Toc221619146" w:history="1">
            <w:r w:rsidRPr="00F025CC">
              <w:rPr>
                <w:rStyle w:val="af3"/>
                <w:rFonts w:cs="Arial"/>
                <w:b/>
                <w:bCs/>
                <w:noProof/>
                <w:szCs w:val="20"/>
              </w:rPr>
              <w:t>6.4</w:t>
            </w:r>
            <w:r w:rsidRPr="00F025CC">
              <w:rPr>
                <w:rFonts w:eastAsiaTheme="minorEastAsia" w:cs="Arial"/>
                <w:noProof/>
                <w:szCs w:val="20"/>
                <w:lang w:val="en-US"/>
              </w:rPr>
              <w:tab/>
            </w:r>
            <w:r w:rsidRPr="00F025CC">
              <w:rPr>
                <w:rStyle w:val="af3"/>
                <w:rFonts w:cs="Arial"/>
                <w:b/>
                <w:bCs/>
                <w:noProof/>
                <w:szCs w:val="20"/>
              </w:rPr>
              <w:t>Data Use Compliance</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_Toc221619146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11</w:t>
            </w:r>
            <w:r w:rsidRPr="00F025CC">
              <w:rPr>
                <w:rFonts w:cs="Arial"/>
                <w:noProof/>
                <w:webHidden/>
                <w:szCs w:val="20"/>
              </w:rPr>
              <w:fldChar w:fldCharType="end"/>
            </w:r>
          </w:hyperlink>
        </w:p>
        <w:p w14:paraId="1BF95E00" w14:textId="72BCB1BB" w:rsidR="00F025CC" w:rsidRPr="00F025CC" w:rsidRDefault="00F025CC">
          <w:pPr>
            <w:pStyle w:val="TOC1"/>
            <w:tabs>
              <w:tab w:val="left" w:pos="420"/>
              <w:tab w:val="right" w:leader="dot" w:pos="9016"/>
            </w:tabs>
            <w:rPr>
              <w:rFonts w:eastAsiaTheme="minorEastAsia" w:cs="Arial"/>
              <w:noProof/>
              <w:szCs w:val="20"/>
              <w:lang w:val="en-US"/>
            </w:rPr>
          </w:pPr>
          <w:hyperlink w:anchor="_Toc221619147" w:history="1">
            <w:r w:rsidRPr="00F025CC">
              <w:rPr>
                <w:rStyle w:val="af3"/>
                <w:rFonts w:cs="Arial"/>
                <w:b/>
                <w:bCs/>
                <w:noProof/>
                <w:szCs w:val="20"/>
              </w:rPr>
              <w:t>7.</w:t>
            </w:r>
            <w:r w:rsidRPr="00F025CC">
              <w:rPr>
                <w:rFonts w:eastAsiaTheme="minorEastAsia" w:cs="Arial"/>
                <w:noProof/>
                <w:szCs w:val="20"/>
                <w:lang w:val="en-US"/>
              </w:rPr>
              <w:tab/>
            </w:r>
            <w:r w:rsidRPr="00F025CC">
              <w:rPr>
                <w:rStyle w:val="af3"/>
                <w:rFonts w:cs="Arial"/>
                <w:b/>
                <w:bCs/>
                <w:noProof/>
                <w:szCs w:val="20"/>
              </w:rPr>
              <w:t>Limitations (141)</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_Toc221619147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11</w:t>
            </w:r>
            <w:r w:rsidRPr="00F025CC">
              <w:rPr>
                <w:rFonts w:cs="Arial"/>
                <w:noProof/>
                <w:webHidden/>
                <w:szCs w:val="20"/>
              </w:rPr>
              <w:fldChar w:fldCharType="end"/>
            </w:r>
          </w:hyperlink>
        </w:p>
        <w:p w14:paraId="4897F280" w14:textId="03E4F523" w:rsidR="00F025CC" w:rsidRPr="00F025CC" w:rsidRDefault="00F025CC">
          <w:pPr>
            <w:pStyle w:val="TOC1"/>
            <w:tabs>
              <w:tab w:val="left" w:pos="420"/>
              <w:tab w:val="right" w:leader="dot" w:pos="9016"/>
            </w:tabs>
            <w:rPr>
              <w:rFonts w:eastAsiaTheme="minorEastAsia" w:cs="Arial"/>
              <w:noProof/>
              <w:szCs w:val="20"/>
              <w:lang w:val="en-US"/>
            </w:rPr>
          </w:pPr>
          <w:hyperlink w:anchor="_Toc221619148" w:history="1">
            <w:r w:rsidRPr="00F025CC">
              <w:rPr>
                <w:rStyle w:val="af3"/>
                <w:rFonts w:cs="Arial"/>
                <w:b/>
                <w:bCs/>
                <w:noProof/>
                <w:szCs w:val="20"/>
              </w:rPr>
              <w:t>8.</w:t>
            </w:r>
            <w:r w:rsidRPr="00F025CC">
              <w:rPr>
                <w:rFonts w:eastAsiaTheme="minorEastAsia" w:cs="Arial"/>
                <w:noProof/>
                <w:szCs w:val="20"/>
                <w:lang w:val="en-US"/>
              </w:rPr>
              <w:tab/>
            </w:r>
            <w:r w:rsidRPr="00F025CC">
              <w:rPr>
                <w:rStyle w:val="af3"/>
                <w:rFonts w:cs="Arial"/>
                <w:b/>
                <w:bCs/>
                <w:noProof/>
                <w:szCs w:val="20"/>
              </w:rPr>
              <w:t>Conclusion (111)</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_Toc221619148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12</w:t>
            </w:r>
            <w:r w:rsidRPr="00F025CC">
              <w:rPr>
                <w:rFonts w:cs="Arial"/>
                <w:noProof/>
                <w:webHidden/>
                <w:szCs w:val="20"/>
              </w:rPr>
              <w:fldChar w:fldCharType="end"/>
            </w:r>
          </w:hyperlink>
        </w:p>
        <w:p w14:paraId="083F03CD" w14:textId="7E8640D2" w:rsidR="00F025CC" w:rsidRPr="00F025CC" w:rsidRDefault="00F025CC">
          <w:pPr>
            <w:pStyle w:val="TOC1"/>
            <w:tabs>
              <w:tab w:val="right" w:leader="dot" w:pos="9016"/>
            </w:tabs>
            <w:rPr>
              <w:rFonts w:eastAsiaTheme="minorEastAsia" w:cs="Arial"/>
              <w:noProof/>
              <w:szCs w:val="20"/>
              <w:lang w:val="en-US"/>
            </w:rPr>
          </w:pPr>
          <w:hyperlink w:anchor="_Toc221619149" w:history="1">
            <w:r w:rsidRPr="00F025CC">
              <w:rPr>
                <w:rStyle w:val="af3"/>
                <w:rFonts w:cs="Arial"/>
                <w:b/>
                <w:bCs/>
                <w:noProof/>
                <w:szCs w:val="20"/>
              </w:rPr>
              <w:t>References</w:t>
            </w:r>
            <w:r w:rsidRPr="00F025CC">
              <w:rPr>
                <w:rFonts w:cs="Arial"/>
                <w:noProof/>
                <w:webHidden/>
                <w:szCs w:val="20"/>
              </w:rPr>
              <w:tab/>
            </w:r>
            <w:r w:rsidRPr="00F025CC">
              <w:rPr>
                <w:rFonts w:cs="Arial"/>
                <w:noProof/>
                <w:webHidden/>
                <w:szCs w:val="20"/>
              </w:rPr>
              <w:fldChar w:fldCharType="begin"/>
            </w:r>
            <w:r w:rsidRPr="00F025CC">
              <w:rPr>
                <w:rFonts w:cs="Arial"/>
                <w:noProof/>
                <w:webHidden/>
                <w:szCs w:val="20"/>
              </w:rPr>
              <w:instrText xml:space="preserve"> PAGEREF _Toc221619149 \h </w:instrText>
            </w:r>
            <w:r w:rsidRPr="00F025CC">
              <w:rPr>
                <w:rFonts w:cs="Arial"/>
                <w:noProof/>
                <w:webHidden/>
                <w:szCs w:val="20"/>
              </w:rPr>
            </w:r>
            <w:r w:rsidRPr="00F025CC">
              <w:rPr>
                <w:rFonts w:cs="Arial"/>
                <w:noProof/>
                <w:webHidden/>
                <w:szCs w:val="20"/>
              </w:rPr>
              <w:fldChar w:fldCharType="separate"/>
            </w:r>
            <w:r w:rsidRPr="00F025CC">
              <w:rPr>
                <w:rFonts w:cs="Arial"/>
                <w:noProof/>
                <w:webHidden/>
                <w:szCs w:val="20"/>
              </w:rPr>
              <w:t>13</w:t>
            </w:r>
            <w:r w:rsidRPr="00F025CC">
              <w:rPr>
                <w:rFonts w:cs="Arial"/>
                <w:noProof/>
                <w:webHidden/>
                <w:szCs w:val="20"/>
              </w:rPr>
              <w:fldChar w:fldCharType="end"/>
            </w:r>
          </w:hyperlink>
        </w:p>
        <w:p w14:paraId="237D7E96" w14:textId="74818724" w:rsidR="00E430E0" w:rsidRPr="00F025CC" w:rsidRDefault="00805C20" w:rsidP="00EC33E1">
          <w:pPr>
            <w:spacing w:line="480" w:lineRule="auto"/>
            <w:rPr>
              <w:rFonts w:cs="Arial"/>
              <w:szCs w:val="20"/>
            </w:rPr>
          </w:pPr>
          <w:r w:rsidRPr="00F025CC">
            <w:rPr>
              <w:rFonts w:cs="Arial"/>
              <w:szCs w:val="20"/>
            </w:rPr>
            <w:fldChar w:fldCharType="end"/>
          </w:r>
        </w:p>
      </w:sdtContent>
    </w:sdt>
    <w:p w14:paraId="40D2CC51" w14:textId="77777777" w:rsidR="00E430E0" w:rsidRPr="00F025CC" w:rsidRDefault="00E430E0" w:rsidP="00B80119">
      <w:pPr>
        <w:spacing w:line="480" w:lineRule="auto"/>
        <w:rPr>
          <w:rFonts w:cs="Arial"/>
          <w:szCs w:val="20"/>
        </w:rPr>
      </w:pPr>
    </w:p>
    <w:p w14:paraId="64BFC163" w14:textId="77777777" w:rsidR="00E430E0" w:rsidRPr="00F025CC" w:rsidRDefault="00E430E0" w:rsidP="00EC33E1">
      <w:pPr>
        <w:spacing w:line="480" w:lineRule="auto"/>
        <w:rPr>
          <w:rFonts w:cs="Arial"/>
          <w:szCs w:val="20"/>
        </w:rPr>
      </w:pPr>
    </w:p>
    <w:p w14:paraId="519E4334" w14:textId="77777777" w:rsidR="00E430E0" w:rsidRPr="00F025CC" w:rsidRDefault="00E430E0" w:rsidP="00B80119">
      <w:pPr>
        <w:spacing w:line="480" w:lineRule="auto"/>
        <w:rPr>
          <w:rFonts w:cs="Arial"/>
          <w:szCs w:val="20"/>
        </w:rPr>
      </w:pPr>
    </w:p>
    <w:p w14:paraId="1916F00D" w14:textId="647B2129" w:rsidR="00E907F6" w:rsidRPr="00F025CC" w:rsidRDefault="0005738A" w:rsidP="00B80119">
      <w:pPr>
        <w:spacing w:line="480" w:lineRule="auto"/>
        <w:jc w:val="center"/>
        <w:rPr>
          <w:rFonts w:cs="Arial"/>
          <w:b/>
          <w:bCs/>
          <w:szCs w:val="20"/>
        </w:rPr>
      </w:pPr>
      <w:r w:rsidRPr="00F025CC">
        <w:rPr>
          <w:rFonts w:cs="Arial"/>
          <w:b/>
          <w:bCs/>
          <w:szCs w:val="20"/>
        </w:rPr>
        <w:t xml:space="preserve">Explore how </w:t>
      </w:r>
      <w:r w:rsidR="00E907F6" w:rsidRPr="00F025CC">
        <w:rPr>
          <w:rFonts w:cs="Arial"/>
          <w:b/>
          <w:bCs/>
          <w:szCs w:val="20"/>
        </w:rPr>
        <w:t>G</w:t>
      </w:r>
      <w:r w:rsidRPr="00F025CC">
        <w:rPr>
          <w:rFonts w:cs="Arial"/>
          <w:b/>
          <w:bCs/>
          <w:szCs w:val="20"/>
        </w:rPr>
        <w:t xml:space="preserve">amification Elements in the </w:t>
      </w:r>
      <w:r w:rsidR="00AC46F2" w:rsidRPr="00F025CC">
        <w:rPr>
          <w:rFonts w:cs="Arial"/>
          <w:b/>
          <w:bCs/>
          <w:szCs w:val="20"/>
        </w:rPr>
        <w:t>“</w:t>
      </w:r>
      <w:r w:rsidRPr="00F025CC">
        <w:rPr>
          <w:rFonts w:cs="Arial"/>
          <w:b/>
          <w:bCs/>
          <w:szCs w:val="20"/>
        </w:rPr>
        <w:t>Supermarket Challenge</w:t>
      </w:r>
      <w:r w:rsidR="00AC46F2" w:rsidRPr="00F025CC">
        <w:rPr>
          <w:rFonts w:cs="Arial"/>
          <w:b/>
          <w:bCs/>
          <w:szCs w:val="20"/>
        </w:rPr>
        <w:t>”</w:t>
      </w:r>
      <w:r w:rsidRPr="00F025CC">
        <w:rPr>
          <w:rFonts w:cs="Arial"/>
          <w:b/>
          <w:bCs/>
          <w:szCs w:val="20"/>
        </w:rPr>
        <w:t xml:space="preserve"> </w:t>
      </w:r>
      <w:r w:rsidR="00E907F6" w:rsidRPr="00F025CC">
        <w:rPr>
          <w:rFonts w:cs="Arial"/>
          <w:b/>
          <w:bCs/>
          <w:szCs w:val="20"/>
        </w:rPr>
        <w:t>Mandarin</w:t>
      </w:r>
      <w:r w:rsidRPr="00F025CC">
        <w:rPr>
          <w:rFonts w:cs="Arial"/>
          <w:b/>
          <w:bCs/>
          <w:szCs w:val="20"/>
        </w:rPr>
        <w:t xml:space="preserve"> Vocabulary Learning Game </w:t>
      </w:r>
      <w:proofErr w:type="gramStart"/>
      <w:r w:rsidRPr="00F025CC">
        <w:rPr>
          <w:rFonts w:cs="Arial"/>
          <w:b/>
          <w:bCs/>
          <w:szCs w:val="20"/>
        </w:rPr>
        <w:t>influence</w:t>
      </w:r>
      <w:proofErr w:type="gramEnd"/>
      <w:r w:rsidRPr="00F025CC">
        <w:rPr>
          <w:rFonts w:cs="Arial"/>
          <w:b/>
          <w:bCs/>
          <w:szCs w:val="20"/>
        </w:rPr>
        <w:t xml:space="preserve"> </w:t>
      </w:r>
      <w:r w:rsidR="00E907F6" w:rsidRPr="00F025CC">
        <w:rPr>
          <w:rFonts w:cs="Arial"/>
          <w:b/>
          <w:bCs/>
          <w:szCs w:val="20"/>
        </w:rPr>
        <w:t>S</w:t>
      </w:r>
      <w:r w:rsidRPr="00F025CC">
        <w:rPr>
          <w:rFonts w:cs="Arial"/>
          <w:b/>
          <w:bCs/>
          <w:szCs w:val="20"/>
        </w:rPr>
        <w:t xml:space="preserve">econdary </w:t>
      </w:r>
      <w:r w:rsidR="00E907F6" w:rsidRPr="00F025CC">
        <w:rPr>
          <w:rFonts w:cs="Arial"/>
          <w:b/>
          <w:bCs/>
          <w:szCs w:val="20"/>
        </w:rPr>
        <w:t>S</w:t>
      </w:r>
      <w:r w:rsidRPr="00F025CC">
        <w:rPr>
          <w:rFonts w:cs="Arial"/>
          <w:b/>
          <w:bCs/>
          <w:szCs w:val="20"/>
        </w:rPr>
        <w:t xml:space="preserve">chool </w:t>
      </w:r>
      <w:r w:rsidR="00E907F6" w:rsidRPr="00F025CC">
        <w:rPr>
          <w:rFonts w:cs="Arial"/>
          <w:b/>
          <w:bCs/>
          <w:szCs w:val="20"/>
        </w:rPr>
        <w:t>S</w:t>
      </w:r>
      <w:r w:rsidRPr="00F025CC">
        <w:rPr>
          <w:rFonts w:cs="Arial"/>
          <w:b/>
          <w:bCs/>
          <w:szCs w:val="20"/>
        </w:rPr>
        <w:t xml:space="preserve">tudents’ </w:t>
      </w:r>
      <w:r w:rsidR="00E907F6" w:rsidRPr="00F025CC">
        <w:rPr>
          <w:rFonts w:cs="Arial"/>
          <w:b/>
          <w:bCs/>
          <w:szCs w:val="20"/>
        </w:rPr>
        <w:t>M</w:t>
      </w:r>
      <w:r w:rsidRPr="00F025CC">
        <w:rPr>
          <w:rFonts w:cs="Arial"/>
          <w:b/>
          <w:bCs/>
          <w:szCs w:val="20"/>
        </w:rPr>
        <w:t>otivation:</w:t>
      </w:r>
    </w:p>
    <w:p w14:paraId="0AF8F54A" w14:textId="48DB1DE7" w:rsidR="00A1650B" w:rsidRPr="00F025CC" w:rsidRDefault="0005738A" w:rsidP="00B80119">
      <w:pPr>
        <w:spacing w:line="480" w:lineRule="auto"/>
        <w:jc w:val="center"/>
        <w:rPr>
          <w:rFonts w:cs="Arial"/>
          <w:b/>
          <w:bCs/>
          <w:szCs w:val="20"/>
        </w:rPr>
      </w:pPr>
      <w:r w:rsidRPr="00F025CC">
        <w:rPr>
          <w:rFonts w:cs="Arial"/>
          <w:b/>
          <w:bCs/>
          <w:szCs w:val="20"/>
        </w:rPr>
        <w:t>A Design-Based Research Study</w:t>
      </w:r>
    </w:p>
    <w:p w14:paraId="798BC4BB" w14:textId="77777777" w:rsidR="0005738A" w:rsidRPr="00F025CC" w:rsidRDefault="0005738A" w:rsidP="00B80119">
      <w:pPr>
        <w:spacing w:line="480" w:lineRule="auto"/>
        <w:rPr>
          <w:rFonts w:cs="Arial"/>
          <w:szCs w:val="20"/>
        </w:rPr>
      </w:pPr>
    </w:p>
    <w:p w14:paraId="500C03E6" w14:textId="1CFC06FC" w:rsidR="0005738A" w:rsidRPr="00F025CC" w:rsidRDefault="0005738A" w:rsidP="00B80119">
      <w:pPr>
        <w:pStyle w:val="1"/>
        <w:numPr>
          <w:ilvl w:val="0"/>
          <w:numId w:val="9"/>
        </w:numPr>
        <w:spacing w:line="480" w:lineRule="auto"/>
        <w:jc w:val="center"/>
        <w:rPr>
          <w:rFonts w:ascii="Arial" w:hAnsi="Arial" w:cs="Arial"/>
          <w:b/>
          <w:bCs/>
          <w:color w:val="auto"/>
          <w:sz w:val="20"/>
          <w:szCs w:val="20"/>
        </w:rPr>
      </w:pPr>
      <w:bookmarkStart w:id="1" w:name="_Toc221619123"/>
      <w:r w:rsidRPr="00F025CC">
        <w:rPr>
          <w:rFonts w:ascii="Arial" w:hAnsi="Arial" w:cs="Arial"/>
          <w:b/>
          <w:bCs/>
          <w:color w:val="auto"/>
          <w:sz w:val="20"/>
          <w:szCs w:val="20"/>
        </w:rPr>
        <w:t>Introduction</w:t>
      </w:r>
      <w:r w:rsidR="00637114" w:rsidRPr="00F025CC">
        <w:rPr>
          <w:rFonts w:ascii="Arial" w:hAnsi="Arial" w:cs="Arial"/>
          <w:b/>
          <w:bCs/>
          <w:color w:val="auto"/>
          <w:sz w:val="20"/>
          <w:szCs w:val="20"/>
        </w:rPr>
        <w:t xml:space="preserve"> (269)</w:t>
      </w:r>
      <w:bookmarkEnd w:id="1"/>
    </w:p>
    <w:p w14:paraId="1C74A523" w14:textId="0CCB02E1" w:rsidR="0005738A" w:rsidRDefault="0005738A" w:rsidP="00B80119">
      <w:pPr>
        <w:spacing w:line="480" w:lineRule="auto"/>
        <w:ind w:firstLine="720"/>
        <w:jc w:val="both"/>
        <w:rPr>
          <w:rFonts w:cs="Arial"/>
          <w:szCs w:val="20"/>
        </w:rPr>
      </w:pPr>
      <w:r w:rsidRPr="00F025CC">
        <w:rPr>
          <w:rFonts w:cs="Arial"/>
          <w:szCs w:val="20"/>
        </w:rPr>
        <w:t>The learning of Mandarin has expanded rapidly worldwide, with thousands of learners participating in formal Mandarin</w:t>
      </w:r>
      <w:r w:rsidR="005F09F1" w:rsidRPr="00F025CC">
        <w:rPr>
          <w:rFonts w:cs="Arial"/>
          <w:szCs w:val="20"/>
        </w:rPr>
        <w:t xml:space="preserve">-related </w:t>
      </w:r>
      <w:r w:rsidR="0047370B" w:rsidRPr="00F025CC">
        <w:rPr>
          <w:rFonts w:cs="Arial"/>
          <w:szCs w:val="20"/>
        </w:rPr>
        <w:t>programs, such as the Excellent Program for secondary student</w:t>
      </w:r>
      <w:r w:rsidR="005F09F1" w:rsidRPr="00F025CC">
        <w:rPr>
          <w:rFonts w:cs="Arial"/>
          <w:szCs w:val="20"/>
        </w:rPr>
        <w:t>s in the UK</w:t>
      </w:r>
      <w:r w:rsidR="0047370B" w:rsidRPr="00F025CC">
        <w:rPr>
          <w:rFonts w:cs="Arial"/>
          <w:szCs w:val="20"/>
        </w:rPr>
        <w:t xml:space="preserve">, </w:t>
      </w:r>
      <w:proofErr w:type="gramStart"/>
      <w:r w:rsidR="0047370B" w:rsidRPr="00F025CC">
        <w:rPr>
          <w:rFonts w:cs="Arial"/>
          <w:szCs w:val="20"/>
        </w:rPr>
        <w:t>and</w:t>
      </w:r>
      <w:r w:rsidR="005F09F1" w:rsidRPr="00F025CC">
        <w:rPr>
          <w:rFonts w:cs="Arial"/>
          <w:szCs w:val="20"/>
        </w:rPr>
        <w:t xml:space="preserve"> also</w:t>
      </w:r>
      <w:proofErr w:type="gramEnd"/>
      <w:r w:rsidR="0047370B" w:rsidRPr="00F025CC">
        <w:rPr>
          <w:rFonts w:cs="Arial"/>
          <w:szCs w:val="20"/>
        </w:rPr>
        <w:t xml:space="preserve"> the</w:t>
      </w:r>
      <w:r w:rsidR="005F09F1" w:rsidRPr="00F025CC">
        <w:rPr>
          <w:rFonts w:cs="Arial"/>
          <w:szCs w:val="20"/>
        </w:rPr>
        <w:t xml:space="preserve"> Chinese Bridge</w:t>
      </w:r>
      <w:r w:rsidR="0047370B" w:rsidRPr="00F025CC">
        <w:rPr>
          <w:rFonts w:cs="Arial"/>
          <w:szCs w:val="20"/>
        </w:rPr>
        <w:t xml:space="preserve"> competition that </w:t>
      </w:r>
      <w:r w:rsidR="005F09F1" w:rsidRPr="00F025CC">
        <w:rPr>
          <w:rFonts w:cs="Arial"/>
          <w:szCs w:val="20"/>
        </w:rPr>
        <w:t xml:space="preserve">is held every year globally. </w:t>
      </w:r>
      <w:r w:rsidR="00693BED">
        <w:rPr>
          <w:rFonts w:cs="Arial"/>
          <w:szCs w:val="20"/>
        </w:rPr>
        <w:t>Regarding language learning, it</w:t>
      </w:r>
      <w:r w:rsidR="005F09F1" w:rsidRPr="00F025CC">
        <w:rPr>
          <w:rFonts w:cs="Arial"/>
          <w:szCs w:val="20"/>
        </w:rPr>
        <w:t xml:space="preserve"> is widely understood that vocabulary is one of the most essential components, </w:t>
      </w:r>
      <w:r w:rsidR="00EA391F">
        <w:rPr>
          <w:rFonts w:cs="Arial" w:hint="eastAsia"/>
          <w:szCs w:val="20"/>
        </w:rPr>
        <w:t>which</w:t>
      </w:r>
      <w:r w:rsidR="005F09F1" w:rsidRPr="00F025CC">
        <w:rPr>
          <w:rFonts w:cs="Arial"/>
          <w:szCs w:val="20"/>
        </w:rPr>
        <w:t xml:space="preserve"> underpins all language skills: speaking, reading, writing, and listening </w:t>
      </w:r>
      <w:r w:rsidR="005F09F1" w:rsidRPr="00F025CC">
        <w:rPr>
          <w:rFonts w:cs="Arial"/>
          <w:szCs w:val="20"/>
        </w:rPr>
        <w:fldChar w:fldCharType="begin"/>
      </w:r>
      <w:r w:rsidR="006A4F8C" w:rsidRPr="00F025CC">
        <w:rPr>
          <w:rFonts w:cs="Arial"/>
          <w:szCs w:val="20"/>
        </w:rPr>
        <w:instrText xml:space="preserve"> ADDIN EN.CITE &lt;EndNote&gt;&lt;Cite&gt;&lt;Author&gt;Mutalib&lt;/Author&gt;&lt;Year&gt;2014&lt;/Year&gt;&lt;RecNum&gt;36&lt;/RecNum&gt;&lt;DisplayText&gt;(Mutalib et al., 2014)&lt;/DisplayText&gt;&lt;record&gt;&lt;rec-number&gt;36&lt;/rec-number&gt;&lt;foreign-keys&gt;&lt;key app="EN" db-id="05vv95drcte9d5efddn5pwa62zw29fvdzers" timestamp="1765569822" guid="6c283445-2f0c-4a70-9601-e77d5371799e"&gt;36&lt;/key&gt;&lt;/foreign-keys&gt;&lt;ref-type name="Journal Article"&gt;17&lt;/ref-type&gt;&lt;contributors&gt;&lt;authors&gt;&lt;author&gt;Mutalib, Adibah Halilah binti A.&lt;/author&gt;&lt;author&gt;Kadir, Rashidah binti Abdul&lt;/author&gt;&lt;author&gt;Robani, Rashidah binti&lt;/author&gt;&lt;author&gt;Majid, Faizah A.&lt;/author&gt;&lt;/authors&gt;&lt;/contributors&gt;&lt;titles&gt;&lt;title&gt;Vocabulary Learning Strategies among Malaysian TEVT Students in German-Malaysian Institute (GMI)&lt;/title&gt;&lt;secondary-title&gt;Procedia - Social and Behavioral Sciences&lt;/secondary-title&gt;&lt;/titles&gt;&lt;periodical&gt;&lt;full-title&gt;Procedia - Social and Behavioral Sciences&lt;/full-title&gt;&lt;/periodical&gt;&lt;pages&gt;361-368&lt;/pages&gt;&lt;volume&gt;123&lt;/volume&gt;&lt;section&gt;361&lt;/section&gt;&lt;dates&gt;&lt;year&gt;2014&lt;/year&gt;&lt;/dates&gt;&lt;isbn&gt;18770428&lt;/isbn&gt;&lt;urls&gt;&lt;/urls&gt;&lt;electronic-resource-num&gt;10.1016/j.sbspro.2014.01.1434&lt;/electronic-resource-num&gt;&lt;/record&gt;&lt;/Cite&gt;&lt;/EndNote&gt;</w:instrText>
      </w:r>
      <w:r w:rsidR="005F09F1" w:rsidRPr="00F025CC">
        <w:rPr>
          <w:rFonts w:cs="Arial"/>
          <w:szCs w:val="20"/>
        </w:rPr>
        <w:fldChar w:fldCharType="separate"/>
      </w:r>
      <w:r w:rsidR="0097416C" w:rsidRPr="00F025CC">
        <w:rPr>
          <w:rFonts w:cs="Arial"/>
          <w:szCs w:val="20"/>
        </w:rPr>
        <w:t>(Mutalib et al., 2014)</w:t>
      </w:r>
      <w:r w:rsidR="005F09F1" w:rsidRPr="00F025CC">
        <w:rPr>
          <w:rFonts w:cs="Arial"/>
          <w:szCs w:val="20"/>
        </w:rPr>
        <w:fldChar w:fldCharType="end"/>
      </w:r>
      <w:r w:rsidR="005F09F1" w:rsidRPr="00F025CC">
        <w:rPr>
          <w:rFonts w:cs="Arial"/>
          <w:szCs w:val="20"/>
        </w:rPr>
        <w:t xml:space="preserve">. However, </w:t>
      </w:r>
      <w:r w:rsidR="005F09F1" w:rsidRPr="00F025CC">
        <w:rPr>
          <w:rFonts w:cs="Arial"/>
          <w:color w:val="EE0000"/>
          <w:szCs w:val="20"/>
        </w:rPr>
        <w:t xml:space="preserve">Chinese as a Second Language (CSL) learners face a great challenge due to the logographic writing system, the semantic radical structure, and the absence of phonics-based decoding strategies that are commonly used in alphabetic languages (e.g., Phonics are generally used in English) </w:t>
      </w:r>
      <w:r w:rsidR="00710C80" w:rsidRPr="00F025CC">
        <w:rPr>
          <w:rFonts w:cs="Arial"/>
          <w:color w:val="EE0000"/>
          <w:szCs w:val="20"/>
        </w:rPr>
        <w:fldChar w:fldCharType="begin"/>
      </w:r>
      <w:r w:rsidR="006A4F8C" w:rsidRPr="00F025CC">
        <w:rPr>
          <w:rFonts w:cs="Arial"/>
          <w:color w:val="EE0000"/>
          <w:szCs w:val="20"/>
        </w:rPr>
        <w:instrText xml:space="preserve"> ADDIN EN.CITE &lt;EndNote&gt;&lt;Cite&gt;&lt;Author&gt;Chen&lt;/Author&gt;&lt;Year&gt;2019&lt;/Year&gt;&lt;RecNum&gt;39&lt;/RecNum&gt;&lt;DisplayText&gt;(Chen et al., 2019)&lt;/DisplayText&gt;&lt;record&gt;&lt;rec-number&gt;39&lt;/rec-number&gt;&lt;foreign-keys&gt;&lt;key app="EN" db-id="05vv95drcte9d5efddn5pwa62zw29fvdzers" timestamp="1765575845" guid="fcc919a2-f91d-4730-866b-11527bb8dddc"&gt;39&lt;/key&gt;&lt;/foreign-keys&gt;&lt;ref-type name="Journal Article"&gt;17&lt;/ref-type&gt;&lt;contributors&gt;&lt;authors&gt;&lt;author&gt;Chen, I. H.&lt;/author&gt;&lt;author&gt;Zhao, Q.&lt;/author&gt;&lt;author&gt;Long, Y.&lt;/author&gt;&lt;author&gt;Lu, Q.&lt;/author&gt;&lt;author&gt;Huang, C. R.&lt;/author&gt;&lt;/authors&gt;&lt;/contributors&gt;&lt;auth-address&gt;Department of Chinese and Bilingual Studies, The Hong Kong Polytechnic University, Kowloon, Hong Kong.&amp;#xD;Institute of Linguistics, Chinese Academy of Social Sciences, Beijing, China.&amp;#xD;Department of Computing, The Hong Kong Polytechnic University, Kowloon, Hong Kong.&amp;#xD;NIHR Nottingham Biomedical Research Centre Nottingham, University of Nottingham, United Kingdom.&lt;/auth-address&gt;&lt;titles&gt;&lt;title&gt;Mandarin Chinese modality exclusivity norms&lt;/title&gt;&lt;secondary-title&gt;PLoS One&lt;/secondary-title&gt;&lt;/titles&gt;&lt;periodical&gt;&lt;full-title&gt;PLoS One&lt;/full-title&gt;&lt;/periodical&gt;&lt;pages&gt;211–336&lt;/pages&gt;&lt;volume&gt;14&lt;/volume&gt;&lt;number&gt;2&lt;/number&gt;&lt;edition&gt;20190220&lt;/edition&gt;&lt;keywords&gt;&lt;keyword&gt;Adult&lt;/keyword&gt;&lt;keyword&gt;Auditory Perception&lt;/keyword&gt;&lt;keyword&gt;China&lt;/keyword&gt;&lt;keyword&gt;Female&lt;/keyword&gt;&lt;keyword&gt;Humans&lt;/keyword&gt;&lt;keyword&gt;*Language&lt;/keyword&gt;&lt;keyword&gt;Male&lt;/keyword&gt;&lt;keyword&gt;Taste Perception&lt;/keyword&gt;&lt;keyword&gt;Visual Perception&lt;/keyword&gt;&lt;/keywords&gt;&lt;dates&gt;&lt;year&gt;2019&lt;/year&gt;&lt;/dates&gt;&lt;isbn&gt;1932-6203 (Electronic)&amp;#xD;1932-6203 (Linking)&lt;/isbn&gt;&lt;accession-num&gt;30785906&lt;/accession-num&gt;&lt;urls&gt;&lt;related-urls&gt;&lt;url&gt;https://www.ncbi.nlm.nih.gov/pubmed/30785906&lt;/url&gt;&lt;/related-urls&gt;&lt;/urls&gt;&lt;custom1&gt;The authors have declared that no competing interests exist.&lt;/custom1&gt;&lt;custom2&gt;PMC6382104&lt;/custom2&gt;&lt;electronic-resource-num&gt;10.1371/journal.pone.0211336&lt;/electronic-resource-num&gt;&lt;remote-database-name&gt;Medline&lt;/remote-database-name&gt;&lt;remote-database-provider&gt;NLM&lt;/remote-database-provider&gt;&lt;/record&gt;&lt;/Cite&gt;&lt;/EndNote&gt;</w:instrText>
      </w:r>
      <w:r w:rsidR="00710C80" w:rsidRPr="00F025CC">
        <w:rPr>
          <w:rFonts w:cs="Arial"/>
          <w:color w:val="EE0000"/>
          <w:szCs w:val="20"/>
        </w:rPr>
        <w:fldChar w:fldCharType="separate"/>
      </w:r>
      <w:r w:rsidR="001D370A" w:rsidRPr="00F025CC">
        <w:rPr>
          <w:rFonts w:cs="Arial"/>
          <w:color w:val="EE0000"/>
          <w:szCs w:val="20"/>
        </w:rPr>
        <w:t>(Chen et al., 2019)</w:t>
      </w:r>
      <w:r w:rsidR="00710C80" w:rsidRPr="00F025CC">
        <w:rPr>
          <w:rFonts w:cs="Arial"/>
          <w:color w:val="EE0000"/>
          <w:szCs w:val="20"/>
        </w:rPr>
        <w:fldChar w:fldCharType="end"/>
      </w:r>
      <w:r w:rsidR="00710C80" w:rsidRPr="00F025CC">
        <w:rPr>
          <w:rFonts w:cs="Arial"/>
          <w:color w:val="EE0000"/>
          <w:szCs w:val="20"/>
        </w:rPr>
        <w:t xml:space="preserve">. The challenges can cause anxiety, which interacts with motivation and learning strategies </w:t>
      </w:r>
      <w:r w:rsidR="00710C80" w:rsidRPr="00F025CC">
        <w:rPr>
          <w:rFonts w:cs="Arial"/>
          <w:color w:val="EE0000"/>
          <w:szCs w:val="20"/>
        </w:rPr>
        <w:lastRenderedPageBreak/>
        <w:fldChar w:fldCharType="begin"/>
      </w:r>
      <w:r w:rsidR="006A4F8C" w:rsidRPr="00F025CC">
        <w:rPr>
          <w:rFonts w:cs="Arial"/>
          <w:color w:val="EE0000"/>
          <w:szCs w:val="20"/>
        </w:rPr>
        <w:instrText xml:space="preserve"> ADDIN EN.CITE &lt;EndNote&gt;&lt;Cite&gt;&lt;Author&gt;Lan&lt;/Author&gt;&lt;Year&gt;2025&lt;/Year&gt;&lt;RecNum&gt;40&lt;/RecNum&gt;&lt;DisplayText&gt;(Lan, 2025)&lt;/DisplayText&gt;&lt;record&gt;&lt;rec-number&gt;40&lt;/rec-number&gt;&lt;foreign-keys&gt;&lt;key app="EN" db-id="05vv95drcte9d5efddn5pwa62zw29fvdzers" timestamp="1765577713" guid="92f13a8c-47ac-4297-8097-05c858146f96"&gt;40&lt;/key&gt;&lt;/foreign-keys&gt;&lt;ref-type name="Journal Article"&gt;17&lt;/ref-type&gt;&lt;contributors&gt;&lt;authors&gt;&lt;author&gt;Lan, Xinya&lt;/author&gt;&lt;/authors&gt;&lt;/contributors&gt;&lt;titles&gt;&lt;title&gt;A Systematic Review of Anxiety, Motivation, and Strategy in Learning Chinese as a Second Language From 2008 to 2022&lt;/title&gt;&lt;secondary-title&gt;Chinese Journal of Applied Linguistics&lt;/secondary-title&gt;&lt;/titles&gt;&lt;periodical&gt;&lt;full-title&gt;Chinese Journal of Applied Linguistics&lt;/full-title&gt;&lt;/periodical&gt;&lt;pages&gt;325-351&lt;/pages&gt;&lt;volume&gt;48&lt;/volume&gt;&lt;number&gt;3&lt;/number&gt;&lt;section&gt;325&lt;/section&gt;&lt;dates&gt;&lt;year&gt;2025&lt;/year&gt;&lt;/dates&gt;&lt;isbn&gt;2192-9505&amp;#xD;2192-9513&lt;/isbn&gt;&lt;urls&gt;&lt;/urls&gt;&lt;electronic-resource-num&gt;10.1515/CJAL-2025-0209&lt;/electronic-resource-num&gt;&lt;/record&gt;&lt;/Cite&gt;&lt;/EndNote&gt;</w:instrText>
      </w:r>
      <w:r w:rsidR="00710C80" w:rsidRPr="00F025CC">
        <w:rPr>
          <w:rFonts w:cs="Arial"/>
          <w:color w:val="EE0000"/>
          <w:szCs w:val="20"/>
        </w:rPr>
        <w:fldChar w:fldCharType="separate"/>
      </w:r>
      <w:r w:rsidR="00710C80" w:rsidRPr="00F025CC">
        <w:rPr>
          <w:rFonts w:cs="Arial"/>
          <w:color w:val="EE0000"/>
          <w:szCs w:val="20"/>
        </w:rPr>
        <w:t>(Lan, 2025)</w:t>
      </w:r>
      <w:r w:rsidR="00710C80" w:rsidRPr="00F025CC">
        <w:rPr>
          <w:rFonts w:cs="Arial"/>
          <w:color w:val="EE0000"/>
          <w:szCs w:val="20"/>
        </w:rPr>
        <w:fldChar w:fldCharType="end"/>
      </w:r>
      <w:r w:rsidR="00710C80" w:rsidRPr="00F025CC">
        <w:rPr>
          <w:rFonts w:cs="Arial"/>
          <w:szCs w:val="20"/>
        </w:rPr>
        <w:t>.</w:t>
      </w:r>
    </w:p>
    <w:p w14:paraId="5B1FCE83" w14:textId="0195BC74" w:rsidR="00911162" w:rsidRPr="00F025CC" w:rsidRDefault="004A77F7" w:rsidP="00B80119">
      <w:pPr>
        <w:spacing w:line="480" w:lineRule="auto"/>
        <w:ind w:firstLine="720"/>
        <w:jc w:val="both"/>
        <w:rPr>
          <w:rFonts w:cs="Arial"/>
          <w:szCs w:val="20"/>
        </w:rPr>
      </w:pPr>
      <w:r>
        <w:rPr>
          <w:rFonts w:cs="Arial"/>
          <w:szCs w:val="20"/>
        </w:rPr>
        <w:t>当过渡段用</w:t>
      </w:r>
      <w:proofErr w:type="spellStart"/>
      <w:r w:rsidR="00911162" w:rsidRPr="00911162">
        <w:rPr>
          <w:rFonts w:cs="Arial"/>
          <w:szCs w:val="20"/>
        </w:rPr>
        <w:t>ver</w:t>
      </w:r>
      <w:proofErr w:type="spellEnd"/>
      <w:r w:rsidR="00911162" w:rsidRPr="00911162">
        <w:rPr>
          <w:rFonts w:cs="Arial"/>
          <w:szCs w:val="20"/>
        </w:rPr>
        <w:t>, secondary school learners represent a particularly important group for investigating motivational processes in CSL learning. Adolescents experience heightened fluctuations in academic emotions and self-regulation (</w:t>
      </w:r>
      <w:proofErr w:type="spellStart"/>
      <w:r w:rsidR="00911162" w:rsidRPr="00911162">
        <w:rPr>
          <w:rFonts w:cs="Arial"/>
          <w:szCs w:val="20"/>
        </w:rPr>
        <w:t>Pekrun</w:t>
      </w:r>
      <w:proofErr w:type="spellEnd"/>
      <w:r w:rsidR="00911162" w:rsidRPr="00911162">
        <w:rPr>
          <w:rFonts w:cs="Arial"/>
          <w:szCs w:val="20"/>
        </w:rPr>
        <w:t xml:space="preserve"> et al., 2002), making them more vulnerable to disengagement when learning tasks become cognitively demanding, as is often the case with Mandarin vocabulary. In addition, secondary students face increasing examination pressure and reduced instructional time, which can negatively affect persistence in L2 learning. Their developmental need for autonomy and competence also means that motivational interventions—such as gamification—may have a stronger or more differentiated impact compared with younger learners or adults. Therefore, focusing on secondary CSL learners is both theoretically meaningful and pedagogically necessary.</w:t>
      </w:r>
    </w:p>
    <w:p w14:paraId="521D0C33" w14:textId="5DA6DDA1" w:rsidR="00710C80" w:rsidRPr="00F025CC" w:rsidRDefault="00710C80" w:rsidP="00B80119">
      <w:pPr>
        <w:spacing w:line="480" w:lineRule="auto"/>
        <w:ind w:firstLine="720"/>
        <w:jc w:val="both"/>
        <w:rPr>
          <w:rFonts w:cs="Arial"/>
          <w:szCs w:val="20"/>
        </w:rPr>
      </w:pPr>
      <w:r w:rsidRPr="00F025CC">
        <w:rPr>
          <w:rFonts w:cs="Arial"/>
          <w:szCs w:val="20"/>
        </w:rPr>
        <w:t xml:space="preserve">Gamification, the use of game design elements in non-game contexts, has been increasingly adopted in education systems to enhance motivation, engagement, and persistence </w:t>
      </w:r>
      <w:r w:rsidRPr="00F025CC">
        <w:rPr>
          <w:rFonts w:cs="Arial"/>
          <w:szCs w:val="20"/>
        </w:rPr>
        <w:fldChar w:fldCharType="begin"/>
      </w:r>
      <w:r w:rsidR="0097416C" w:rsidRPr="00F025CC">
        <w:rPr>
          <w:rFonts w:cs="Arial"/>
          <w:szCs w:val="20"/>
        </w:rPr>
        <w:instrText xml:space="preserve"> ADDIN EN.CITE &lt;EndNote&gt;&lt;Cite&gt;&lt;Author&gt;Deterding&lt;/Author&gt;&lt;Year&gt;2011&lt;/Year&gt;&lt;RecNum&gt;25&lt;/RecNum&gt;&lt;DisplayText&gt;(Deterding et al., 2011)&lt;/DisplayText&gt;&lt;record&gt;&lt;rec-number&gt;25&lt;/rec-number&gt;&lt;foreign-keys&gt;&lt;key app="EN" db-id="05vv95drcte9d5efddn5pwa62zw29fvdzers" timestamp="1765400008" guid="bf7e68a2-66cf-496f-9224-126656d08633"&gt;25&lt;/key&gt;&lt;/foreign-keys&gt;&lt;ref-type name="Conference Paper"&gt;47&lt;/ref-type&gt;&lt;contributors&gt;&lt;authors&gt;&lt;author&gt;Sebastian Deterding&lt;/author&gt;&lt;author&gt;Dan Dixon&lt;/author&gt;&lt;author&gt;Rilla Khaled&lt;/author&gt;&lt;author&gt;Lennart Nacke&lt;/author&gt;&lt;/authors&gt;&lt;/contributors&gt;&lt;titles&gt;&lt;title&gt;From game design elements to gamefulness: defining &amp;quot;gamification&amp;quot;&lt;/title&gt;&lt;secondary-title&gt;Proceedings of the 15th International Academic MindTrek Conference: Envisioning Future Media Environments&lt;/secondary-title&gt;&lt;/titles&gt;&lt;pages&gt;9–15&lt;/pages&gt;&lt;keywords&gt;&lt;keyword&gt;alternate reality games, game-based technologies, gameful design, gamefulness, games, gamification, pervasive games, play, playful design, playfulness, serious games&lt;/keyword&gt;&lt;/keywords&gt;&lt;dates&gt;&lt;year&gt;2011&lt;/year&gt;&lt;/dates&gt;&lt;pub-location&gt;Tampere, Finland&lt;/pub-location&gt;&lt;publisher&gt;Association for Computing Machinery&lt;/publisher&gt;&lt;urls&gt;&lt;related-urls&gt;&lt;url&gt;https://doi-org.nottingham.idm.oclc.org/10.1145/2181037.2181040&lt;/url&gt;&lt;/related-urls&gt;&lt;/urls&gt;&lt;electronic-resource-num&gt;10.1145/2181037.2181040&lt;/electronic-resource-num&gt;&lt;/record&gt;&lt;/Cite&gt;&lt;/EndNote&gt;</w:instrText>
      </w:r>
      <w:r w:rsidRPr="00F025CC">
        <w:rPr>
          <w:rFonts w:cs="Arial"/>
          <w:szCs w:val="20"/>
        </w:rPr>
        <w:fldChar w:fldCharType="separate"/>
      </w:r>
      <w:r w:rsidR="0097416C" w:rsidRPr="00F025CC">
        <w:rPr>
          <w:rFonts w:cs="Arial"/>
          <w:szCs w:val="20"/>
        </w:rPr>
        <w:t>(Deterding et al., 2011)</w:t>
      </w:r>
      <w:r w:rsidRPr="00F025CC">
        <w:rPr>
          <w:rFonts w:cs="Arial"/>
          <w:szCs w:val="20"/>
        </w:rPr>
        <w:fldChar w:fldCharType="end"/>
      </w:r>
      <w:r w:rsidRPr="00F025CC">
        <w:rPr>
          <w:rFonts w:cs="Arial"/>
          <w:szCs w:val="20"/>
        </w:rPr>
        <w:t xml:space="preserve">. While gamification has been used in various disciplines, including language learning, </w:t>
      </w:r>
      <w:r w:rsidR="00637114" w:rsidRPr="00F025CC">
        <w:rPr>
          <w:rFonts w:cs="Arial"/>
          <w:szCs w:val="20"/>
        </w:rPr>
        <w:t xml:space="preserve">its effectiveness is not consistent and highly dependent on design quality, learners’ characteristics, and contextual factors </w:t>
      </w:r>
      <w:r w:rsidR="00637114" w:rsidRPr="00F025CC">
        <w:rPr>
          <w:rFonts w:cs="Arial"/>
          <w:szCs w:val="20"/>
        </w:rPr>
        <w:fldChar w:fldCharType="begin">
          <w:fldData xml:space="preserve">PEVuZE5vdGU+PENpdGU+PEF1dGhvcj5DaGFwbWFuPC9BdXRob3I+PFllYXI+MjAyNTwvWWVhcj48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==
</w:fldData>
        </w:fldChar>
      </w:r>
      <w:r w:rsidR="006A4F8C" w:rsidRPr="00F025CC">
        <w:rPr>
          <w:rFonts w:cs="Arial"/>
          <w:szCs w:val="20"/>
        </w:rPr>
        <w:instrText xml:space="preserve"> ADDIN EN.CITE </w:instrText>
      </w:r>
      <w:r w:rsidR="006A4F8C" w:rsidRPr="00F025CC">
        <w:rPr>
          <w:rFonts w:cs="Arial"/>
          <w:szCs w:val="20"/>
        </w:rPr>
        <w:fldChar w:fldCharType="begin">
          <w:fldData xml:space="preserve">PEVuZE5vdGU+PENpdGU+PEF1dGhvcj5DaGFwbWFuPC9BdXRob3I+PFllYXI+MjAyNTwvWWVhcj48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==
</w:fldData>
        </w:fldChar>
      </w:r>
      <w:r w:rsidR="006A4F8C" w:rsidRPr="00F025CC">
        <w:rPr>
          <w:rFonts w:cs="Arial"/>
          <w:szCs w:val="20"/>
        </w:rPr>
        <w:instrText xml:space="preserve"> ADDIN EN.CITE.DATA </w:instrText>
      </w:r>
      <w:r w:rsidR="006A4F8C" w:rsidRPr="00F025CC">
        <w:rPr>
          <w:rFonts w:cs="Arial"/>
          <w:szCs w:val="20"/>
        </w:rPr>
      </w:r>
      <w:r w:rsidR="006A4F8C" w:rsidRPr="00F025CC">
        <w:rPr>
          <w:rFonts w:cs="Arial"/>
          <w:szCs w:val="20"/>
        </w:rPr>
        <w:fldChar w:fldCharType="end"/>
      </w:r>
      <w:r w:rsidR="00637114" w:rsidRPr="00F025CC">
        <w:rPr>
          <w:rFonts w:cs="Arial"/>
          <w:szCs w:val="20"/>
        </w:rPr>
      </w:r>
      <w:r w:rsidR="00637114" w:rsidRPr="00F025CC">
        <w:rPr>
          <w:rFonts w:cs="Arial"/>
          <w:szCs w:val="20"/>
        </w:rPr>
        <w:fldChar w:fldCharType="separate"/>
      </w:r>
      <w:r w:rsidR="0097416C" w:rsidRPr="00F025CC">
        <w:rPr>
          <w:rFonts w:cs="Arial"/>
          <w:szCs w:val="20"/>
        </w:rPr>
        <w:t>(Chapman et al., 2025; Zeng et al., 2024)</w:t>
      </w:r>
      <w:r w:rsidR="00637114" w:rsidRPr="00F025CC">
        <w:rPr>
          <w:rFonts w:cs="Arial"/>
          <w:szCs w:val="20"/>
        </w:rPr>
        <w:fldChar w:fldCharType="end"/>
      </w:r>
      <w:r w:rsidR="00637114" w:rsidRPr="00F025CC">
        <w:rPr>
          <w:rFonts w:cs="Arial"/>
          <w:szCs w:val="20"/>
        </w:rPr>
        <w:t>. This suggests a need for research that examines specific gamification designs within specific learning environments.</w:t>
      </w:r>
    </w:p>
    <w:p w14:paraId="07A0F6F0" w14:textId="685C4602" w:rsidR="00637114" w:rsidRPr="00F025CC" w:rsidRDefault="00637114" w:rsidP="00B80119">
      <w:pPr>
        <w:spacing w:line="480" w:lineRule="auto"/>
        <w:ind w:firstLine="720"/>
        <w:jc w:val="both"/>
        <w:rPr>
          <w:rFonts w:cs="Arial"/>
          <w:szCs w:val="20"/>
        </w:rPr>
      </w:pPr>
      <w:r w:rsidRPr="00F025CC">
        <w:rPr>
          <w:rFonts w:cs="Arial"/>
          <w:szCs w:val="20"/>
        </w:rPr>
        <w:t xml:space="preserve">Despite the growth of CSL learning platforms such as </w:t>
      </w:r>
      <w:proofErr w:type="spellStart"/>
      <w:r w:rsidRPr="00F025CC">
        <w:rPr>
          <w:rFonts w:cs="Arial"/>
          <w:szCs w:val="20"/>
        </w:rPr>
        <w:t>mLang</w:t>
      </w:r>
      <w:proofErr w:type="spellEnd"/>
      <w:r w:rsidRPr="00F025CC">
        <w:rPr>
          <w:rFonts w:cs="Arial"/>
          <w:szCs w:val="20"/>
        </w:rPr>
        <w:t xml:space="preserve"> and </w:t>
      </w:r>
      <w:proofErr w:type="spellStart"/>
      <w:r w:rsidRPr="00F025CC">
        <w:rPr>
          <w:rFonts w:cs="Arial"/>
          <w:szCs w:val="20"/>
        </w:rPr>
        <w:t>HelloChinese</w:t>
      </w:r>
      <w:proofErr w:type="spellEnd"/>
      <w:r w:rsidRPr="00F025CC">
        <w:rPr>
          <w:rFonts w:cs="Arial"/>
          <w:szCs w:val="20"/>
        </w:rPr>
        <w:t>, existing designs’ theoretical grounding in motivation research is</w:t>
      </w:r>
      <w:bookmarkStart w:id="2" w:name="OLE_LINK1"/>
      <w:r w:rsidRPr="00F025CC">
        <w:rPr>
          <w:rFonts w:cs="Arial"/>
          <w:szCs w:val="20"/>
        </w:rPr>
        <w:t xml:space="preserve"> implicit</w:t>
      </w:r>
      <w:bookmarkEnd w:id="2"/>
      <w:r w:rsidRPr="00F025CC">
        <w:rPr>
          <w:rFonts w:cs="Arial"/>
          <w:szCs w:val="20"/>
        </w:rPr>
        <w:t>, and few studies can be found regarding how gamification affects secondary school CSL learners. This proposal addresses this gap by investigating a custom-designed gamified learning intervention, Supermarket Challenge, and exploring how its gamification elements influence secondary students’ motivation.</w:t>
      </w:r>
    </w:p>
    <w:p w14:paraId="280A5EDB" w14:textId="77777777" w:rsidR="00805C20" w:rsidRPr="00F025CC" w:rsidRDefault="00805C20" w:rsidP="00B80119">
      <w:pPr>
        <w:spacing w:line="480" w:lineRule="auto"/>
        <w:ind w:firstLine="720"/>
        <w:jc w:val="both"/>
        <w:rPr>
          <w:rFonts w:cs="Arial"/>
          <w:szCs w:val="20"/>
        </w:rPr>
      </w:pPr>
    </w:p>
    <w:p w14:paraId="090535B9" w14:textId="73C2CCBA" w:rsidR="00637114" w:rsidRPr="00F025CC" w:rsidRDefault="0005738A" w:rsidP="00B80119">
      <w:pPr>
        <w:pStyle w:val="1"/>
        <w:numPr>
          <w:ilvl w:val="0"/>
          <w:numId w:val="9"/>
        </w:numPr>
        <w:spacing w:line="480" w:lineRule="auto"/>
        <w:jc w:val="center"/>
        <w:rPr>
          <w:rFonts w:ascii="Arial" w:hAnsi="Arial" w:cs="Arial"/>
          <w:b/>
          <w:bCs/>
          <w:color w:val="auto"/>
          <w:sz w:val="20"/>
          <w:szCs w:val="20"/>
        </w:rPr>
      </w:pPr>
      <w:bookmarkStart w:id="3" w:name="_Toc221619124"/>
      <w:r w:rsidRPr="00F025CC">
        <w:rPr>
          <w:rFonts w:ascii="Arial" w:hAnsi="Arial" w:cs="Arial"/>
          <w:b/>
          <w:bCs/>
          <w:color w:val="auto"/>
          <w:sz w:val="20"/>
          <w:szCs w:val="20"/>
        </w:rPr>
        <w:t>Literature Review</w:t>
      </w:r>
      <w:r w:rsidR="004F664C" w:rsidRPr="00F025CC">
        <w:rPr>
          <w:rFonts w:ascii="Arial" w:hAnsi="Arial" w:cs="Arial"/>
          <w:b/>
          <w:bCs/>
          <w:color w:val="auto"/>
          <w:sz w:val="20"/>
          <w:szCs w:val="20"/>
        </w:rPr>
        <w:t xml:space="preserve"> (306)</w:t>
      </w:r>
      <w:bookmarkEnd w:id="3"/>
    </w:p>
    <w:p w14:paraId="4DC3A9CC" w14:textId="4D36AACC" w:rsidR="00637114" w:rsidRPr="00F025CC" w:rsidRDefault="00637114" w:rsidP="00B80119">
      <w:pPr>
        <w:pStyle w:val="2"/>
        <w:numPr>
          <w:ilvl w:val="1"/>
          <w:numId w:val="16"/>
        </w:numPr>
        <w:spacing w:line="480" w:lineRule="auto"/>
        <w:rPr>
          <w:rFonts w:ascii="Arial" w:hAnsi="Arial" w:cs="Arial"/>
          <w:b/>
          <w:bCs/>
          <w:color w:val="auto"/>
          <w:sz w:val="20"/>
          <w:szCs w:val="20"/>
        </w:rPr>
      </w:pPr>
      <w:bookmarkStart w:id="4" w:name="_Toc221619125"/>
      <w:r w:rsidRPr="00F025CC">
        <w:rPr>
          <w:rFonts w:ascii="Arial" w:hAnsi="Arial" w:cs="Arial"/>
          <w:b/>
          <w:bCs/>
          <w:color w:val="auto"/>
          <w:sz w:val="20"/>
          <w:szCs w:val="20"/>
        </w:rPr>
        <w:t>Gamification in Education</w:t>
      </w:r>
      <w:bookmarkEnd w:id="4"/>
    </w:p>
    <w:p w14:paraId="4DE57636" w14:textId="124C1DB0" w:rsidR="00A23951" w:rsidRDefault="00A23951" w:rsidP="00B80119">
      <w:pPr>
        <w:pStyle w:val="a9"/>
        <w:spacing w:line="480" w:lineRule="auto"/>
        <w:ind w:left="360"/>
        <w:jc w:val="both"/>
        <w:rPr>
          <w:rFonts w:cs="Arial"/>
          <w:szCs w:val="20"/>
        </w:rPr>
      </w:pPr>
      <w:bookmarkStart w:id="5" w:name="OLE_LINK5"/>
      <w:r w:rsidRPr="00F025CC">
        <w:rPr>
          <w:rFonts w:cs="Arial"/>
          <w:szCs w:val="20"/>
        </w:rPr>
        <w:t xml:space="preserve">Gamification is the use of game design elements such as points, levels, challenges, and feedback to increase motivation and engagement </w:t>
      </w:r>
      <w:r w:rsidRPr="00F025CC">
        <w:rPr>
          <w:rFonts w:cs="Arial"/>
          <w:szCs w:val="20"/>
        </w:rPr>
        <w:fldChar w:fldCharType="begin"/>
      </w:r>
      <w:r w:rsidR="0097416C" w:rsidRPr="00F025CC">
        <w:rPr>
          <w:rFonts w:cs="Arial"/>
          <w:szCs w:val="20"/>
        </w:rPr>
        <w:instrText xml:space="preserve"> ADDIN EN.CITE &lt;EndNote&gt;&lt;Cite&gt;&lt;Author&gt;Deterding&lt;/Author&gt;&lt;Year&gt;2011&lt;/Year&gt;&lt;RecNum&gt;25&lt;/RecNum&gt;&lt;DisplayText&gt;(Deterding et al., 2011)&lt;/DisplayText&gt;&lt;record&gt;&lt;rec-number&gt;25&lt;/rec-number&gt;&lt;foreign-keys&gt;&lt;key app="EN" db-id="05vv95drcte9d5efddn5pwa62zw29fvdzers" timestamp="1765400008" guid="bf7e68a2-66cf-496f-9224-126656d08633"&gt;25&lt;/key&gt;&lt;/foreign-keys&gt;&lt;ref-type name="Conference Paper"&gt;47&lt;/ref-type&gt;&lt;contributors&gt;&lt;authors&gt;&lt;author&gt;Sebastian Deterding&lt;/author&gt;&lt;author&gt;Dan Dixon&lt;/author&gt;&lt;author&gt;Rilla Khaled&lt;/author&gt;&lt;author&gt;Lennart Nacke&lt;/author&gt;&lt;/authors&gt;&lt;/contributors&gt;&lt;titles&gt;&lt;title&gt;From game design elements to gamefulness: defining &amp;quot;gamification&amp;quot;&lt;/title&gt;&lt;secondary-title&gt;Proceedings of the 15th International Academic MindTrek Conference: Envisioning Future Media Environments&lt;/secondary-title&gt;&lt;/titles&gt;&lt;pages&gt;9–15&lt;/pages&gt;&lt;keywords&gt;&lt;keyword&gt;alternate reality games, game-based technologies, gameful design, gamefulness, games, gamification, pervasive games, play, playful design, playfulness, serious games&lt;/keyword&gt;&lt;/keywords&gt;&lt;dates&gt;&lt;year&gt;2011&lt;/year&gt;&lt;/dates&gt;&lt;pub-location&gt;Tampere, Finland&lt;/pub-location&gt;&lt;publisher&gt;Association for Computing Machinery&lt;/publisher&gt;&lt;urls&gt;&lt;related-urls&gt;&lt;url&gt;https://doi-org.nottingham.idm.oclc.org/10.1145/2181037.2181040&lt;/url&gt;&lt;/related-urls&gt;&lt;/urls&gt;&lt;electronic-resource-num&gt;10.1145/2181037.2181040&lt;/electronic-resource-num&gt;&lt;/record&gt;&lt;/Cite&gt;&lt;/EndNote&gt;</w:instrText>
      </w:r>
      <w:r w:rsidRPr="00F025CC">
        <w:rPr>
          <w:rFonts w:cs="Arial"/>
          <w:szCs w:val="20"/>
        </w:rPr>
        <w:fldChar w:fldCharType="separate"/>
      </w:r>
      <w:r w:rsidR="0097416C" w:rsidRPr="00F025CC">
        <w:rPr>
          <w:rFonts w:cs="Arial"/>
          <w:szCs w:val="20"/>
        </w:rPr>
        <w:t>(Deterding et al., 2011)</w:t>
      </w:r>
      <w:r w:rsidRPr="00F025CC">
        <w:rPr>
          <w:rFonts w:cs="Arial"/>
          <w:szCs w:val="20"/>
        </w:rPr>
        <w:fldChar w:fldCharType="end"/>
      </w:r>
      <w:r w:rsidRPr="00F025CC">
        <w:rPr>
          <w:rFonts w:cs="Arial"/>
          <w:szCs w:val="20"/>
        </w:rPr>
        <w:t>.</w:t>
      </w:r>
      <w:bookmarkEnd w:id="5"/>
      <w:r w:rsidRPr="00F025CC">
        <w:rPr>
          <w:rFonts w:cs="Arial"/>
          <w:szCs w:val="20"/>
        </w:rPr>
        <w:t xml:space="preserve"> Studies show that well-designed gamification can enhance enjoyment, reduce anxiety, and improve learning outcomes </w:t>
      </w:r>
      <w:r w:rsidRPr="00F025CC">
        <w:rPr>
          <w:rFonts w:cs="Arial"/>
          <w:szCs w:val="20"/>
        </w:rPr>
        <w:fldChar w:fldCharType="begin">
          <w:fldData xml:space="preserve">PEVuZE5vdGU+PENpdGU+PEF1dGhvcj5PPC9BdXRob3I+PFllYXI+MjAyMzwvWWVhcj48UmVjTnVt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</w:fldData>
        </w:fldChar>
      </w:r>
      <w:r w:rsidR="006A4F8C" w:rsidRPr="00F025CC">
        <w:rPr>
          <w:rFonts w:cs="Arial"/>
          <w:szCs w:val="20"/>
        </w:rPr>
        <w:instrText xml:space="preserve"> ADDIN EN.CITE </w:instrText>
      </w:r>
      <w:r w:rsidR="006A4F8C" w:rsidRPr="00F025CC">
        <w:rPr>
          <w:rFonts w:cs="Arial"/>
          <w:szCs w:val="20"/>
        </w:rPr>
        <w:fldChar w:fldCharType="begin">
          <w:fldData xml:space="preserve">PEVuZE5vdGU+PENpdGU+PEF1dGhvcj5PPC9BdXRob3I+PFllYXI+MjAyMzwvWWVhcj48UmVjTnVt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</w:fldData>
        </w:fldChar>
      </w:r>
      <w:r w:rsidR="006A4F8C" w:rsidRPr="00F025CC">
        <w:rPr>
          <w:rFonts w:cs="Arial"/>
          <w:szCs w:val="20"/>
        </w:rPr>
        <w:instrText xml:space="preserve"> ADDIN EN.CITE.DATA </w:instrText>
      </w:r>
      <w:r w:rsidR="006A4F8C" w:rsidRPr="00F025CC">
        <w:rPr>
          <w:rFonts w:cs="Arial"/>
          <w:szCs w:val="20"/>
        </w:rPr>
      </w:r>
      <w:r w:rsidR="006A4F8C" w:rsidRPr="00F025CC">
        <w:rPr>
          <w:rFonts w:cs="Arial"/>
          <w:szCs w:val="20"/>
        </w:rPr>
        <w:fldChar w:fldCharType="end"/>
      </w:r>
      <w:r w:rsidRPr="00F025CC">
        <w:rPr>
          <w:rFonts w:cs="Arial"/>
          <w:szCs w:val="20"/>
        </w:rPr>
      </w:r>
      <w:r w:rsidRPr="00F025CC">
        <w:rPr>
          <w:rFonts w:cs="Arial"/>
          <w:szCs w:val="20"/>
        </w:rPr>
        <w:fldChar w:fldCharType="separate"/>
      </w:r>
      <w:r w:rsidR="0097416C" w:rsidRPr="00F025CC">
        <w:rPr>
          <w:rFonts w:cs="Arial"/>
          <w:szCs w:val="20"/>
        </w:rPr>
        <w:t>(Chen et al., 2020; O, 2023)</w:t>
      </w:r>
      <w:r w:rsidRPr="00F025CC">
        <w:rPr>
          <w:rFonts w:cs="Arial"/>
          <w:szCs w:val="20"/>
        </w:rPr>
        <w:fldChar w:fldCharType="end"/>
      </w:r>
      <w:r w:rsidRPr="00F025CC">
        <w:rPr>
          <w:rFonts w:cs="Arial"/>
          <w:szCs w:val="20"/>
        </w:rPr>
        <w:t xml:space="preserve">. Meta-analytic evidence suggests that the positive impact of gamification on learning outcomes was observed across disciplines, though subject matter and learner characteristics moderate outcomes </w:t>
      </w:r>
      <w:r w:rsidRPr="00F025CC">
        <w:rPr>
          <w:rFonts w:cs="Arial"/>
          <w:szCs w:val="20"/>
        </w:rPr>
        <w:fldChar w:fldCharType="begin"/>
      </w:r>
      <w:r w:rsidR="006A4F8C" w:rsidRPr="00F025CC">
        <w:rPr>
          <w:rFonts w:cs="Arial"/>
          <w:szCs w:val="20"/>
        </w:rPr>
        <w:instrText xml:space="preserve"> ADDIN EN.CITE &lt;EndNote&gt;&lt;Cite&gt;&lt;Author&gt;Zeng&lt;/Author&gt;&lt;Year&gt;2024&lt;/Year&gt;&lt;RecNum&gt;66&lt;/RecNum&gt;&lt;DisplayText&gt;(Zeng et al., 2024)&lt;/DisplayText&gt;&lt;record&gt;&lt;rec-number&gt;66&lt;/rec-number&gt;&lt;foreign-keys&gt;&lt;key app="EN" db-id="05vv95drcte9d5efddn5pwa62zw29fvdzers" timestamp="1766086468" guid="127eb943-1246-4f9c-a998-713f0497a81b"&gt;66&lt;/key&gt;&lt;/foreign-keys&gt;&lt;ref-type name="Journal Article"&gt;17&lt;/ref-type&gt;&lt;contributors&gt;&lt;authors&gt;&lt;author&gt;Zeng, Jiyuan&lt;/author&gt;&lt;author&gt;Sun, Daner&lt;/author&gt;&lt;author&gt;Looi, Chee</w:instrText>
      </w:r>
      <w:r w:rsidR="006A4F8C" w:rsidRPr="00F025CC">
        <w:rPr>
          <w:rFonts w:ascii="Cambria Math" w:hAnsi="Cambria Math" w:cs="Cambria Math"/>
          <w:szCs w:val="20"/>
        </w:rPr>
        <w:instrText>‐</w:instrText>
      </w:r>
      <w:r w:rsidR="006A4F8C" w:rsidRPr="00F025CC">
        <w:rPr>
          <w:rFonts w:cs="Arial"/>
          <w:szCs w:val="20"/>
        </w:rPr>
        <w:instrText>Kit&lt;/author&gt;&lt;author&gt;Fan, Andy Chun Wai&lt;/author&gt;&lt;/authors&gt;&lt;/contributors&gt;&lt;titles&gt;&lt;title&gt;Exploring the impact of gamification on students’ academic performance: A comprehensive meta</w:instrText>
      </w:r>
      <w:r w:rsidR="006A4F8C" w:rsidRPr="00F025CC">
        <w:rPr>
          <w:rFonts w:ascii="Cambria Math" w:hAnsi="Cambria Math" w:cs="Cambria Math"/>
          <w:szCs w:val="20"/>
        </w:rPr>
        <w:instrText>‐</w:instrText>
      </w:r>
      <w:r w:rsidR="006A4F8C" w:rsidRPr="00F025CC">
        <w:rPr>
          <w:rFonts w:cs="Arial"/>
          <w:szCs w:val="20"/>
        </w:rPr>
        <w:instrText>analysis of studies from the year 2008 to 2023&lt;/title&gt;&lt;secondary-title&gt;British journal of educational technology&lt;/secondary-title&gt;&lt;/titles&gt;&lt;periodical&gt;&lt;full-title&gt;British Journal of Educational Technology&lt;/full-title&gt;&lt;/periodical&gt;&lt;pages&gt;2478-2502&lt;/pages&gt;&lt;volume&gt;55&lt;/volume&gt;&lt;number&gt;6&lt;/number&gt;&lt;keywords&gt;&lt;keyword&gt;academic performance&lt;/keyword&gt;&lt;keyword&gt;Academic achievement&lt;/keyword&gt;&lt;keyword&gt;Design analysis&lt;/keyword&gt;&lt;keyword&gt;Education&lt;/keyword&gt;&lt;keyword&gt;Games&lt;/keyword&gt;&lt;keyword&gt;Gamification&lt;/keyword&gt;&lt;keyword&gt;Impact analysis&lt;/keyword&gt;&lt;keyword&gt;Learning&lt;/keyword&gt;&lt;keyword&gt;Meta-analysis&lt;/keyword&gt;&lt;keyword&gt;Students&lt;/keyword&gt;&lt;keyword&gt;Teachers&lt;/keyword&gt;&lt;keyword&gt;Teaching&lt;/keyword&gt;&lt;keyword&gt;Teaching methods&lt;/keyword&gt;&lt;/keywords&gt;&lt;dates&gt;&lt;year&gt;2024&lt;/year&gt;&lt;/dates&gt;&lt;pub-location&gt;Coventry&lt;/pub-location&gt;&lt;publisher&gt;Blackwell Publishing Ltd&lt;/publisher&gt;&lt;isbn&gt;0007-1013&lt;/isbn&gt;&lt;urls&gt;&lt;/urls&gt;&lt;electronic-resource-num&gt;10.1111/bjet.13471&lt;/electronic-resource-num&gt;&lt;/record&gt;&lt;/Cite&gt;&lt;/EndNote&gt;</w:instrText>
      </w:r>
      <w:r w:rsidRPr="00F025CC">
        <w:rPr>
          <w:rFonts w:cs="Arial"/>
          <w:szCs w:val="20"/>
        </w:rPr>
        <w:fldChar w:fldCharType="separate"/>
      </w:r>
      <w:r w:rsidR="0097416C" w:rsidRPr="00F025CC">
        <w:rPr>
          <w:rFonts w:cs="Arial"/>
          <w:szCs w:val="20"/>
        </w:rPr>
        <w:t>(Zeng et al., 2024)</w:t>
      </w:r>
      <w:r w:rsidRPr="00F025CC">
        <w:rPr>
          <w:rFonts w:cs="Arial"/>
          <w:szCs w:val="20"/>
        </w:rPr>
        <w:fldChar w:fldCharType="end"/>
      </w:r>
      <w:r w:rsidRPr="00F025CC">
        <w:rPr>
          <w:rFonts w:cs="Arial"/>
          <w:szCs w:val="20"/>
        </w:rPr>
        <w:t>.</w:t>
      </w:r>
    </w:p>
    <w:p w14:paraId="0C42A1B5" w14:textId="7194652B" w:rsidR="00911162" w:rsidRPr="00D215E6" w:rsidRDefault="00911162" w:rsidP="00B80119">
      <w:pPr>
        <w:pStyle w:val="a9"/>
        <w:spacing w:line="480" w:lineRule="auto"/>
        <w:ind w:left="360"/>
        <w:jc w:val="both"/>
        <w:rPr>
          <w:rFonts w:cs="Arial"/>
          <w:color w:val="EE0000"/>
          <w:szCs w:val="20"/>
        </w:rPr>
      </w:pPr>
      <w:r w:rsidRPr="00D215E6">
        <w:rPr>
          <w:rFonts w:cs="Arial"/>
          <w:color w:val="EE0000"/>
          <w:szCs w:val="20"/>
        </w:rPr>
        <w:t>Despite these positive findings, the literature also reveals substantial inconsistencies in the effectiveness of gamification. Several studies argue that gamification can undermine intrinsic motivation when rewards are perceived as controlling or when game elements distract from meaningful learning (Chapman et al., 2025). These contradictions suggest that gamification is not inherently beneficial; rather, its impact depends heavily on the alignment between design features, learner characteristics, and pedagogical goals. This highlights the need for research that examines specific gamification designs within clearly defined learning contexts, rather than treating gamification as a uniform intervention.</w:t>
      </w:r>
    </w:p>
    <w:p w14:paraId="567FD369" w14:textId="4E03CBEB" w:rsidR="00A23951" w:rsidRPr="00F025CC" w:rsidRDefault="00EB5D12" w:rsidP="00B80119">
      <w:pPr>
        <w:pStyle w:val="a9"/>
        <w:spacing w:line="480" w:lineRule="auto"/>
        <w:ind w:left="360"/>
        <w:jc w:val="both"/>
        <w:rPr>
          <w:rFonts w:cs="Arial"/>
          <w:szCs w:val="20"/>
        </w:rPr>
      </w:pPr>
      <w:r w:rsidRPr="00F025CC">
        <w:rPr>
          <w:rFonts w:cs="Arial"/>
          <w:szCs w:val="20"/>
        </w:rPr>
        <w:t>However, gamification that is poorly designed can undermine intrinsic motivation, especially when rewards overshadow the meaningful part of learning</w:t>
      </w:r>
      <w:bookmarkStart w:id="6" w:name="OLE_LINK2"/>
      <w:r w:rsidRPr="00F025CC">
        <w:rPr>
          <w:rFonts w:cs="Arial"/>
          <w:szCs w:val="20"/>
        </w:rPr>
        <w:t xml:space="preserve"> </w:t>
      </w:r>
      <w:r w:rsidRPr="00F025CC">
        <w:rPr>
          <w:rFonts w:cs="Arial"/>
          <w:szCs w:val="20"/>
        </w:rPr>
        <w:fldChar w:fldCharType="begin"/>
      </w:r>
      <w:r w:rsidR="001D370A" w:rsidRPr="00F025CC">
        <w:rPr>
          <w:rFonts w:cs="Arial"/>
          <w:szCs w:val="20"/>
        </w:rPr>
        <w:instrText xml:space="preserve"> ADDIN EN.CITE &lt;EndNote&gt;&lt;Cite&gt;&lt;Author&gt;Chapman&lt;/Author&gt;&lt;Year&gt;2025&lt;/Year&gt;&lt;RecNum&gt;57&lt;/RecNum&gt;&lt;DisplayText&gt;(Chapman et al., 2025)&lt;/DisplayText&gt;&lt;record&gt;&lt;rec-number&gt;57&lt;/rec-number&gt;&lt;foreign-keys&gt;&lt;key app="EN" db-id="05vv95drcte9d5efddn5pwa62zw29fvdzers" timestamp="1765750915" guid="70d5a887-2d43-4db1-a0c7-c12f5353d34a"&gt;57&lt;/key&gt;&lt;/foreign-keys&gt;&lt;ref-type name="Journal Article"&gt;17&lt;/ref-type&gt;&lt;contributors&gt;&lt;authors&gt;&lt;author&gt;Chapman, Jared R.&lt;/author&gt;&lt;author&gt;Kohler, Tanner B.&lt;/author&gt;&lt;author&gt;Rich, Peter J.&lt;/author&gt;&lt;author&gt;Trego, Angela&lt;/author&gt;&lt;/authors&gt;&lt;/contributors&gt;&lt;titles&gt;&lt;title&gt;Maybe we&amp;apos;ve got it wrong. An experimental evaluation of self-determination and Flow Theory in gamification&lt;/title&gt;&lt;secondary-title&gt;Journal of Research on Technology in Education&lt;/secondary-title&gt;&lt;/titles&gt;&lt;periodical&gt;&lt;full-title&gt;Journal of research on technology in education&lt;/full-title&gt;&lt;/periodical&gt;&lt;pages&gt;417–436&lt;/pages&gt;&lt;volume&gt;57&lt;/volume&gt;&lt;number&gt;2&lt;/number&gt;&lt;keywords&gt;&lt;keyword&gt;education&lt;/keyword&gt;&lt;keyword&gt;Educational Change&lt;/keyword&gt;&lt;keyword&gt;engagement&lt;/keyword&gt;&lt;keyword&gt;Gamification&lt;/keyword&gt;&lt;keyword&gt;Motivation&lt;/keyword&gt;&lt;keyword&gt;Outcome Measures&lt;/keyword&gt;&lt;keyword&gt;Outcomes of Education&lt;/keyword&gt;&lt;keyword&gt;Self Determination&lt;/keyword&gt;&lt;/keywords&gt;&lt;dates&gt;&lt;year&gt;2025&lt;/year&gt;&lt;/dates&gt;&lt;pub-location&gt;Eugene&lt;/pub-location&gt;&lt;publisher&gt;Routledge&lt;/publisher&gt;&lt;isbn&gt;1539-1523&lt;/isbn&gt;&lt;urls&gt;&lt;/urls&gt;&lt;electronic-resource-num&gt;10.1080/15391523.2023.2242981&lt;/electronic-resource-num&gt;&lt;/record&gt;&lt;/Cite&gt;&lt;/EndNote&gt;</w:instrText>
      </w:r>
      <w:r w:rsidRPr="00F025CC">
        <w:rPr>
          <w:rFonts w:cs="Arial"/>
          <w:szCs w:val="20"/>
        </w:rPr>
        <w:fldChar w:fldCharType="separate"/>
      </w:r>
      <w:r w:rsidR="0097416C" w:rsidRPr="00F025CC">
        <w:rPr>
          <w:rFonts w:cs="Arial"/>
          <w:szCs w:val="20"/>
        </w:rPr>
        <w:t>(Chapman et al., 2025)</w:t>
      </w:r>
      <w:r w:rsidRPr="00F025CC">
        <w:rPr>
          <w:rFonts w:cs="Arial"/>
          <w:szCs w:val="20"/>
        </w:rPr>
        <w:fldChar w:fldCharType="end"/>
      </w:r>
      <w:bookmarkEnd w:id="6"/>
      <w:r w:rsidRPr="00F025CC">
        <w:rPr>
          <w:rFonts w:cs="Arial"/>
          <w:szCs w:val="20"/>
        </w:rPr>
        <w:t>. This highlights that it is important to ground the design of gamification in robust motivational theory.</w:t>
      </w:r>
    </w:p>
    <w:p w14:paraId="52601B5A" w14:textId="724A2BB8" w:rsidR="00637114" w:rsidRPr="00F025CC" w:rsidRDefault="00637114" w:rsidP="00B80119">
      <w:pPr>
        <w:pStyle w:val="2"/>
        <w:numPr>
          <w:ilvl w:val="1"/>
          <w:numId w:val="16"/>
        </w:numPr>
        <w:spacing w:line="480" w:lineRule="auto"/>
        <w:rPr>
          <w:rFonts w:ascii="Arial" w:hAnsi="Arial" w:cs="Arial"/>
          <w:b/>
          <w:bCs/>
          <w:color w:val="auto"/>
          <w:sz w:val="20"/>
          <w:szCs w:val="20"/>
        </w:rPr>
      </w:pPr>
      <w:bookmarkStart w:id="7" w:name="_Toc221619126"/>
      <w:r w:rsidRPr="00F025CC">
        <w:rPr>
          <w:rFonts w:ascii="Arial" w:hAnsi="Arial" w:cs="Arial"/>
          <w:b/>
          <w:bCs/>
          <w:color w:val="auto"/>
          <w:sz w:val="20"/>
          <w:szCs w:val="20"/>
        </w:rPr>
        <w:lastRenderedPageBreak/>
        <w:t>Theoretical Foundations: SDT and Flow Theory</w:t>
      </w:r>
      <w:bookmarkEnd w:id="7"/>
    </w:p>
    <w:p w14:paraId="485B8348" w14:textId="3EE58FBC" w:rsidR="00FF6F01" w:rsidRPr="00F025CC" w:rsidRDefault="00FF6F01" w:rsidP="00B80119">
      <w:pPr>
        <w:pStyle w:val="a9"/>
        <w:spacing w:line="480" w:lineRule="auto"/>
        <w:ind w:left="360"/>
        <w:jc w:val="both"/>
        <w:rPr>
          <w:rFonts w:cs="Arial"/>
          <w:szCs w:val="20"/>
        </w:rPr>
      </w:pPr>
      <w:r w:rsidRPr="00F025CC">
        <w:rPr>
          <w:rFonts w:cs="Arial"/>
          <w:szCs w:val="20"/>
        </w:rPr>
        <w:t xml:space="preserve">Self-Determination Theory (SDT) posits that intrinsic motivation </w:t>
      </w:r>
      <w:r w:rsidR="00E03EE5" w:rsidRPr="00F025CC">
        <w:rPr>
          <w:rFonts w:cs="Arial"/>
          <w:szCs w:val="20"/>
        </w:rPr>
        <w:t xml:space="preserve">arises when competence, autonomy, and relatedness needs are satisfied </w:t>
      </w:r>
      <w:r w:rsidR="00E03EE5" w:rsidRPr="00F025CC">
        <w:rPr>
          <w:rFonts w:cs="Arial"/>
          <w:szCs w:val="20"/>
        </w:rPr>
        <w:fldChar w:fldCharType="begin"/>
      </w:r>
      <w:r w:rsidR="006A4F8C" w:rsidRPr="00F025CC">
        <w:rPr>
          <w:rFonts w:cs="Arial"/>
          <w:szCs w:val="20"/>
        </w:rPr>
        <w:instrText xml:space="preserve"> ADDIN EN.CITE &lt;EndNote&gt;&lt;Cite&gt;&lt;Author&gt;Ryan&lt;/Author&gt;&lt;Year&gt;2000&lt;/Year&gt;&lt;RecNum&gt;59&lt;/RecNum&gt;&lt;DisplayText&gt;(Ryan &amp;amp; Deci, 2000)&lt;/DisplayText&gt;&lt;record&gt;&lt;rec-number&gt;59&lt;/rec-number&gt;&lt;foreign-keys&gt;&lt;key app="EN" db-id="05vv95drcte9d5efddn5pwa62zw29fvdzers" timestamp="1765752099" guid="f8766153-d4de-43d4-9035-9bfd93f74061"&gt;59&lt;/key&gt;&lt;/foreign-keys&gt;&lt;ref-type name="Journal Article"&gt;17&lt;/ref-type&gt;&lt;contributors&gt;&lt;authors&gt;&lt;author&gt;Ryan, Richard M.&lt;/author&gt;&lt;author&gt;Deci, Edward L.&lt;/author&gt;&lt;/authors&gt;&lt;/contributors&gt;&lt;titles&gt;&lt;title&gt;Self-Determination Theory and the Facilitation of Intrinsic Motivation, Social Development, and Well-Being&lt;/title&gt;&lt;secondary-title&gt;The American psychologist&lt;/secondary-title&gt;&lt;/titles&gt;&lt;periodical&gt;&lt;full-title&gt;The American psychologist&lt;/full-title&gt;&lt;/periodical&gt;&lt;pages&gt;68-78&lt;/pages&gt;&lt;volume&gt;55&lt;/volume&gt;&lt;number&gt;1&lt;/number&gt;&lt;keywords&gt;&lt;keyword&gt;Intrinsic motivation&lt;/keyword&gt;&lt;keyword&gt;Motivation&lt;/keyword&gt;&lt;keyword&gt;Self-Determination Theory&lt;/keyword&gt;&lt;keyword&gt;Adaptation, Psychological&lt;/keyword&gt;&lt;keyword&gt;Autonomy&lt;/keyword&gt;&lt;keyword&gt;Human&lt;/keyword&gt;&lt;keyword&gt;Humans&lt;/keyword&gt;&lt;keyword&gt;Internal-External Control&lt;/keyword&gt;&lt;keyword&gt;Intrinsic Motivation&lt;/keyword&gt;&lt;keyword&gt;Life Satisfaction&lt;/keyword&gt;&lt;keyword&gt;Mental Health&lt;/keyword&gt;&lt;keyword&gt;Personal development&lt;/keyword&gt;&lt;keyword&gt;Psychological needs&lt;/keyword&gt;&lt;keyword&gt;Psychological wellbeing&lt;/keyword&gt;&lt;keyword&gt;Psychology&lt;/keyword&gt;&lt;keyword&gt;Quality of Life&lt;/keyword&gt;&lt;keyword&gt;Relatedness&lt;/keyword&gt;&lt;keyword&gt;Self determination&lt;/keyword&gt;&lt;keyword&gt;Self Efficacy&lt;/keyword&gt;&lt;keyword&gt;Selfdetermination&lt;/keyword&gt;&lt;keyword&gt;Social development&lt;/keyword&gt;&lt;keyword&gt;Social motivation&lt;/keyword&gt;&lt;keyword&gt;Socialization&lt;/keyword&gt;&lt;keyword&gt;Well Being&lt;/keyword&gt;&lt;/keywords&gt;&lt;dates&gt;&lt;year&gt;2000&lt;/year&gt;&lt;/dates&gt;&lt;pub-location&gt;United States&lt;/pub-location&gt;&lt;publisher&gt;American Psychological Association&lt;/publisher&gt;&lt;isbn&gt;0003-066X&lt;/isbn&gt;&lt;urls&gt;&lt;/urls&gt;&lt;electronic-resource-num&gt;10.1037/0003-066X.55.1.68&lt;/electronic-resource-num&gt;&lt;/record&gt;&lt;/Cite&gt;&lt;/EndNote&gt;</w:instrText>
      </w:r>
      <w:r w:rsidR="00E03EE5" w:rsidRPr="00F025CC">
        <w:rPr>
          <w:rFonts w:cs="Arial"/>
          <w:szCs w:val="20"/>
        </w:rPr>
        <w:fldChar w:fldCharType="separate"/>
      </w:r>
      <w:r w:rsidR="0097416C" w:rsidRPr="00F025CC">
        <w:rPr>
          <w:rFonts w:cs="Arial"/>
          <w:szCs w:val="20"/>
        </w:rPr>
        <w:t>(Ryan &amp; Deci, 2000)</w:t>
      </w:r>
      <w:r w:rsidR="00E03EE5" w:rsidRPr="00F025CC">
        <w:rPr>
          <w:rFonts w:cs="Arial"/>
          <w:szCs w:val="20"/>
        </w:rPr>
        <w:fldChar w:fldCharType="end"/>
      </w:r>
      <w:r w:rsidR="00E03EE5" w:rsidRPr="00F025CC">
        <w:rPr>
          <w:rFonts w:cs="Arial"/>
          <w:szCs w:val="20"/>
        </w:rPr>
        <w:t>. These needs are supported by gamification via feedback systems, choice structures, and collaborative elements.</w:t>
      </w:r>
    </w:p>
    <w:p w14:paraId="06903BCB" w14:textId="3F4228AF" w:rsidR="00E03EE5" w:rsidRPr="00F025CC" w:rsidRDefault="00E03EE5" w:rsidP="00B80119">
      <w:pPr>
        <w:pStyle w:val="a9"/>
        <w:spacing w:line="480" w:lineRule="auto"/>
        <w:ind w:left="360"/>
        <w:jc w:val="both"/>
        <w:rPr>
          <w:rFonts w:cs="Arial"/>
          <w:szCs w:val="20"/>
        </w:rPr>
      </w:pPr>
      <w:r w:rsidRPr="00F025CC">
        <w:rPr>
          <w:rFonts w:cs="Arial"/>
          <w:szCs w:val="20"/>
        </w:rPr>
        <w:t xml:space="preserve">Flow Theory serves here as a complement to SDT by explaining how learners can fully </w:t>
      </w:r>
      <w:r w:rsidR="001E6047" w:rsidRPr="00F025CC">
        <w:rPr>
          <w:rFonts w:cs="Arial"/>
          <w:szCs w:val="20"/>
        </w:rPr>
        <w:t>engage</w:t>
      </w:r>
      <w:r w:rsidRPr="00F025CC">
        <w:rPr>
          <w:rFonts w:cs="Arial"/>
          <w:szCs w:val="20"/>
        </w:rPr>
        <w:t xml:space="preserve"> in the tasks when challenges</w:t>
      </w:r>
      <w:r w:rsidR="001E6047" w:rsidRPr="00F025CC">
        <w:rPr>
          <w:rFonts w:cs="Arial"/>
          <w:szCs w:val="20"/>
        </w:rPr>
        <w:t xml:space="preserve"> appropriately</w:t>
      </w:r>
      <w:r w:rsidRPr="00F025CC">
        <w:rPr>
          <w:rFonts w:cs="Arial"/>
          <w:szCs w:val="20"/>
        </w:rPr>
        <w:t xml:space="preserve"> match their abilities, goals are clear</w:t>
      </w:r>
      <w:r w:rsidR="001E6047" w:rsidRPr="00F025CC">
        <w:rPr>
          <w:rFonts w:cs="Arial"/>
          <w:szCs w:val="20"/>
        </w:rPr>
        <w:t>ly defined</w:t>
      </w:r>
      <w:r w:rsidRPr="00F025CC">
        <w:rPr>
          <w:rFonts w:cs="Arial"/>
          <w:szCs w:val="20"/>
        </w:rPr>
        <w:t>, and feedback is immediate</w:t>
      </w:r>
      <w:r w:rsidR="001E6047" w:rsidRPr="00F025CC">
        <w:rPr>
          <w:rFonts w:cs="Arial"/>
          <w:szCs w:val="20"/>
        </w:rPr>
        <w:t>, a mechanism highlighted in recent educational technology research</w:t>
      </w:r>
      <w:r w:rsidRPr="00F025CC">
        <w:rPr>
          <w:rFonts w:cs="Arial"/>
          <w:szCs w:val="20"/>
        </w:rPr>
        <w:t xml:space="preserve"> </w:t>
      </w:r>
      <w:r w:rsidR="001E6047" w:rsidRPr="00F025CC">
        <w:rPr>
          <w:rFonts w:cs="Arial"/>
          <w:szCs w:val="20"/>
        </w:rPr>
        <w:fldChar w:fldCharType="begin"/>
      </w:r>
      <w:r w:rsidR="006A4F8C" w:rsidRPr="00F025CC">
        <w:rPr>
          <w:rFonts w:cs="Arial"/>
          <w:szCs w:val="20"/>
        </w:rPr>
        <w:instrText xml:space="preserve"> ADDIN EN.CITE &lt;EndNote&gt;&lt;Cite&gt;&lt;Author&gt;Sangroya&lt;/Author&gt;&lt;Year&gt;2023&lt;/Year&gt;&lt;RecNum&gt;68&lt;/RecNum&gt;&lt;DisplayText&gt;(Sangroya et al., 2023)&lt;/DisplayText&gt;&lt;record&gt;&lt;rec-number&gt;68&lt;/rec-number&gt;&lt;foreign-keys&gt;&lt;key app="EN" db-id="05vv95drcte9d5efddn5pwa62zw29fvdzers" timestamp="1767092617" guid="c4132407-fa34-44ea-8134-7889dc70b5ab"&gt;68&lt;/key&gt;&lt;/foreign-keys&gt;&lt;ref-type name="Conference Proceedings"&gt;10&lt;/ref-type&gt;&lt;contributors&gt;&lt;authors&gt;&lt;author&gt;Sangroya, Deepak&lt;/author&gt;&lt;author&gt;Kabra, Gaurav&lt;/author&gt;&lt;author&gt;Roy, Debopriyo&lt;/author&gt;&lt;author&gt;Fragulis, George&lt;/author&gt;&lt;/authors&gt;&lt;/contributors&gt;&lt;titles&gt;&lt;title&gt;Improving students’ engagement using gamification by integrating flow theory and self determination theory&lt;/title&gt;&lt;secondary-title&gt;AIP conference proceedings&lt;/secondary-title&gt;&lt;/titles&gt;&lt;volume&gt;2909&lt;/volume&gt;&lt;edition&gt;1&lt;/edition&gt;&lt;keywords&gt;&lt;keyword&gt;Flow theory&lt;/keyword&gt;&lt;keyword&gt;New technology&lt;/keyword&gt;&lt;keyword&gt;Principles&lt;/keyword&gt;&lt;keyword&gt;Students&lt;/keyword&gt;&lt;/keywords&gt;&lt;dates&gt;&lt;year&gt;2023&lt;/year&gt;&lt;pub-dates&gt;&lt;date&gt;2023&lt;/date&gt;&lt;/pub-dates&gt;&lt;/dates&gt;&lt;pub-location&gt;Melville&lt;/pub-location&gt;&lt;publisher&gt;American Institute of Physics&lt;/publisher&gt;&lt;isbn&gt;0094-243X&lt;/isbn&gt;&lt;urls&gt;&lt;/urls&gt;&lt;electronic-resource-num&gt;10.1063/5.0181951&lt;/electronic-resource-num&gt;&lt;/record&gt;&lt;/Cite&gt;&lt;/EndNote&gt;</w:instrText>
      </w:r>
      <w:r w:rsidR="001E6047" w:rsidRPr="00F025CC">
        <w:rPr>
          <w:rFonts w:cs="Arial"/>
          <w:szCs w:val="20"/>
        </w:rPr>
        <w:fldChar w:fldCharType="separate"/>
      </w:r>
      <w:r w:rsidR="0097416C" w:rsidRPr="00F025CC">
        <w:rPr>
          <w:rFonts w:cs="Arial"/>
          <w:szCs w:val="20"/>
        </w:rPr>
        <w:t>(Sangroya et al., 2023)</w:t>
      </w:r>
      <w:r w:rsidR="001E6047" w:rsidRPr="00F025CC">
        <w:rPr>
          <w:rFonts w:cs="Arial"/>
          <w:szCs w:val="20"/>
        </w:rPr>
        <w:fldChar w:fldCharType="end"/>
      </w:r>
      <w:r w:rsidRPr="00F025CC">
        <w:rPr>
          <w:rFonts w:cs="Arial"/>
          <w:szCs w:val="20"/>
        </w:rPr>
        <w:t xml:space="preserve">. </w:t>
      </w:r>
    </w:p>
    <w:p w14:paraId="599F43FA" w14:textId="77777777" w:rsidR="00911162" w:rsidRPr="00D215E6" w:rsidRDefault="00911162" w:rsidP="00B80119">
      <w:pPr>
        <w:pStyle w:val="a9"/>
        <w:spacing w:line="480" w:lineRule="auto"/>
        <w:ind w:left="360"/>
        <w:jc w:val="both"/>
        <w:rPr>
          <w:rFonts w:cs="Arial"/>
          <w:color w:val="EE0000"/>
          <w:szCs w:val="20"/>
        </w:rPr>
      </w:pPr>
      <w:r w:rsidRPr="00D215E6">
        <w:rPr>
          <w:rFonts w:cs="Arial"/>
          <w:color w:val="EE0000"/>
          <w:szCs w:val="20"/>
        </w:rPr>
        <w:t>Although SDT and Flow Theory are often applied separately, their integration provides a more comprehensive account of how gamification influences learning. SDT explains the psychological conditions under which motivation emerges—namely, the satisfaction of competence, autonomy, and relatedness—while Flow Theory explains how learners maintain deep engagement through optimal challenge, clear goals, and immediate feedback. In gamified learning environments, these mechanisms operate simultaneously: game rewards and feedback enhance competence, optional play modes support autonomy, collaborative elements foster relatedness, and level progression sustains flow. Therefore, combining SDT and Flow offers a coherent theoretical lens for analysing both the initiation and maintenance of motivation in gamified CSL vocabulary learning.</w:t>
      </w:r>
    </w:p>
    <w:p w14:paraId="249E0FFA" w14:textId="325DF57B" w:rsidR="001E6047" w:rsidRPr="00F025CC" w:rsidRDefault="001E6047" w:rsidP="00B80119">
      <w:pPr>
        <w:pStyle w:val="a9"/>
        <w:spacing w:line="480" w:lineRule="auto"/>
        <w:ind w:left="360"/>
        <w:jc w:val="both"/>
        <w:rPr>
          <w:rFonts w:cs="Arial"/>
          <w:szCs w:val="20"/>
        </w:rPr>
      </w:pPr>
      <w:r w:rsidRPr="00F025CC">
        <w:rPr>
          <w:rFonts w:cs="Arial"/>
          <w:szCs w:val="20"/>
        </w:rPr>
        <w:t xml:space="preserve">Together, SDT and Flow Theory provide a coherent framework which can analyse the motivation and engagement that is influenced by gamification. </w:t>
      </w:r>
    </w:p>
    <w:p w14:paraId="5BAC8F3D" w14:textId="6C18B068" w:rsidR="00637114" w:rsidRDefault="00637114" w:rsidP="00B80119">
      <w:pPr>
        <w:pStyle w:val="2"/>
        <w:numPr>
          <w:ilvl w:val="1"/>
          <w:numId w:val="16"/>
        </w:numPr>
        <w:spacing w:line="480" w:lineRule="auto"/>
        <w:rPr>
          <w:rFonts w:ascii="Arial" w:hAnsi="Arial" w:cs="Arial"/>
          <w:b/>
          <w:bCs/>
          <w:color w:val="auto"/>
          <w:sz w:val="20"/>
          <w:szCs w:val="20"/>
        </w:rPr>
      </w:pPr>
      <w:bookmarkStart w:id="8" w:name="_Toc221619127"/>
      <w:r w:rsidRPr="00F025CC">
        <w:rPr>
          <w:rFonts w:ascii="Arial" w:hAnsi="Arial" w:cs="Arial"/>
          <w:b/>
          <w:bCs/>
          <w:color w:val="auto"/>
          <w:sz w:val="20"/>
          <w:szCs w:val="20"/>
        </w:rPr>
        <w:t xml:space="preserve">Gaps in </w:t>
      </w:r>
      <w:r w:rsidR="005A4449" w:rsidRPr="00F025CC">
        <w:rPr>
          <w:rFonts w:ascii="Arial" w:hAnsi="Arial" w:cs="Arial"/>
          <w:b/>
          <w:bCs/>
          <w:color w:val="auto"/>
          <w:sz w:val="20"/>
          <w:szCs w:val="20"/>
        </w:rPr>
        <w:t>Existing Research</w:t>
      </w:r>
      <w:bookmarkEnd w:id="8"/>
    </w:p>
    <w:p w14:paraId="65CC992C" w14:textId="72F12D33" w:rsidR="00911162" w:rsidRPr="00D215E6" w:rsidRDefault="00911162" w:rsidP="00911162">
      <w:pPr>
        <w:rPr>
          <w:color w:val="EE0000"/>
        </w:rPr>
      </w:pPr>
      <w:r w:rsidRPr="00D215E6">
        <w:rPr>
          <w:color w:val="EE0000"/>
        </w:rPr>
        <w:t xml:space="preserve">Although gamification has been widely studied in STEM subjects and higher education (Zeng et al., 2024), research in CSL remains comparatively limited, particularly at the secondary level. Existing </w:t>
      </w:r>
      <w:r w:rsidRPr="00D215E6">
        <w:rPr>
          <w:color w:val="EE0000"/>
        </w:rPr>
        <w:lastRenderedPageBreak/>
        <w:t>CSL gamification studies tend to focus on university learners or general language platforms rather than vocabulary-specific interventions (Chen et al., 2020). As a result, little is known about how secondary CSL learners respond to specific gamification elements or how these elements interact with the cognitive demands of learning Mandarin characters. This gap underscores the need for targeted, design-oriented research in this area</w:t>
      </w:r>
    </w:p>
    <w:p w14:paraId="064148DD" w14:textId="4AE62839" w:rsidR="004F664C" w:rsidRPr="00F025CC" w:rsidRDefault="004F664C" w:rsidP="00B80119">
      <w:pPr>
        <w:pStyle w:val="a9"/>
        <w:spacing w:line="480" w:lineRule="auto"/>
        <w:ind w:left="360"/>
        <w:jc w:val="both"/>
        <w:rPr>
          <w:rFonts w:cs="Arial"/>
          <w:szCs w:val="20"/>
        </w:rPr>
      </w:pPr>
      <w:r w:rsidRPr="00F025CC">
        <w:rPr>
          <w:rFonts w:cs="Arial"/>
          <w:szCs w:val="20"/>
        </w:rPr>
        <w:t>There are three gaps justified in this study:</w:t>
      </w:r>
    </w:p>
    <w:p w14:paraId="46354B27" w14:textId="77777777" w:rsidR="004F664C" w:rsidRPr="00F025CC" w:rsidRDefault="004F664C" w:rsidP="00B80119">
      <w:pPr>
        <w:pStyle w:val="a9"/>
        <w:numPr>
          <w:ilvl w:val="0"/>
          <w:numId w:val="3"/>
        </w:numPr>
        <w:spacing w:line="480" w:lineRule="auto"/>
        <w:jc w:val="both"/>
        <w:rPr>
          <w:rFonts w:cs="Arial"/>
          <w:szCs w:val="20"/>
        </w:rPr>
      </w:pPr>
      <w:r w:rsidRPr="00F025CC">
        <w:rPr>
          <w:rFonts w:cs="Arial"/>
          <w:szCs w:val="20"/>
        </w:rPr>
        <w:t>Limited research on secondary CSL learners, despite their distinct motivational and cognitive profiles.</w:t>
      </w:r>
    </w:p>
    <w:p w14:paraId="5288ADDC" w14:textId="05130862" w:rsidR="004F664C" w:rsidRPr="00F025CC" w:rsidRDefault="004F664C" w:rsidP="00B80119">
      <w:pPr>
        <w:pStyle w:val="a9"/>
        <w:numPr>
          <w:ilvl w:val="0"/>
          <w:numId w:val="3"/>
        </w:numPr>
        <w:spacing w:line="480" w:lineRule="auto"/>
        <w:jc w:val="both"/>
        <w:rPr>
          <w:rFonts w:cs="Arial"/>
          <w:szCs w:val="20"/>
        </w:rPr>
      </w:pPr>
      <w:r w:rsidRPr="00F025CC">
        <w:rPr>
          <w:rFonts w:cs="Arial"/>
          <w:szCs w:val="20"/>
        </w:rPr>
        <w:t xml:space="preserve">Insufficient examination of specific gamification designs, rather than generic gamified platforms. </w:t>
      </w:r>
    </w:p>
    <w:p w14:paraId="67483B4D" w14:textId="54295B8E" w:rsidR="00593624" w:rsidRPr="00F025CC" w:rsidRDefault="004F664C" w:rsidP="00E72740">
      <w:pPr>
        <w:spacing w:line="480" w:lineRule="auto"/>
        <w:ind w:left="360"/>
        <w:jc w:val="both"/>
        <w:rPr>
          <w:rFonts w:cs="Arial"/>
          <w:szCs w:val="20"/>
        </w:rPr>
      </w:pPr>
      <w:r w:rsidRPr="00F025CC">
        <w:rPr>
          <w:rFonts w:cs="Arial"/>
          <w:szCs w:val="20"/>
        </w:rPr>
        <w:t xml:space="preserve">These gaps are addressed by investigating a clearly defined gamified </w:t>
      </w:r>
      <w:r w:rsidR="008921D0" w:rsidRPr="00F025CC">
        <w:rPr>
          <w:rFonts w:cs="Arial"/>
          <w:szCs w:val="20"/>
        </w:rPr>
        <w:t>Game</w:t>
      </w:r>
      <w:r w:rsidRPr="00F025CC">
        <w:rPr>
          <w:rFonts w:cs="Arial"/>
          <w:szCs w:val="20"/>
        </w:rPr>
        <w:t xml:space="preserve"> (see the details of the intervention in Section 3) and examining how the design of the </w:t>
      </w:r>
      <w:r w:rsidR="008921D0" w:rsidRPr="00F025CC">
        <w:rPr>
          <w:rFonts w:cs="Arial"/>
          <w:szCs w:val="20"/>
        </w:rPr>
        <w:t>game infl</w:t>
      </w:r>
      <w:r w:rsidRPr="00F025CC">
        <w:rPr>
          <w:rFonts w:cs="Arial"/>
          <w:szCs w:val="20"/>
        </w:rPr>
        <w:t>uences motivation.</w:t>
      </w:r>
    </w:p>
    <w:p w14:paraId="09F0CD30" w14:textId="77777777" w:rsidR="00E72740" w:rsidRPr="00F025CC" w:rsidRDefault="00E72740" w:rsidP="00E72740">
      <w:pPr>
        <w:spacing w:line="480" w:lineRule="auto"/>
        <w:ind w:left="360"/>
        <w:jc w:val="both"/>
        <w:rPr>
          <w:rFonts w:cs="Arial"/>
          <w:szCs w:val="20"/>
        </w:rPr>
      </w:pPr>
    </w:p>
    <w:p w14:paraId="7735057D" w14:textId="250133B4" w:rsidR="0005738A" w:rsidRPr="00F025CC" w:rsidRDefault="0005738A" w:rsidP="00B80119">
      <w:pPr>
        <w:pStyle w:val="1"/>
        <w:numPr>
          <w:ilvl w:val="0"/>
          <w:numId w:val="15"/>
        </w:numPr>
        <w:spacing w:line="480" w:lineRule="auto"/>
        <w:jc w:val="center"/>
        <w:rPr>
          <w:rFonts w:ascii="Arial" w:hAnsi="Arial" w:cs="Arial"/>
          <w:b/>
          <w:bCs/>
          <w:color w:val="auto"/>
          <w:sz w:val="20"/>
          <w:szCs w:val="20"/>
        </w:rPr>
      </w:pPr>
      <w:bookmarkStart w:id="9" w:name="_Toc221619128"/>
      <w:r w:rsidRPr="00F025CC">
        <w:rPr>
          <w:rFonts w:ascii="Arial" w:hAnsi="Arial" w:cs="Arial"/>
          <w:b/>
          <w:bCs/>
          <w:color w:val="auto"/>
          <w:sz w:val="20"/>
          <w:szCs w:val="20"/>
        </w:rPr>
        <w:t>Research Problem and Purpose</w:t>
      </w:r>
      <w:r w:rsidR="005C618A" w:rsidRPr="00F025CC">
        <w:rPr>
          <w:rFonts w:ascii="Arial" w:hAnsi="Arial" w:cs="Arial"/>
          <w:b/>
          <w:bCs/>
          <w:color w:val="auto"/>
          <w:sz w:val="20"/>
          <w:szCs w:val="20"/>
        </w:rPr>
        <w:t xml:space="preserve"> (69)</w:t>
      </w:r>
      <w:bookmarkEnd w:id="9"/>
    </w:p>
    <w:p w14:paraId="1F30126F" w14:textId="692A4A15" w:rsidR="00F8253A" w:rsidRPr="00F025CC" w:rsidRDefault="00862058" w:rsidP="00B80119">
      <w:pPr>
        <w:spacing w:line="480" w:lineRule="auto"/>
        <w:ind w:firstLine="720"/>
        <w:jc w:val="both"/>
        <w:rPr>
          <w:rFonts w:cs="Arial"/>
          <w:szCs w:val="20"/>
        </w:rPr>
      </w:pPr>
      <w:r w:rsidRPr="00F025CC">
        <w:rPr>
          <w:rFonts w:cs="Arial"/>
          <w:szCs w:val="20"/>
        </w:rPr>
        <w:t>Gamification design in the existing CSL platforms is interactive but lacks explicit theoretical grounding and rarely targets secondary school students. Moreover, the knowledge of how specific gamification elements within a clearly defined learning design influence students' motivation is limited.</w:t>
      </w:r>
    </w:p>
    <w:p w14:paraId="563BC99A" w14:textId="27769A03" w:rsidR="00862058" w:rsidRPr="00F025CC" w:rsidRDefault="00862058" w:rsidP="00B80119">
      <w:pPr>
        <w:spacing w:line="480" w:lineRule="auto"/>
        <w:ind w:firstLine="720"/>
        <w:jc w:val="both"/>
        <w:rPr>
          <w:rFonts w:cs="Arial"/>
          <w:szCs w:val="20"/>
        </w:rPr>
      </w:pPr>
      <w:proofErr w:type="gramStart"/>
      <w:r w:rsidRPr="00F025CC">
        <w:rPr>
          <w:rFonts w:cs="Arial"/>
          <w:szCs w:val="20"/>
        </w:rPr>
        <w:t>So</w:t>
      </w:r>
      <w:proofErr w:type="gramEnd"/>
      <w:r w:rsidRPr="00F025CC">
        <w:rPr>
          <w:rFonts w:cs="Arial"/>
          <w:szCs w:val="20"/>
        </w:rPr>
        <w:t xml:space="preserve"> the purpose of this paper is to explore how the gamification elements in Supermarket Challenge influence secondary CSL students’ motivation, and how students of different grades experience these elements. </w:t>
      </w:r>
    </w:p>
    <w:p w14:paraId="79D484AD" w14:textId="77777777" w:rsidR="003513AE" w:rsidRPr="00F025CC" w:rsidRDefault="003513AE" w:rsidP="00B80119">
      <w:pPr>
        <w:spacing w:line="480" w:lineRule="auto"/>
        <w:ind w:firstLine="720"/>
        <w:jc w:val="both"/>
        <w:rPr>
          <w:rFonts w:cs="Arial"/>
          <w:szCs w:val="20"/>
        </w:rPr>
      </w:pPr>
    </w:p>
    <w:p w14:paraId="3A4B4488" w14:textId="2DBBECA7" w:rsidR="0005738A" w:rsidRPr="00F025CC" w:rsidRDefault="0005738A" w:rsidP="00B80119">
      <w:pPr>
        <w:pStyle w:val="1"/>
        <w:numPr>
          <w:ilvl w:val="0"/>
          <w:numId w:val="15"/>
        </w:numPr>
        <w:spacing w:line="480" w:lineRule="auto"/>
        <w:jc w:val="center"/>
        <w:rPr>
          <w:rFonts w:ascii="Arial" w:eastAsiaTheme="minorEastAsia" w:hAnsi="Arial" w:cs="Arial"/>
          <w:b/>
          <w:bCs/>
          <w:color w:val="auto"/>
          <w:sz w:val="20"/>
          <w:szCs w:val="20"/>
        </w:rPr>
      </w:pPr>
      <w:bookmarkStart w:id="10" w:name="_Toc221619129"/>
      <w:r w:rsidRPr="00F025CC">
        <w:rPr>
          <w:rFonts w:ascii="Arial" w:eastAsiaTheme="minorEastAsia" w:hAnsi="Arial" w:cs="Arial"/>
          <w:b/>
          <w:bCs/>
          <w:color w:val="auto"/>
          <w:sz w:val="20"/>
          <w:szCs w:val="20"/>
        </w:rPr>
        <w:lastRenderedPageBreak/>
        <w:t>Research Questions</w:t>
      </w:r>
      <w:r w:rsidR="005C618A" w:rsidRPr="00F025CC">
        <w:rPr>
          <w:rFonts w:ascii="Arial" w:eastAsiaTheme="minorEastAsia" w:hAnsi="Arial" w:cs="Arial"/>
          <w:b/>
          <w:bCs/>
          <w:color w:val="auto"/>
          <w:sz w:val="20"/>
          <w:szCs w:val="20"/>
        </w:rPr>
        <w:t xml:space="preserve"> (42)</w:t>
      </w:r>
      <w:bookmarkEnd w:id="10"/>
    </w:p>
    <w:p w14:paraId="5FADC91F" w14:textId="3980815D" w:rsidR="00F8253A" w:rsidRPr="00F025CC" w:rsidRDefault="006E1013" w:rsidP="00B80119">
      <w:pPr>
        <w:spacing w:line="480" w:lineRule="auto"/>
        <w:jc w:val="both"/>
        <w:rPr>
          <w:rFonts w:cs="Arial"/>
          <w:szCs w:val="20"/>
        </w:rPr>
      </w:pPr>
      <w:r w:rsidRPr="00F025CC">
        <w:rPr>
          <w:rFonts w:cs="Arial"/>
          <w:szCs w:val="20"/>
        </w:rPr>
        <w:t>RQ1:</w:t>
      </w:r>
      <w:r w:rsidRPr="00D215E6">
        <w:rPr>
          <w:rFonts w:cs="Arial"/>
          <w:color w:val="EE0000"/>
          <w:szCs w:val="20"/>
        </w:rPr>
        <w:t xml:space="preserve"> </w:t>
      </w:r>
      <w:bookmarkStart w:id="11" w:name="OLE_LINK6"/>
      <w:r w:rsidR="00911162" w:rsidRPr="00D215E6">
        <w:rPr>
          <w:rFonts w:cs="Arial"/>
          <w:color w:val="EE0000"/>
          <w:szCs w:val="20"/>
        </w:rPr>
        <w:t>How do the gamification elements in Supermarket Challenge influence secondary CSL students’ motivation in terms of competence, autonomy, relatedness, enjoyment, and flow?</w:t>
      </w:r>
      <w:bookmarkEnd w:id="11"/>
    </w:p>
    <w:p w14:paraId="1D33CA49" w14:textId="284107F4" w:rsidR="006E1013" w:rsidRPr="00F025CC" w:rsidRDefault="006E1013" w:rsidP="00B80119">
      <w:pPr>
        <w:spacing w:line="480" w:lineRule="auto"/>
        <w:jc w:val="both"/>
        <w:rPr>
          <w:rFonts w:cs="Arial"/>
          <w:szCs w:val="20"/>
        </w:rPr>
      </w:pPr>
      <w:r w:rsidRPr="00F025CC">
        <w:rPr>
          <w:rFonts w:cs="Arial"/>
          <w:szCs w:val="20"/>
        </w:rPr>
        <w:t>RQ2: How do students in different grades experience and respond to the gamification elements?</w:t>
      </w:r>
    </w:p>
    <w:p w14:paraId="25BDDBBD" w14:textId="3DC59331" w:rsidR="006E1013" w:rsidRPr="00F025CC" w:rsidRDefault="006E1013" w:rsidP="00B80119">
      <w:pPr>
        <w:spacing w:line="480" w:lineRule="auto"/>
        <w:jc w:val="both"/>
        <w:rPr>
          <w:rFonts w:cs="Arial"/>
          <w:szCs w:val="20"/>
        </w:rPr>
      </w:pPr>
      <w:r w:rsidRPr="00F025CC">
        <w:rPr>
          <w:rFonts w:cs="Arial"/>
          <w:szCs w:val="20"/>
        </w:rPr>
        <w:t>RQ3: How do teachers perceive students’ engagement and motivation when using the game?</w:t>
      </w:r>
    </w:p>
    <w:p w14:paraId="751BDBE4" w14:textId="77777777" w:rsidR="003F1FEA" w:rsidRPr="00F025CC" w:rsidRDefault="003F1FEA" w:rsidP="00B80119">
      <w:pPr>
        <w:spacing w:line="480" w:lineRule="auto"/>
        <w:jc w:val="both"/>
        <w:rPr>
          <w:rFonts w:cs="Arial"/>
          <w:szCs w:val="20"/>
        </w:rPr>
      </w:pPr>
    </w:p>
    <w:p w14:paraId="3E1D915C" w14:textId="25BC2A87" w:rsidR="0005738A" w:rsidRPr="00F025CC" w:rsidRDefault="0005738A" w:rsidP="00B80119">
      <w:pPr>
        <w:pStyle w:val="1"/>
        <w:numPr>
          <w:ilvl w:val="0"/>
          <w:numId w:val="15"/>
        </w:numPr>
        <w:spacing w:line="480" w:lineRule="auto"/>
        <w:jc w:val="center"/>
        <w:rPr>
          <w:rFonts w:ascii="Arial" w:hAnsi="Arial" w:cs="Arial"/>
          <w:b/>
          <w:bCs/>
          <w:color w:val="auto"/>
          <w:sz w:val="20"/>
          <w:szCs w:val="20"/>
        </w:rPr>
      </w:pPr>
      <w:bookmarkStart w:id="12" w:name="_Toc221619130"/>
      <w:r w:rsidRPr="00F025CC">
        <w:rPr>
          <w:rFonts w:ascii="Arial" w:hAnsi="Arial" w:cs="Arial"/>
          <w:b/>
          <w:bCs/>
          <w:color w:val="auto"/>
          <w:sz w:val="20"/>
          <w:szCs w:val="20"/>
        </w:rPr>
        <w:t>Research Design</w:t>
      </w:r>
      <w:r w:rsidR="007B5C83" w:rsidRPr="00F025CC">
        <w:rPr>
          <w:rFonts w:ascii="Arial" w:hAnsi="Arial" w:cs="Arial"/>
          <w:b/>
          <w:bCs/>
          <w:color w:val="auto"/>
          <w:sz w:val="20"/>
          <w:szCs w:val="20"/>
        </w:rPr>
        <w:t xml:space="preserve"> (492)</w:t>
      </w:r>
      <w:bookmarkEnd w:id="12"/>
    </w:p>
    <w:p w14:paraId="31374C38" w14:textId="526CFAC9" w:rsidR="005C618A" w:rsidRPr="00F025CC" w:rsidRDefault="006E1013" w:rsidP="00B80119">
      <w:pPr>
        <w:pStyle w:val="2"/>
        <w:numPr>
          <w:ilvl w:val="1"/>
          <w:numId w:val="15"/>
        </w:numPr>
        <w:spacing w:line="480" w:lineRule="auto"/>
        <w:rPr>
          <w:rFonts w:ascii="Arial" w:hAnsi="Arial" w:cs="Arial"/>
          <w:b/>
          <w:bCs/>
          <w:color w:val="auto"/>
          <w:sz w:val="20"/>
          <w:szCs w:val="20"/>
        </w:rPr>
      </w:pPr>
      <w:bookmarkStart w:id="13" w:name="_Toc221619131"/>
      <w:r w:rsidRPr="00F025CC">
        <w:rPr>
          <w:rFonts w:ascii="Arial" w:hAnsi="Arial" w:cs="Arial"/>
          <w:b/>
          <w:bCs/>
          <w:color w:val="auto"/>
          <w:sz w:val="20"/>
          <w:szCs w:val="20"/>
        </w:rPr>
        <w:t>Methodological Approach: Design-Based Research</w:t>
      </w:r>
      <w:bookmarkEnd w:id="13"/>
    </w:p>
    <w:p w14:paraId="0EB334F7" w14:textId="3B7D3433" w:rsidR="005C618A" w:rsidRDefault="005C618A" w:rsidP="00B80119">
      <w:pPr>
        <w:spacing w:line="480" w:lineRule="auto"/>
        <w:ind w:left="360"/>
        <w:rPr>
          <w:rFonts w:cs="Arial"/>
          <w:szCs w:val="20"/>
        </w:rPr>
      </w:pPr>
      <w:bookmarkStart w:id="14" w:name="OLE_LINK4"/>
      <w:r w:rsidRPr="00F025CC">
        <w:rPr>
          <w:rFonts w:cs="Arial"/>
          <w:szCs w:val="20"/>
        </w:rPr>
        <w:t xml:space="preserve">This study adopts a Design-Based Research (DBR) approach, which is well-suited to explore the learning process within authentic educational settings while simultaneously refining the design. DBR enables researchers to examine how an intervention </w:t>
      </w:r>
      <w:r w:rsidR="001A0927" w:rsidRPr="00F025CC">
        <w:rPr>
          <w:rFonts w:cs="Arial"/>
          <w:szCs w:val="20"/>
        </w:rPr>
        <w:t xml:space="preserve">operates in real-world contexts and to iteratively refine the design based on empirical evidence, and integrate theoretical principles with practical implementation </w:t>
      </w:r>
      <w:r w:rsidR="001A0927" w:rsidRPr="00F025CC">
        <w:rPr>
          <w:rFonts w:cs="Arial"/>
          <w:szCs w:val="20"/>
        </w:rPr>
        <w:fldChar w:fldCharType="begin"/>
      </w:r>
      <w:r w:rsidR="006A4F8C" w:rsidRPr="00F025CC">
        <w:rPr>
          <w:rFonts w:cs="Arial"/>
          <w:szCs w:val="20"/>
        </w:rPr>
        <w:instrText xml:space="preserve"> ADDIN EN.CITE &lt;EndNote&gt;&lt;Cite&gt;&lt;Author&gt;Penuel&lt;/Author&gt;&lt;Year&gt;2004&lt;/Year&gt;&lt;RecNum&gt;106&lt;/RecNum&gt;&lt;DisplayText&gt;(Penuel et al., 2004)&lt;/DisplayText&gt;&lt;record&gt;&lt;rec-number&gt;106&lt;/rec-number&gt;&lt;foreign-keys&gt;&lt;key app="EN" db-id="05vv95drcte9d5efddn5pwa62zw29fvdzers" timestamp="1768067310" guid="064cfae5-33e0-4a45-9c1c-5256ae9a322a"&gt;106&lt;/key&gt;&lt;/foreign-keys&gt;&lt;ref-type name="Journal Article"&gt;17&lt;/ref-type&gt;&lt;contributors&gt;&lt;authors&gt;&lt;author&gt;Penuel, William R.&lt;/author&gt;&lt;author&gt;Tatar, Deborah G.&lt;/author&gt;&lt;author&gt;Roschelle, Jeremy&lt;/author&gt;&lt;/authors&gt;&lt;/contributors&gt;&lt;titles&gt;&lt;title&gt;The Role of Research on Contexts of Teaching Practice in Informing the Design of Handheld Learning Technologies&lt;/title&gt;&lt;secondary-title&gt;Journal of Educational Computing Research&lt;/secondary-title&gt;&lt;/titles&gt;&lt;periodical&gt;&lt;full-title&gt;Journal of educational computing research&lt;/full-title&gt;&lt;/periodical&gt;&lt;pages&gt;353-370&lt;/pages&gt;&lt;volume&gt;30&lt;/volume&gt;&lt;number&gt;4&lt;/number&gt;&lt;dates&gt;&lt;year&gt;2004&lt;/year&gt;&lt;/dates&gt;&lt;urls&gt;&lt;related-urls&gt;&lt;url&gt;https://journals.sagepub.com/doi/abs/10.2190/FJ51-5W3V-GGMC-4A92&lt;/url&gt;&lt;/related-urls&gt;&lt;/urls&gt;&lt;electronic-resource-num&gt;10.2190/fj51-5w3v-ggmc-4a92&lt;/electronic-resource-num&gt;&lt;/record&gt;&lt;/Cite&gt;&lt;/EndNote&gt;</w:instrText>
      </w:r>
      <w:r w:rsidR="001A0927" w:rsidRPr="00F025CC">
        <w:rPr>
          <w:rFonts w:cs="Arial"/>
          <w:szCs w:val="20"/>
        </w:rPr>
        <w:fldChar w:fldCharType="separate"/>
      </w:r>
      <w:r w:rsidR="0097416C" w:rsidRPr="00F025CC">
        <w:rPr>
          <w:rFonts w:cs="Arial"/>
          <w:szCs w:val="20"/>
        </w:rPr>
        <w:t>(Penuel et al., 2004)</w:t>
      </w:r>
      <w:r w:rsidR="001A0927" w:rsidRPr="00F025CC">
        <w:rPr>
          <w:rFonts w:cs="Arial"/>
          <w:szCs w:val="20"/>
        </w:rPr>
        <w:fldChar w:fldCharType="end"/>
      </w:r>
      <w:r w:rsidR="001A0927" w:rsidRPr="00F025CC">
        <w:rPr>
          <w:rFonts w:cs="Arial"/>
          <w:szCs w:val="20"/>
        </w:rPr>
        <w:t xml:space="preserve">. In this study, DBR provides a structured framework for exploring how the initial version of Supermarket Challenge functions in practice, identifying how its gamification elements influence students' motivation, and determining areas for refinement. </w:t>
      </w:r>
      <w:bookmarkEnd w:id="14"/>
      <w:r w:rsidR="001A0927" w:rsidRPr="00F025CC">
        <w:rPr>
          <w:rFonts w:cs="Arial"/>
          <w:szCs w:val="20"/>
        </w:rPr>
        <w:t>Only the first cycle of DBR is constituted in this paper, focusing on understanding the effectiveness of the initial design rather than producing the finalised instructional product.</w:t>
      </w:r>
      <w:r w:rsidR="00657669">
        <w:rPr>
          <w:rFonts w:cs="Arial" w:hint="eastAsia"/>
          <w:szCs w:val="20"/>
        </w:rPr>
        <w:t xml:space="preserve"> </w:t>
      </w:r>
    </w:p>
    <w:p w14:paraId="57722DC1" w14:textId="3E175D24" w:rsidR="00911162" w:rsidRPr="00D215E6" w:rsidRDefault="00911162" w:rsidP="00B80119">
      <w:pPr>
        <w:spacing w:line="480" w:lineRule="auto"/>
        <w:ind w:left="360"/>
        <w:rPr>
          <w:rFonts w:cs="Arial"/>
          <w:color w:val="EE0000"/>
          <w:szCs w:val="20"/>
        </w:rPr>
      </w:pPr>
      <w:r w:rsidRPr="00D215E6">
        <w:rPr>
          <w:rFonts w:cs="Arial"/>
          <w:color w:val="EE0000"/>
          <w:szCs w:val="20"/>
        </w:rPr>
        <w:t xml:space="preserve">DBR is particularly appropriate for this study because it is interventionist, iterative, and theory-driven (McKenney &amp; Reeves, 2012). Unlike experimental designs that isolate variables under controlled conditions, DBR investigates how learning interventions operate within authentic </w:t>
      </w:r>
      <w:r w:rsidRPr="00D215E6">
        <w:rPr>
          <w:rFonts w:cs="Arial"/>
          <w:color w:val="EE0000"/>
          <w:szCs w:val="20"/>
        </w:rPr>
        <w:lastRenderedPageBreak/>
        <w:t>educational environments. This is essential for understanding how gamification interacts with real classroom dynamics, learner diversity, and contextual constraints. Moreover, DBR emphasises the refinement of design principles, making it well suited for evaluating and improving the Supermarket Challenge game across multiple cycles.</w:t>
      </w:r>
    </w:p>
    <w:p w14:paraId="728286A7" w14:textId="77777777" w:rsidR="00E72740" w:rsidRPr="00F025CC" w:rsidRDefault="00E72740" w:rsidP="00E72740">
      <w:pPr>
        <w:pStyle w:val="2"/>
        <w:numPr>
          <w:ilvl w:val="1"/>
          <w:numId w:val="15"/>
        </w:numPr>
        <w:spacing w:line="480" w:lineRule="auto"/>
        <w:rPr>
          <w:rFonts w:ascii="Arial" w:hAnsi="Arial" w:cs="Arial"/>
          <w:b/>
          <w:bCs/>
          <w:color w:val="auto"/>
          <w:sz w:val="20"/>
          <w:szCs w:val="20"/>
        </w:rPr>
      </w:pPr>
      <w:bookmarkStart w:id="15" w:name="_Toc221619132"/>
      <w:r w:rsidRPr="00F025CC">
        <w:rPr>
          <w:rFonts w:ascii="Arial" w:hAnsi="Arial" w:cs="Arial"/>
          <w:b/>
          <w:bCs/>
          <w:color w:val="auto"/>
          <w:sz w:val="20"/>
          <w:szCs w:val="20"/>
        </w:rPr>
        <w:t>Description of the Game: Supermarket Challenge (220)</w:t>
      </w:r>
      <w:bookmarkEnd w:id="15"/>
    </w:p>
    <w:p w14:paraId="1474AAAF" w14:textId="77777777" w:rsidR="00E72740" w:rsidRPr="00F025CC" w:rsidRDefault="00E72740" w:rsidP="00E72740">
      <w:pPr>
        <w:pStyle w:val="a9"/>
        <w:spacing w:line="480" w:lineRule="auto"/>
        <w:ind w:left="357" w:firstLine="720"/>
        <w:jc w:val="both"/>
        <w:rPr>
          <w:rFonts w:cs="Arial"/>
          <w:szCs w:val="20"/>
        </w:rPr>
      </w:pPr>
      <w:r w:rsidRPr="00F025CC">
        <w:rPr>
          <w:rFonts w:cs="Arial"/>
          <w:szCs w:val="20"/>
        </w:rPr>
        <w:t xml:space="preserve">Supermarket Challenge, a custom-designed, web-based Chinese vocabulary learning game focused on food-related vocabulary (e.g., </w:t>
      </w:r>
      <w:r w:rsidRPr="00F025CC">
        <w:rPr>
          <w:rFonts w:cs="Arial"/>
          <w:szCs w:val="20"/>
        </w:rPr>
        <w:ruby>
          <w:rubyPr>
            <w:rubyAlign w:val="center"/>
            <w:hps w:val="11"/>
            <w:hpsRaise w:val="20"/>
            <w:hpsBaseText w:val="20"/>
            <w:lid w:val="zh-CN"/>
          </w:rubyPr>
          <w:rt>
            <w:r w:rsidR="00E72740" w:rsidRPr="00F025CC">
              <w:rPr>
                <w:rFonts w:eastAsia="方正舒体" w:cs="Arial"/>
                <w:szCs w:val="20"/>
              </w:rPr>
              <w:t>bǐng</w:t>
            </w:r>
          </w:rt>
          <w:rubyBase>
            <w:r w:rsidR="00E72740" w:rsidRPr="00F025CC">
              <w:rPr>
                <w:rFonts w:cs="Arial"/>
                <w:szCs w:val="20"/>
              </w:rPr>
              <w:t>饼</w:t>
            </w:r>
          </w:rubyBase>
        </w:ruby>
      </w:r>
      <w:r w:rsidRPr="00F025CC">
        <w:rPr>
          <w:rFonts w:cs="Arial"/>
          <w:szCs w:val="20"/>
        </w:rPr>
        <w:ruby>
          <w:rubyPr>
            <w:rubyAlign w:val="center"/>
            <w:hps w:val="11"/>
            <w:hpsRaise w:val="20"/>
            <w:hpsBaseText w:val="20"/>
            <w:lid w:val="zh-CN"/>
          </w:rubyPr>
          <w:rt>
            <w:r w:rsidR="00E72740" w:rsidRPr="00F025CC">
              <w:rPr>
                <w:rFonts w:eastAsia="方正舒体" w:cs="Arial"/>
                <w:szCs w:val="20"/>
              </w:rPr>
              <w:t>gān</w:t>
            </w:r>
          </w:rt>
          <w:rubyBase>
            <w:r w:rsidR="00E72740" w:rsidRPr="00F025CC">
              <w:rPr>
                <w:rFonts w:cs="Arial"/>
                <w:szCs w:val="20"/>
              </w:rPr>
              <w:t>干</w:t>
            </w:r>
          </w:rubyBase>
        </w:ruby>
      </w:r>
      <w:r w:rsidRPr="00F025CC">
        <w:rPr>
          <w:rFonts w:cs="Arial"/>
          <w:szCs w:val="20"/>
        </w:rPr>
        <w:t xml:space="preserve"> biscuit, </w:t>
      </w:r>
      <w:r w:rsidRPr="00F025CC">
        <w:rPr>
          <w:rFonts w:cs="Arial"/>
          <w:szCs w:val="20"/>
        </w:rPr>
        <w:ruby>
          <w:rubyPr>
            <w:rubyAlign w:val="center"/>
            <w:hps w:val="11"/>
            <w:hpsRaise w:val="20"/>
            <w:hpsBaseText w:val="20"/>
            <w:lid w:val="zh-CN"/>
          </w:rubyPr>
          <w:rt>
            <w:r w:rsidR="00E72740" w:rsidRPr="00F025CC">
              <w:rPr>
                <w:rFonts w:eastAsia="方正舒体" w:cs="Arial"/>
                <w:szCs w:val="20"/>
              </w:rPr>
              <w:t>táng</w:t>
            </w:r>
          </w:rt>
          <w:rubyBase>
            <w:r w:rsidR="00E72740" w:rsidRPr="00F025CC">
              <w:rPr>
                <w:rFonts w:cs="Arial"/>
                <w:szCs w:val="20"/>
              </w:rPr>
              <w:t>糖</w:t>
            </w:r>
          </w:rubyBase>
        </w:ruby>
      </w:r>
      <w:r w:rsidRPr="00F025CC">
        <w:rPr>
          <w:rFonts w:cs="Arial"/>
          <w:szCs w:val="20"/>
        </w:rPr>
        <w:ruby>
          <w:rubyPr>
            <w:rubyAlign w:val="center"/>
            <w:hps w:val="11"/>
            <w:hpsRaise w:val="20"/>
            <w:hpsBaseText w:val="20"/>
            <w:lid w:val="zh-CN"/>
          </w:rubyPr>
          <w:rt>
            <w:r w:rsidR="00E72740" w:rsidRPr="00F025CC">
              <w:rPr>
                <w:rFonts w:eastAsia="方正舒体" w:cs="Arial"/>
                <w:szCs w:val="20"/>
              </w:rPr>
              <w:t>guǒ</w:t>
            </w:r>
          </w:rt>
          <w:rubyBase>
            <w:r w:rsidR="00E72740" w:rsidRPr="00F025CC">
              <w:rPr>
                <w:rFonts w:cs="Arial"/>
                <w:szCs w:val="20"/>
              </w:rPr>
              <w:t>果</w:t>
            </w:r>
          </w:rubyBase>
        </w:ruby>
      </w:r>
      <w:r w:rsidRPr="00F025CC">
        <w:rPr>
          <w:rFonts w:cs="Arial"/>
          <w:szCs w:val="20"/>
        </w:rPr>
        <w:t xml:space="preserve"> Candy, </w:t>
      </w:r>
      <w:r w:rsidRPr="00F025CC">
        <w:rPr>
          <w:rFonts w:cs="Arial"/>
          <w:szCs w:val="20"/>
        </w:rPr>
        <w:ruby>
          <w:rubyPr>
            <w:rubyAlign w:val="center"/>
            <w:hps w:val="11"/>
            <w:hpsRaise w:val="20"/>
            <w:hpsBaseText w:val="20"/>
            <w:lid w:val="zh-CN"/>
          </w:rubyPr>
          <w:rt>
            <w:r w:rsidR="00E72740" w:rsidRPr="00F025CC">
              <w:rPr>
                <w:rFonts w:eastAsia="方正舒体" w:cs="Arial"/>
                <w:szCs w:val="20"/>
              </w:rPr>
              <w:t>niú</w:t>
            </w:r>
          </w:rt>
          <w:rubyBase>
            <w:r w:rsidR="00E72740" w:rsidRPr="00F025CC">
              <w:rPr>
                <w:rFonts w:cs="Arial"/>
                <w:szCs w:val="20"/>
              </w:rPr>
              <w:t>牛</w:t>
            </w:r>
          </w:rubyBase>
        </w:ruby>
      </w:r>
      <w:r w:rsidRPr="00F025CC">
        <w:rPr>
          <w:rFonts w:cs="Arial"/>
          <w:szCs w:val="20"/>
        </w:rPr>
        <w:ruby>
          <w:rubyPr>
            <w:rubyAlign w:val="center"/>
            <w:hps w:val="11"/>
            <w:hpsRaise w:val="20"/>
            <w:hpsBaseText w:val="20"/>
            <w:lid w:val="zh-CN"/>
          </w:rubyPr>
          <w:rt>
            <w:r w:rsidR="00E72740" w:rsidRPr="00F025CC">
              <w:rPr>
                <w:rFonts w:eastAsia="方正舒体" w:cs="Arial"/>
                <w:szCs w:val="20"/>
              </w:rPr>
              <w:t>nǎi</w:t>
            </w:r>
          </w:rt>
          <w:rubyBase>
            <w:r w:rsidR="00E72740" w:rsidRPr="00F025CC">
              <w:rPr>
                <w:rFonts w:cs="Arial"/>
                <w:szCs w:val="20"/>
              </w:rPr>
              <w:t>奶</w:t>
            </w:r>
          </w:rubyBase>
        </w:ruby>
      </w:r>
      <w:r w:rsidRPr="00F025CC">
        <w:rPr>
          <w:rFonts w:cs="Arial"/>
          <w:szCs w:val="20"/>
        </w:rPr>
        <w:t xml:space="preserve"> milk). Three levels (see the details of each level in section 3.2) comprise the game; they are recognition, matching, and categorisation skills, and its design is explicitly informed by Self-Determination Theory (SDT) and Flow Theory. </w:t>
      </w:r>
    </w:p>
    <w:p w14:paraId="35C23CBF" w14:textId="5C7A6A2A" w:rsidR="00E72740" w:rsidRPr="00F025CC" w:rsidRDefault="00E72740" w:rsidP="00E72740">
      <w:pPr>
        <w:pStyle w:val="3"/>
        <w:numPr>
          <w:ilvl w:val="2"/>
          <w:numId w:val="15"/>
        </w:numPr>
        <w:rPr>
          <w:rFonts w:ascii="Arial" w:hAnsi="Arial" w:cs="Arial"/>
          <w:color w:val="auto"/>
          <w:sz w:val="20"/>
          <w:szCs w:val="20"/>
        </w:rPr>
      </w:pPr>
      <w:bookmarkStart w:id="16" w:name="_Toc221619133"/>
      <w:r w:rsidRPr="00F025CC">
        <w:rPr>
          <w:rFonts w:ascii="Arial" w:hAnsi="Arial" w:cs="Arial"/>
          <w:color w:val="auto"/>
          <w:sz w:val="20"/>
          <w:szCs w:val="20"/>
        </w:rPr>
        <w:t>Interface and visual design</w:t>
      </w:r>
      <w:bookmarkEnd w:id="16"/>
    </w:p>
    <w:p w14:paraId="46FAD1B4" w14:textId="77777777" w:rsidR="00E72740" w:rsidRPr="00F025CC" w:rsidRDefault="00E72740" w:rsidP="00E72740">
      <w:pPr>
        <w:pStyle w:val="a9"/>
        <w:spacing w:line="480" w:lineRule="auto"/>
        <w:ind w:left="357"/>
        <w:jc w:val="both"/>
        <w:rPr>
          <w:rFonts w:cs="Arial"/>
          <w:szCs w:val="20"/>
        </w:rPr>
      </w:pPr>
      <w:r w:rsidRPr="00F025CC">
        <w:rPr>
          <w:rFonts w:cs="Arial"/>
          <w:szCs w:val="20"/>
        </w:rPr>
        <w:t>The interface adopts a warm, child-friendly design, rounded containers, soft shadows, and semi-transparent backgrounds, with responsive functionality across devices. Visual and auditory reinforcements, such as progress bars, fireworks animations, and sound effects, support engagement throughout the whole game.</w:t>
      </w:r>
    </w:p>
    <w:p w14:paraId="5A3003C5" w14:textId="6DE40AFC" w:rsidR="00E72740" w:rsidRPr="00F025CC" w:rsidRDefault="00E72740" w:rsidP="00E72740">
      <w:pPr>
        <w:pStyle w:val="3"/>
        <w:numPr>
          <w:ilvl w:val="2"/>
          <w:numId w:val="15"/>
        </w:numPr>
        <w:rPr>
          <w:rFonts w:ascii="Arial" w:hAnsi="Arial" w:cs="Arial"/>
          <w:color w:val="auto"/>
          <w:sz w:val="20"/>
          <w:szCs w:val="20"/>
        </w:rPr>
      </w:pPr>
      <w:bookmarkStart w:id="17" w:name="_Toc221619134"/>
      <w:r w:rsidRPr="00F025CC">
        <w:rPr>
          <w:rFonts w:ascii="Arial" w:hAnsi="Arial" w:cs="Arial"/>
          <w:color w:val="auto"/>
          <w:sz w:val="20"/>
          <w:szCs w:val="20"/>
        </w:rPr>
        <w:t>Level structures</w:t>
      </w:r>
      <w:bookmarkEnd w:id="17"/>
    </w:p>
    <w:p w14:paraId="399B97C7" w14:textId="77777777" w:rsidR="00E72740" w:rsidRPr="00F025CC" w:rsidRDefault="00E72740" w:rsidP="00E72740">
      <w:pPr>
        <w:pStyle w:val="a9"/>
        <w:spacing w:line="480" w:lineRule="auto"/>
        <w:ind w:left="360"/>
        <w:jc w:val="both"/>
        <w:rPr>
          <w:rFonts w:cs="Arial"/>
          <w:szCs w:val="20"/>
        </w:rPr>
      </w:pPr>
      <w:r w:rsidRPr="00F025CC">
        <w:rPr>
          <w:rFonts w:cs="Arial"/>
          <w:szCs w:val="20"/>
        </w:rPr>
        <w:t xml:space="preserve">Level 1: Flash Card, which requires learners to flip, read, and choose the correct answer, offering immediate feedback, score tracking, and animation effects. </w:t>
      </w:r>
    </w:p>
    <w:p w14:paraId="211A778D" w14:textId="77777777" w:rsidR="00E72740" w:rsidRPr="00F025CC" w:rsidRDefault="00E72740" w:rsidP="00E72740">
      <w:pPr>
        <w:pStyle w:val="a9"/>
        <w:spacing w:line="480" w:lineRule="auto"/>
        <w:ind w:left="360"/>
        <w:jc w:val="both"/>
        <w:rPr>
          <w:rFonts w:cs="Arial"/>
          <w:szCs w:val="20"/>
        </w:rPr>
      </w:pPr>
      <w:r w:rsidRPr="00F025CC">
        <w:rPr>
          <w:rFonts w:cs="Arial"/>
          <w:szCs w:val="20"/>
        </w:rPr>
        <w:t>Level 2: Food Match, which integrates tapping, listening, and elimination mechanics, supported by audio cues and matching sound effects.</w:t>
      </w:r>
    </w:p>
    <w:p w14:paraId="0F690FED" w14:textId="77777777" w:rsidR="00E72740" w:rsidRPr="00F025CC" w:rsidRDefault="00E72740" w:rsidP="00E72740">
      <w:pPr>
        <w:pStyle w:val="a9"/>
        <w:spacing w:line="480" w:lineRule="auto"/>
        <w:ind w:left="360"/>
        <w:jc w:val="both"/>
        <w:rPr>
          <w:rFonts w:cs="Arial"/>
          <w:szCs w:val="20"/>
        </w:rPr>
      </w:pPr>
      <w:r w:rsidRPr="00F025CC">
        <w:rPr>
          <w:rFonts w:cs="Arial"/>
          <w:szCs w:val="20"/>
        </w:rPr>
        <w:t>Level 3: Food Classification, which involved dragging and dropping vocabulary items into colour-coded categories, accompanied by animations and increasing difficulty.</w:t>
      </w:r>
    </w:p>
    <w:p w14:paraId="4C94B750" w14:textId="77777777" w:rsidR="00E72740" w:rsidRPr="00F025CC" w:rsidRDefault="00E72740" w:rsidP="00E72740">
      <w:pPr>
        <w:pStyle w:val="3"/>
        <w:numPr>
          <w:ilvl w:val="2"/>
          <w:numId w:val="15"/>
        </w:numPr>
        <w:rPr>
          <w:rFonts w:ascii="Arial" w:hAnsi="Arial" w:cs="Arial"/>
          <w:color w:val="auto"/>
          <w:sz w:val="20"/>
          <w:szCs w:val="20"/>
        </w:rPr>
      </w:pPr>
      <w:bookmarkStart w:id="18" w:name="_Toc221619135"/>
      <w:r w:rsidRPr="00F025CC">
        <w:rPr>
          <w:rFonts w:ascii="Arial" w:hAnsi="Arial" w:cs="Arial"/>
          <w:color w:val="auto"/>
          <w:sz w:val="20"/>
          <w:szCs w:val="20"/>
        </w:rPr>
        <w:lastRenderedPageBreak/>
        <w:t>Gamification system</w:t>
      </w:r>
      <w:bookmarkEnd w:id="18"/>
    </w:p>
    <w:p w14:paraId="74BF85F2" w14:textId="37954D4A" w:rsidR="00E72740" w:rsidRPr="00F025CC" w:rsidRDefault="00E72740" w:rsidP="00E72740">
      <w:pPr>
        <w:pStyle w:val="a9"/>
        <w:spacing w:line="480" w:lineRule="auto"/>
        <w:ind w:left="357"/>
        <w:jc w:val="both"/>
        <w:rPr>
          <w:rFonts w:cs="Arial"/>
          <w:szCs w:val="20"/>
        </w:rPr>
      </w:pPr>
      <w:r w:rsidRPr="00F025CC">
        <w:rPr>
          <w:rFonts w:cs="Arial"/>
          <w:szCs w:val="20"/>
        </w:rPr>
        <w:t xml:space="preserve">Across all levels, the gamification system incorporated points, progress bars, level unlocking, celebratory animations, audio feedback, and a Free Play mode. These elements are intentionally designed to foster competence through clear goals and feedback, autonomy through optional play modes, relatedness through shared classroom experience, and flow through moderate challenge and immediate responses. </w:t>
      </w:r>
    </w:p>
    <w:p w14:paraId="721D9356" w14:textId="5F14C022" w:rsidR="00682F56" w:rsidRPr="00F025CC" w:rsidRDefault="00682F56" w:rsidP="00B80119">
      <w:pPr>
        <w:pStyle w:val="2"/>
        <w:numPr>
          <w:ilvl w:val="1"/>
          <w:numId w:val="15"/>
        </w:numPr>
        <w:spacing w:line="480" w:lineRule="auto"/>
        <w:rPr>
          <w:rFonts w:ascii="Arial" w:hAnsi="Arial" w:cs="Arial"/>
          <w:b/>
          <w:bCs/>
          <w:color w:val="auto"/>
          <w:sz w:val="20"/>
          <w:szCs w:val="20"/>
        </w:rPr>
      </w:pPr>
      <w:bookmarkStart w:id="19" w:name="_Toc221619136"/>
      <w:r w:rsidRPr="00F025CC">
        <w:rPr>
          <w:rFonts w:ascii="Arial" w:hAnsi="Arial" w:cs="Arial"/>
          <w:b/>
          <w:bCs/>
          <w:color w:val="auto"/>
          <w:sz w:val="20"/>
          <w:szCs w:val="20"/>
        </w:rPr>
        <w:t>Participants</w:t>
      </w:r>
      <w:bookmarkEnd w:id="19"/>
    </w:p>
    <w:p w14:paraId="6B9C81D8" w14:textId="12A81C21" w:rsidR="00682F56" w:rsidRPr="00F025CC" w:rsidRDefault="00682F56" w:rsidP="00B80119">
      <w:pPr>
        <w:spacing w:line="480" w:lineRule="auto"/>
        <w:ind w:left="360"/>
        <w:rPr>
          <w:rFonts w:cs="Arial"/>
          <w:szCs w:val="20"/>
        </w:rPr>
      </w:pPr>
      <w:r w:rsidRPr="00F025CC">
        <w:rPr>
          <w:rFonts w:cs="Arial"/>
          <w:szCs w:val="20"/>
        </w:rPr>
        <w:t>The study will involve approximately 100 secondary school students in the United Kingdom who are learning Mandarin as their second language. Cluster sampling will be used to select the entire grade as the sampling unit to ensure consistency in students’ prior exposure to Mandarin and their academic context. In addition, 5-10 Mandarin teachers who teach the participating students will be recruited to provide professional insights about students’ engagement and motivation changes during the study. Their perspectives will contribute to a more comprehensive understanding of how the game functions within classroom settings.</w:t>
      </w:r>
    </w:p>
    <w:p w14:paraId="5B885D46" w14:textId="5C5A4C50" w:rsidR="00682F56" w:rsidRPr="00F025CC" w:rsidRDefault="00682F56" w:rsidP="00B80119">
      <w:pPr>
        <w:pStyle w:val="2"/>
        <w:numPr>
          <w:ilvl w:val="1"/>
          <w:numId w:val="15"/>
        </w:numPr>
        <w:spacing w:line="480" w:lineRule="auto"/>
        <w:rPr>
          <w:rFonts w:ascii="Arial" w:hAnsi="Arial" w:cs="Arial"/>
          <w:b/>
          <w:bCs/>
          <w:color w:val="auto"/>
          <w:sz w:val="20"/>
          <w:szCs w:val="20"/>
        </w:rPr>
      </w:pPr>
      <w:bookmarkStart w:id="20" w:name="_Toc221619137"/>
      <w:r w:rsidRPr="00F025CC">
        <w:rPr>
          <w:rFonts w:ascii="Arial" w:hAnsi="Arial" w:cs="Arial"/>
          <w:b/>
          <w:bCs/>
          <w:color w:val="auto"/>
          <w:sz w:val="20"/>
          <w:szCs w:val="20"/>
        </w:rPr>
        <w:t>Data Collection Methods</w:t>
      </w:r>
      <w:bookmarkEnd w:id="20"/>
    </w:p>
    <w:p w14:paraId="04E96EDC" w14:textId="118E87B8" w:rsidR="00682F56" w:rsidRPr="00F025CC" w:rsidRDefault="00682F56" w:rsidP="00B80119">
      <w:pPr>
        <w:spacing w:line="480" w:lineRule="auto"/>
        <w:ind w:left="360"/>
        <w:rPr>
          <w:rFonts w:cs="Arial"/>
          <w:szCs w:val="20"/>
        </w:rPr>
      </w:pPr>
      <w:r w:rsidRPr="00F025CC">
        <w:rPr>
          <w:rFonts w:cs="Arial"/>
          <w:szCs w:val="20"/>
        </w:rPr>
        <w:t xml:space="preserve">A mixed-methods approach will be employed to support triangulation and enhance the validity of the findings. Quantitative and qualitative data will be collected concurrently to capture both measurable motivational outcomes and contextualised interpretations of learner behaviour. </w:t>
      </w:r>
    </w:p>
    <w:p w14:paraId="2EB74834" w14:textId="63F4C42F" w:rsidR="00682F56" w:rsidRPr="00F025CC" w:rsidRDefault="00682F56" w:rsidP="00F025CC">
      <w:pPr>
        <w:pStyle w:val="3"/>
        <w:numPr>
          <w:ilvl w:val="2"/>
          <w:numId w:val="15"/>
        </w:numPr>
        <w:rPr>
          <w:rFonts w:ascii="Arial" w:hAnsi="Arial" w:cs="Arial"/>
          <w:color w:val="auto"/>
          <w:sz w:val="20"/>
          <w:szCs w:val="20"/>
        </w:rPr>
      </w:pPr>
      <w:bookmarkStart w:id="21" w:name="_Toc221619138"/>
      <w:r w:rsidRPr="00F025CC">
        <w:rPr>
          <w:rFonts w:ascii="Arial" w:hAnsi="Arial" w:cs="Arial"/>
          <w:color w:val="auto"/>
          <w:sz w:val="20"/>
          <w:szCs w:val="20"/>
        </w:rPr>
        <w:t>Students Questionnaire</w:t>
      </w:r>
      <w:bookmarkEnd w:id="21"/>
    </w:p>
    <w:p w14:paraId="3C534342" w14:textId="53BADBA6" w:rsidR="00114408" w:rsidRDefault="00114408" w:rsidP="00B80119">
      <w:pPr>
        <w:spacing w:line="480" w:lineRule="auto"/>
        <w:ind w:left="720"/>
        <w:rPr>
          <w:rFonts w:cs="Arial"/>
          <w:szCs w:val="20"/>
        </w:rPr>
      </w:pPr>
      <w:r w:rsidRPr="00F025CC">
        <w:rPr>
          <w:rFonts w:cs="Arial"/>
          <w:szCs w:val="20"/>
        </w:rPr>
        <w:t xml:space="preserve">Students will complete a structured questionnaire designed to measure their experience of the game’s gamification elements, levels of intrinsic and extrinsic motivation, perceived usefulness of the game, and overall engagement. </w:t>
      </w:r>
    </w:p>
    <w:p w14:paraId="0F5D8BFE" w14:textId="34E71D5D" w:rsidR="00911162" w:rsidRDefault="00911162" w:rsidP="00B80119">
      <w:pPr>
        <w:spacing w:line="480" w:lineRule="auto"/>
        <w:ind w:left="720"/>
        <w:rPr>
          <w:rFonts w:cs="Arial"/>
          <w:color w:val="EE0000"/>
          <w:szCs w:val="20"/>
        </w:rPr>
      </w:pPr>
      <w:r w:rsidRPr="00F57D14">
        <w:rPr>
          <w:rFonts w:cs="Arial"/>
          <w:color w:val="EE0000"/>
          <w:szCs w:val="20"/>
        </w:rPr>
        <w:lastRenderedPageBreak/>
        <w:t xml:space="preserve">The questionnaire will draw on validated instruments to ensure construct validity. Items measuring competence, autonomy, and relatedness will be adapted from the Basic </w:t>
      </w:r>
      <w:r w:rsidRPr="00D215E6">
        <w:rPr>
          <w:rFonts w:cs="Arial"/>
          <w:color w:val="EE0000"/>
          <w:szCs w:val="20"/>
        </w:rPr>
        <w:t>Psychological Needs in Learning Scale (Ryan &amp; Deci, 2000), while enjoyment and intrinsic motivation items will be adapted from the Intrinsic Motivation Inventory (IMI). Flow-related items will be adapted from the Flow Short Scale. All items will be rated on a 5-point Likert scale and contextualised to the Supermarket Challenge game. Using established scales strengthens the reliability and interpretability of the quantitative findings.</w:t>
      </w:r>
    </w:p>
    <w:p w14:paraId="1879D941" w14:textId="663CC27E" w:rsidR="005E2554" w:rsidRPr="005E2554" w:rsidRDefault="005E2554" w:rsidP="00B80119">
      <w:pPr>
        <w:spacing w:line="480" w:lineRule="auto"/>
        <w:ind w:left="720"/>
        <w:rPr>
          <w:rFonts w:cs="Arial"/>
          <w:color w:val="EE0000"/>
          <w:szCs w:val="20"/>
        </w:rPr>
      </w:pPr>
      <w:r w:rsidRPr="005E2554">
        <w:rPr>
          <w:rFonts w:cs="Arial"/>
          <w:color w:val="EE0000"/>
          <w:szCs w:val="20"/>
        </w:rPr>
        <w:t xml:space="preserve">To ensure alignment with the research questions, the questionnaire directly addresses RQ1 and RQ2. Items adapted from the Basic Psychological Needs Scale and the Intrinsic Motivation Inventory measure competence, autonomy, relatedness, enjoyment, and flow, thereby providing quantitative evidence for how specific gamification elements influence students’ motivation (RQ1). In addition, </w:t>
      </w:r>
      <w:bookmarkStart w:id="22" w:name="OLE_LINK7"/>
      <w:r w:rsidRPr="005E2554">
        <w:rPr>
          <w:rFonts w:cs="Arial"/>
          <w:color w:val="EE0000"/>
          <w:szCs w:val="20"/>
        </w:rPr>
        <w:t>demographic items</w:t>
      </w:r>
      <w:bookmarkEnd w:id="22"/>
      <w:r w:rsidRPr="005E2554">
        <w:rPr>
          <w:rFonts w:cs="Arial"/>
          <w:color w:val="EE0000"/>
          <w:szCs w:val="20"/>
        </w:rPr>
        <w:t xml:space="preserve"> capturing students’ grade levels allow for comparative analysis across groups, enabling the study to examine whether students in different grades experience and respond to the gamification elements differently (RQ2). The questionnaire therefore operationalises the motivational constructs central to the study and provides measurable indicators for analysing variations across grade levels.</w:t>
      </w:r>
    </w:p>
    <w:p w14:paraId="1638BC3C" w14:textId="63775F94" w:rsidR="00682F56" w:rsidRPr="00F025CC" w:rsidRDefault="00114408" w:rsidP="00F025CC">
      <w:pPr>
        <w:pStyle w:val="3"/>
        <w:numPr>
          <w:ilvl w:val="2"/>
          <w:numId w:val="15"/>
        </w:numPr>
        <w:rPr>
          <w:rFonts w:ascii="Arial" w:hAnsi="Arial" w:cs="Arial"/>
          <w:color w:val="auto"/>
          <w:sz w:val="20"/>
          <w:szCs w:val="20"/>
        </w:rPr>
      </w:pPr>
      <w:bookmarkStart w:id="23" w:name="_Toc221619139"/>
      <w:r w:rsidRPr="00F025CC">
        <w:rPr>
          <w:rFonts w:ascii="Arial" w:hAnsi="Arial" w:cs="Arial"/>
          <w:color w:val="auto"/>
          <w:sz w:val="20"/>
          <w:szCs w:val="20"/>
        </w:rPr>
        <w:t>Teacher Interviews</w:t>
      </w:r>
      <w:bookmarkEnd w:id="23"/>
    </w:p>
    <w:p w14:paraId="48E8DE42" w14:textId="59219E9C" w:rsidR="00114408" w:rsidRDefault="00114408" w:rsidP="00B80119">
      <w:pPr>
        <w:spacing w:line="480" w:lineRule="auto"/>
        <w:ind w:left="720"/>
        <w:rPr>
          <w:rFonts w:cs="Arial"/>
          <w:szCs w:val="20"/>
        </w:rPr>
      </w:pPr>
      <w:r w:rsidRPr="00F025CC">
        <w:rPr>
          <w:rFonts w:cs="Arial"/>
          <w:szCs w:val="20"/>
        </w:rPr>
        <w:t xml:space="preserve">Semi-structured interviews will be conducted with participating teachers to gather qualitative insights into students’ engagement and motivational responses. Interview questions will explore teachers’ observations of behavioural changes, perceived impacts of specific gamification elements, differences in responses across grade levels, and suggestions for refining the game design. </w:t>
      </w:r>
    </w:p>
    <w:p w14:paraId="139BA2F7" w14:textId="4D5F5981" w:rsidR="005E2554" w:rsidRPr="005E2554" w:rsidRDefault="005E2554" w:rsidP="00B80119">
      <w:pPr>
        <w:spacing w:line="480" w:lineRule="auto"/>
        <w:ind w:left="720"/>
        <w:rPr>
          <w:rFonts w:cs="Arial"/>
          <w:color w:val="EE0000"/>
          <w:szCs w:val="20"/>
        </w:rPr>
      </w:pPr>
      <w:r w:rsidRPr="005E2554">
        <w:rPr>
          <w:rFonts w:cs="Arial"/>
          <w:color w:val="EE0000"/>
          <w:szCs w:val="20"/>
        </w:rPr>
        <w:lastRenderedPageBreak/>
        <w:t>The teacher interviews primarily address RQ3 by providing professional insights into students’ engagement and motivational behaviours during the intervention. Teachers’ observations offer contextualised interpretations of how students interact with the gamification elements, complementing the questionnaire data. These qualitative accounts also support RQ1 and RQ2 by helping to explain why certain motivational patterns emerge across different grade levels, thereby enriching the interpretation of the quantitative findings and strengthening the mixed</w:t>
      </w:r>
      <w:r w:rsidRPr="005E2554">
        <w:rPr>
          <w:rFonts w:cs="Arial"/>
          <w:color w:val="EE0000"/>
          <w:szCs w:val="20"/>
        </w:rPr>
        <w:noBreakHyphen/>
        <w:t>methods design.</w:t>
      </w:r>
    </w:p>
    <w:p w14:paraId="4571C492" w14:textId="7BFD6094" w:rsidR="00114408" w:rsidRPr="00F025CC" w:rsidRDefault="00114408" w:rsidP="00B80119">
      <w:pPr>
        <w:pStyle w:val="2"/>
        <w:numPr>
          <w:ilvl w:val="1"/>
          <w:numId w:val="15"/>
        </w:numPr>
        <w:spacing w:line="480" w:lineRule="auto"/>
        <w:rPr>
          <w:rFonts w:ascii="Arial" w:hAnsi="Arial" w:cs="Arial"/>
          <w:b/>
          <w:bCs/>
          <w:color w:val="auto"/>
          <w:sz w:val="20"/>
          <w:szCs w:val="20"/>
        </w:rPr>
      </w:pPr>
      <w:bookmarkStart w:id="24" w:name="_Toc221619140"/>
      <w:r w:rsidRPr="00F025CC">
        <w:rPr>
          <w:rFonts w:ascii="Arial" w:hAnsi="Arial" w:cs="Arial"/>
          <w:b/>
          <w:bCs/>
          <w:color w:val="auto"/>
          <w:sz w:val="20"/>
          <w:szCs w:val="20"/>
        </w:rPr>
        <w:t>Procedure</w:t>
      </w:r>
      <w:bookmarkEnd w:id="24"/>
    </w:p>
    <w:p w14:paraId="376C8C61" w14:textId="52EAD352" w:rsidR="007B5C83" w:rsidRPr="00F025CC" w:rsidRDefault="007B5C83" w:rsidP="00B80119">
      <w:pPr>
        <w:spacing w:line="480" w:lineRule="auto"/>
        <w:ind w:left="360"/>
        <w:rPr>
          <w:rFonts w:cs="Arial"/>
          <w:szCs w:val="20"/>
        </w:rPr>
      </w:pPr>
      <w:r w:rsidRPr="00F025CC">
        <w:rPr>
          <w:rFonts w:cs="Arial"/>
          <w:szCs w:val="20"/>
        </w:rPr>
        <w:t>Data collection will take place over a three-week period. In week 1, consent will be obtained from the school, parents, and participants, followed by teacher briefings and student onboarding to ensure familiarity with the game. During weeks 1 and 2, students will use the game independently after school while teachers observe any related changes in classroom behaviour. In week 3, students will complete the questionnaire, and the teacher interview will be conducted to gather qualitative data.</w:t>
      </w:r>
    </w:p>
    <w:p w14:paraId="1673B393" w14:textId="031FF890" w:rsidR="007B5C83" w:rsidRPr="00F025CC" w:rsidRDefault="007B5C83" w:rsidP="00B80119">
      <w:pPr>
        <w:pStyle w:val="2"/>
        <w:numPr>
          <w:ilvl w:val="1"/>
          <w:numId w:val="15"/>
        </w:numPr>
        <w:spacing w:line="480" w:lineRule="auto"/>
        <w:rPr>
          <w:rFonts w:ascii="Arial" w:hAnsi="Arial" w:cs="Arial"/>
          <w:b/>
          <w:bCs/>
          <w:color w:val="auto"/>
          <w:sz w:val="20"/>
          <w:szCs w:val="20"/>
        </w:rPr>
      </w:pPr>
      <w:bookmarkStart w:id="25" w:name="_Toc221619141"/>
      <w:r w:rsidRPr="00F025CC">
        <w:rPr>
          <w:rFonts w:ascii="Arial" w:hAnsi="Arial" w:cs="Arial"/>
          <w:b/>
          <w:bCs/>
          <w:color w:val="auto"/>
          <w:sz w:val="20"/>
          <w:szCs w:val="20"/>
        </w:rPr>
        <w:t>Data Analysis</w:t>
      </w:r>
      <w:bookmarkEnd w:id="25"/>
    </w:p>
    <w:p w14:paraId="24A0635F" w14:textId="202BADD7" w:rsidR="00F8253A" w:rsidRDefault="007B5C83" w:rsidP="00B80119">
      <w:pPr>
        <w:spacing w:line="480" w:lineRule="auto"/>
        <w:ind w:left="360"/>
        <w:jc w:val="both"/>
        <w:rPr>
          <w:rFonts w:cs="Arial"/>
          <w:szCs w:val="20"/>
        </w:rPr>
      </w:pPr>
      <w:r w:rsidRPr="00F025CC">
        <w:rPr>
          <w:rFonts w:cs="Arial"/>
          <w:szCs w:val="20"/>
        </w:rPr>
        <w:t xml:space="preserve">Quantitative data from the student questionnaire will be analysed by using descriptive statistics and inferential tests, such as ANOVA, to </w:t>
      </w:r>
      <w:bookmarkStart w:id="26" w:name="OLE_LINK3"/>
      <w:r w:rsidRPr="00F025CC">
        <w:rPr>
          <w:rFonts w:cs="Arial"/>
          <w:szCs w:val="20"/>
        </w:rPr>
        <w:t>examine differences across grade levels</w:t>
      </w:r>
      <w:bookmarkEnd w:id="26"/>
      <w:r w:rsidRPr="00F025CC">
        <w:rPr>
          <w:rFonts w:cs="Arial"/>
          <w:szCs w:val="20"/>
        </w:rPr>
        <w:t>. Qualitative interview data will be analysed by using thematic analysis to identify recurring patterns and interpret teachers’ perspectives on student motivation. Finally, findings from both data sources will be integrated through a convergent mixed-methods approach, enabling a comprehensive interpretation of how the gamification elements influence the students’ motivation.</w:t>
      </w:r>
    </w:p>
    <w:p w14:paraId="6567379F" w14:textId="5268EA6E" w:rsidR="00D215E6" w:rsidRPr="00D215E6" w:rsidRDefault="00D215E6" w:rsidP="00B80119">
      <w:pPr>
        <w:spacing w:line="480" w:lineRule="auto"/>
        <w:ind w:left="360"/>
        <w:jc w:val="both"/>
        <w:rPr>
          <w:rFonts w:cs="Arial"/>
          <w:color w:val="EE0000"/>
          <w:szCs w:val="20"/>
        </w:rPr>
      </w:pPr>
      <w:r w:rsidRPr="00D215E6">
        <w:rPr>
          <w:rFonts w:cs="Arial"/>
          <w:color w:val="EE0000"/>
          <w:szCs w:val="20"/>
        </w:rPr>
        <w:lastRenderedPageBreak/>
        <w:t>ANOVA is selected because it is appropriate for comparing motivational differences across multiple grade groups, allowing the study to determine whether students at different developmental stages respond differently to gamification. The assumptions of ANOVA—normality, independence, and homogeneity of variance—will be checked prior to analysis. For qualitative data, Braun and Clarke’s (2006) thematic analysis is used because it provides a flexible yet rigorous framework for identifying patterns in teachers’ observations. This approach aligns with the exploratory nature of DBR Cycle 1 and supports the triangulation of quantitative and qualitative findings.</w:t>
      </w:r>
    </w:p>
    <w:p w14:paraId="46A1CA2A" w14:textId="77777777" w:rsidR="005E2554" w:rsidRPr="005E2554" w:rsidRDefault="005E2554" w:rsidP="005E2554">
      <w:pPr>
        <w:spacing w:line="480" w:lineRule="auto"/>
        <w:ind w:left="360"/>
        <w:jc w:val="both"/>
        <w:rPr>
          <w:rFonts w:cs="Arial"/>
          <w:color w:val="EE0000"/>
          <w:szCs w:val="20"/>
          <w:lang w:val="en-US"/>
        </w:rPr>
      </w:pPr>
      <w:r w:rsidRPr="005E2554">
        <w:rPr>
          <w:rFonts w:cs="Arial"/>
          <w:color w:val="EE0000"/>
          <w:szCs w:val="20"/>
          <w:lang w:val="en-US"/>
        </w:rPr>
        <w:t>The analysis procedures are directly aligned with the three research questions. Descriptive statistics and ANOVA address RQ1 and RQ2 by identifying motivational patterns and grade</w:t>
      </w:r>
      <w:r w:rsidRPr="005E2554">
        <w:rPr>
          <w:rFonts w:cs="Arial"/>
          <w:color w:val="EE0000"/>
          <w:szCs w:val="20"/>
          <w:lang w:val="en-US"/>
        </w:rPr>
        <w:noBreakHyphen/>
        <w:t>level differences in students’ responses to the gamification elements. Thematic analysis of teacher interviews addresses RQ3 by capturing teachers’ perceptions of students’ engagement and motivational changes. Integrating both datasets through a convergent mixed</w:t>
      </w:r>
      <w:r w:rsidRPr="005E2554">
        <w:rPr>
          <w:rFonts w:cs="Arial"/>
          <w:color w:val="EE0000"/>
          <w:szCs w:val="20"/>
          <w:lang w:val="en-US"/>
        </w:rPr>
        <w:noBreakHyphen/>
        <w:t>methods approach enables the study to triangulate findings and develop a comprehensive understanding of how the gamification elements influence motivation across different student groups.</w:t>
      </w:r>
    </w:p>
    <w:p w14:paraId="069D7D55" w14:textId="77777777" w:rsidR="003F1FEA" w:rsidRPr="005E2554" w:rsidRDefault="003F1FEA" w:rsidP="00B80119">
      <w:pPr>
        <w:spacing w:line="480" w:lineRule="auto"/>
        <w:ind w:left="360"/>
        <w:jc w:val="both"/>
        <w:rPr>
          <w:rFonts w:cs="Arial"/>
          <w:szCs w:val="20"/>
          <w:lang w:val="en-US"/>
        </w:rPr>
      </w:pPr>
    </w:p>
    <w:p w14:paraId="1F4D5DB2" w14:textId="108ADDBC" w:rsidR="0005738A" w:rsidRPr="00F025CC" w:rsidRDefault="0005738A" w:rsidP="00B80119">
      <w:pPr>
        <w:pStyle w:val="1"/>
        <w:numPr>
          <w:ilvl w:val="0"/>
          <w:numId w:val="15"/>
        </w:numPr>
        <w:spacing w:line="480" w:lineRule="auto"/>
        <w:jc w:val="center"/>
        <w:rPr>
          <w:rFonts w:ascii="Arial" w:eastAsiaTheme="minorEastAsia" w:hAnsi="Arial" w:cs="Arial"/>
          <w:b/>
          <w:bCs/>
          <w:color w:val="auto"/>
          <w:sz w:val="20"/>
          <w:szCs w:val="20"/>
        </w:rPr>
      </w:pPr>
      <w:bookmarkStart w:id="27" w:name="_Toc221619142"/>
      <w:r w:rsidRPr="00F025CC">
        <w:rPr>
          <w:rFonts w:ascii="Arial" w:eastAsiaTheme="minorEastAsia" w:hAnsi="Arial" w:cs="Arial"/>
          <w:b/>
          <w:bCs/>
          <w:color w:val="auto"/>
          <w:sz w:val="20"/>
          <w:szCs w:val="20"/>
        </w:rPr>
        <w:t>Ethics</w:t>
      </w:r>
      <w:r w:rsidR="00593624" w:rsidRPr="00F025CC">
        <w:rPr>
          <w:rFonts w:ascii="Arial" w:eastAsiaTheme="minorEastAsia" w:hAnsi="Arial" w:cs="Arial"/>
          <w:b/>
          <w:bCs/>
          <w:color w:val="auto"/>
          <w:sz w:val="20"/>
          <w:szCs w:val="20"/>
        </w:rPr>
        <w:t xml:space="preserve"> (387)</w:t>
      </w:r>
      <w:bookmarkEnd w:id="27"/>
    </w:p>
    <w:p w14:paraId="08F44182" w14:textId="77777777" w:rsidR="00593624" w:rsidRPr="00F025CC" w:rsidRDefault="00593624" w:rsidP="00B80119">
      <w:pPr>
        <w:spacing w:line="480" w:lineRule="auto"/>
        <w:ind w:firstLine="720"/>
        <w:jc w:val="both"/>
        <w:rPr>
          <w:rFonts w:cs="Arial"/>
          <w:szCs w:val="20"/>
        </w:rPr>
      </w:pPr>
      <w:r w:rsidRPr="00F025CC">
        <w:rPr>
          <w:rFonts w:cs="Arial"/>
          <w:szCs w:val="20"/>
        </w:rPr>
        <w:t>This study strictly adheres to research ethics principles and follows the UoN School of Education ethics, particularly with respect to secondary school students and teachers, to ensure that the rights and interests of all participants are protected. The specific ethical considerations are as follows:</w:t>
      </w:r>
    </w:p>
    <w:p w14:paraId="1DEF9AB8" w14:textId="48CD7D6C" w:rsidR="00593624" w:rsidRPr="00F025CC" w:rsidRDefault="00593624" w:rsidP="00B80119">
      <w:pPr>
        <w:pStyle w:val="2"/>
        <w:numPr>
          <w:ilvl w:val="1"/>
          <w:numId w:val="15"/>
        </w:numPr>
        <w:spacing w:line="480" w:lineRule="auto"/>
        <w:rPr>
          <w:rFonts w:ascii="Arial" w:hAnsi="Arial" w:cs="Arial"/>
          <w:b/>
          <w:bCs/>
          <w:color w:val="auto"/>
          <w:sz w:val="20"/>
          <w:szCs w:val="20"/>
        </w:rPr>
      </w:pPr>
      <w:bookmarkStart w:id="28" w:name="_Toc221619143"/>
      <w:r w:rsidRPr="00F025CC">
        <w:rPr>
          <w:rFonts w:ascii="Arial" w:hAnsi="Arial" w:cs="Arial"/>
          <w:b/>
          <w:bCs/>
          <w:color w:val="auto"/>
          <w:sz w:val="20"/>
          <w:szCs w:val="20"/>
        </w:rPr>
        <w:lastRenderedPageBreak/>
        <w:t>Informed Consent for Transparency</w:t>
      </w:r>
      <w:bookmarkEnd w:id="28"/>
    </w:p>
    <w:p w14:paraId="186D7EAF" w14:textId="156CD8A3" w:rsidR="00593624" w:rsidRPr="00F025CC" w:rsidRDefault="00593624" w:rsidP="00B80119">
      <w:pPr>
        <w:pStyle w:val="a9"/>
        <w:spacing w:line="480" w:lineRule="auto"/>
        <w:ind w:left="360"/>
        <w:jc w:val="both"/>
        <w:rPr>
          <w:rFonts w:cs="Arial"/>
          <w:szCs w:val="20"/>
        </w:rPr>
      </w:pPr>
      <w:r w:rsidRPr="00F025CC">
        <w:rPr>
          <w:rFonts w:cs="Arial"/>
          <w:szCs w:val="20"/>
        </w:rPr>
        <w:t>To ensure transparency, three levels of informed consent will be obtained</w:t>
      </w:r>
      <w:r w:rsidR="00EC1FBF" w:rsidRPr="00F025CC">
        <w:rPr>
          <w:rFonts w:cs="Arial"/>
          <w:szCs w:val="20"/>
        </w:rPr>
        <w:t>.</w:t>
      </w:r>
    </w:p>
    <w:p w14:paraId="3BA1C795" w14:textId="77777777" w:rsidR="00593624" w:rsidRPr="00F025CC" w:rsidRDefault="00593624" w:rsidP="00B80119">
      <w:pPr>
        <w:pStyle w:val="a9"/>
        <w:numPr>
          <w:ilvl w:val="0"/>
          <w:numId w:val="5"/>
        </w:numPr>
        <w:spacing w:line="480" w:lineRule="auto"/>
        <w:jc w:val="both"/>
        <w:rPr>
          <w:rFonts w:cs="Arial"/>
          <w:szCs w:val="20"/>
        </w:rPr>
      </w:pPr>
      <w:r w:rsidRPr="00F025CC">
        <w:rPr>
          <w:rFonts w:cs="Arial"/>
          <w:szCs w:val="20"/>
        </w:rPr>
        <w:t>Consent to the school management will be secured as an official written document, which includes the research purpose, duration, and impact on teaching (e.g., no disruption will occur to class schedules)</w:t>
      </w:r>
    </w:p>
    <w:p w14:paraId="487267F6" w14:textId="77777777" w:rsidR="00593624" w:rsidRPr="00F025CC" w:rsidRDefault="00593624" w:rsidP="00B80119">
      <w:pPr>
        <w:pStyle w:val="a9"/>
        <w:numPr>
          <w:ilvl w:val="0"/>
          <w:numId w:val="5"/>
        </w:numPr>
        <w:spacing w:line="480" w:lineRule="auto"/>
        <w:jc w:val="both"/>
        <w:rPr>
          <w:rFonts w:cs="Arial"/>
          <w:szCs w:val="20"/>
        </w:rPr>
      </w:pPr>
      <w:r w:rsidRPr="00F025CC">
        <w:rPr>
          <w:rFonts w:cs="Arial"/>
          <w:szCs w:val="20"/>
        </w:rPr>
        <w:t xml:space="preserve">Written consent forms will be distributed to students’ parents or guardians via the school, explaining the game process, questionnaire content and data usage (grade information collection will be used for research only). Parents will be informed that participation is voluntary, and students have the right to withdraw at any time without negative impact on their learning. </w:t>
      </w:r>
    </w:p>
    <w:p w14:paraId="680B111F" w14:textId="77777777" w:rsidR="00593624" w:rsidRDefault="00593624" w:rsidP="00B80119">
      <w:pPr>
        <w:pStyle w:val="a9"/>
        <w:numPr>
          <w:ilvl w:val="0"/>
          <w:numId w:val="5"/>
        </w:numPr>
        <w:spacing w:line="480" w:lineRule="auto"/>
        <w:jc w:val="both"/>
        <w:rPr>
          <w:rFonts w:cs="Arial"/>
          <w:szCs w:val="20"/>
        </w:rPr>
      </w:pPr>
      <w:r w:rsidRPr="00F025CC">
        <w:rPr>
          <w:rFonts w:cs="Arial"/>
          <w:szCs w:val="20"/>
        </w:rPr>
        <w:t xml:space="preserve">Consent will also be obtained verbally from the teachers and students who participate in the study individually, to clarify their right to refuse or quit the study without penalty. </w:t>
      </w:r>
    </w:p>
    <w:p w14:paraId="2AE7D1FE" w14:textId="1F14368E" w:rsidR="00D215E6" w:rsidRPr="00D215E6" w:rsidRDefault="00D215E6" w:rsidP="00D215E6">
      <w:pPr>
        <w:spacing w:line="480" w:lineRule="auto"/>
        <w:ind w:left="360"/>
        <w:jc w:val="both"/>
        <w:rPr>
          <w:rFonts w:cs="Arial"/>
          <w:color w:val="EE0000"/>
          <w:szCs w:val="20"/>
        </w:rPr>
      </w:pPr>
      <w:r w:rsidRPr="00D215E6">
        <w:rPr>
          <w:rFonts w:cs="Arial"/>
          <w:color w:val="EE0000"/>
          <w:szCs w:val="20"/>
        </w:rPr>
        <w:t>These measures are particularly important because the participants are minors, a group that requires enhanced ethical protection. Gamified activities may also introduce competitive elements that could unintentionally increase pressure for some students, making it essential to ensure voluntary participation and the right to withdraw without consequence. Emphasising transparency and autonomy helps minimise potential harm and supports ethical integrity throughout the study.</w:t>
      </w:r>
    </w:p>
    <w:p w14:paraId="0B9CBA6A" w14:textId="47958F40" w:rsidR="00593624" w:rsidRPr="00F025CC" w:rsidRDefault="00593624" w:rsidP="00B80119">
      <w:pPr>
        <w:pStyle w:val="2"/>
        <w:numPr>
          <w:ilvl w:val="1"/>
          <w:numId w:val="15"/>
        </w:numPr>
        <w:spacing w:line="480" w:lineRule="auto"/>
        <w:rPr>
          <w:rFonts w:ascii="Arial" w:hAnsi="Arial" w:cs="Arial"/>
          <w:b/>
          <w:bCs/>
          <w:color w:val="auto"/>
          <w:sz w:val="20"/>
          <w:szCs w:val="20"/>
        </w:rPr>
      </w:pPr>
      <w:bookmarkStart w:id="29" w:name="_Toc221619144"/>
      <w:r w:rsidRPr="00F025CC">
        <w:rPr>
          <w:rFonts w:ascii="Arial" w:hAnsi="Arial" w:cs="Arial"/>
          <w:b/>
          <w:bCs/>
          <w:color w:val="auto"/>
          <w:sz w:val="20"/>
          <w:szCs w:val="20"/>
        </w:rPr>
        <w:t>Anonymity and Privacy Protection</w:t>
      </w:r>
      <w:bookmarkEnd w:id="29"/>
    </w:p>
    <w:p w14:paraId="16A83A6B" w14:textId="77777777" w:rsidR="00593624" w:rsidRPr="00F025CC" w:rsidRDefault="00593624" w:rsidP="00B80119">
      <w:pPr>
        <w:pStyle w:val="a9"/>
        <w:numPr>
          <w:ilvl w:val="0"/>
          <w:numId w:val="17"/>
        </w:numPr>
        <w:spacing w:line="480" w:lineRule="auto"/>
        <w:jc w:val="both"/>
        <w:rPr>
          <w:rFonts w:cs="Arial"/>
          <w:szCs w:val="20"/>
        </w:rPr>
      </w:pPr>
      <w:r w:rsidRPr="00F025CC">
        <w:rPr>
          <w:rFonts w:cs="Arial"/>
          <w:szCs w:val="20"/>
        </w:rPr>
        <w:t xml:space="preserve">All the questionnaires and interview records will only use numbers instead of names or IDs, or any other class information. Grades, the key research variable, will be collected anonymously and will not be linked to personal data. </w:t>
      </w:r>
    </w:p>
    <w:p w14:paraId="4ED5E067" w14:textId="77777777" w:rsidR="00593624" w:rsidRPr="00F025CC" w:rsidRDefault="00593624" w:rsidP="00B80119">
      <w:pPr>
        <w:pStyle w:val="a9"/>
        <w:numPr>
          <w:ilvl w:val="0"/>
          <w:numId w:val="17"/>
        </w:numPr>
        <w:spacing w:line="480" w:lineRule="auto"/>
        <w:jc w:val="both"/>
        <w:rPr>
          <w:rFonts w:cs="Arial"/>
          <w:szCs w:val="20"/>
        </w:rPr>
      </w:pPr>
      <w:r w:rsidRPr="00F025CC">
        <w:rPr>
          <w:rFonts w:cs="Arial"/>
          <w:szCs w:val="20"/>
        </w:rPr>
        <w:t xml:space="preserve">Raw data will be stored in a password-encrypted cloud drive or U disks, accessible only for </w:t>
      </w:r>
      <w:r w:rsidRPr="00F025CC">
        <w:rPr>
          <w:rFonts w:cs="Arial"/>
          <w:szCs w:val="20"/>
        </w:rPr>
        <w:lastRenderedPageBreak/>
        <w:t xml:space="preserve">research purposes. All original data will be destroyed securely after the study to prevent information leakage. </w:t>
      </w:r>
    </w:p>
    <w:p w14:paraId="7E0EBED5" w14:textId="77D18312" w:rsidR="00593624" w:rsidRPr="00F025CC" w:rsidRDefault="00593624" w:rsidP="00B80119">
      <w:pPr>
        <w:pStyle w:val="2"/>
        <w:numPr>
          <w:ilvl w:val="1"/>
          <w:numId w:val="15"/>
        </w:numPr>
        <w:spacing w:line="480" w:lineRule="auto"/>
        <w:rPr>
          <w:rFonts w:ascii="Arial" w:hAnsi="Arial" w:cs="Arial"/>
          <w:b/>
          <w:bCs/>
          <w:color w:val="auto"/>
          <w:sz w:val="20"/>
          <w:szCs w:val="20"/>
        </w:rPr>
      </w:pPr>
      <w:bookmarkStart w:id="30" w:name="_Toc221619145"/>
      <w:r w:rsidRPr="00F025CC">
        <w:rPr>
          <w:rFonts w:ascii="Arial" w:hAnsi="Arial" w:cs="Arial"/>
          <w:b/>
          <w:bCs/>
          <w:color w:val="auto"/>
          <w:sz w:val="20"/>
          <w:szCs w:val="20"/>
        </w:rPr>
        <w:t>Avoidance of Harm</w:t>
      </w:r>
      <w:bookmarkEnd w:id="30"/>
    </w:p>
    <w:p w14:paraId="16BBF568" w14:textId="77777777" w:rsidR="00593624" w:rsidRPr="00F025CC" w:rsidRDefault="00593624" w:rsidP="00B80119">
      <w:pPr>
        <w:pStyle w:val="a9"/>
        <w:numPr>
          <w:ilvl w:val="0"/>
          <w:numId w:val="7"/>
        </w:numPr>
        <w:spacing w:line="480" w:lineRule="auto"/>
        <w:jc w:val="both"/>
        <w:rPr>
          <w:rFonts w:cs="Arial"/>
          <w:szCs w:val="20"/>
        </w:rPr>
      </w:pPr>
      <w:r w:rsidRPr="00F025CC">
        <w:rPr>
          <w:rFonts w:cs="Arial"/>
          <w:szCs w:val="20"/>
        </w:rPr>
        <w:t xml:space="preserve">The game trial is after school and has no mandatory participation requirements to avoid increasing students’ academic pressure. </w:t>
      </w:r>
    </w:p>
    <w:p w14:paraId="43C24C5B" w14:textId="77777777" w:rsidR="00593624" w:rsidRPr="00F025CC" w:rsidRDefault="00593624" w:rsidP="00B80119">
      <w:pPr>
        <w:pStyle w:val="a9"/>
        <w:numPr>
          <w:ilvl w:val="0"/>
          <w:numId w:val="7"/>
        </w:numPr>
        <w:spacing w:line="480" w:lineRule="auto"/>
        <w:jc w:val="both"/>
        <w:rPr>
          <w:rFonts w:cs="Arial"/>
          <w:szCs w:val="20"/>
        </w:rPr>
      </w:pPr>
      <w:r w:rsidRPr="00F025CC">
        <w:rPr>
          <w:rFonts w:cs="Arial"/>
          <w:szCs w:val="20"/>
        </w:rPr>
        <w:t>Interview questions for teachers will be designed neutrally to avoid topics that may cause discomfort.</w:t>
      </w:r>
    </w:p>
    <w:p w14:paraId="0FF81408" w14:textId="77777777" w:rsidR="00593624" w:rsidRPr="00F025CC" w:rsidRDefault="00593624" w:rsidP="00B80119">
      <w:pPr>
        <w:pStyle w:val="a9"/>
        <w:numPr>
          <w:ilvl w:val="0"/>
          <w:numId w:val="7"/>
        </w:numPr>
        <w:spacing w:line="480" w:lineRule="auto"/>
        <w:jc w:val="both"/>
        <w:rPr>
          <w:rFonts w:cs="Arial"/>
          <w:szCs w:val="20"/>
        </w:rPr>
      </w:pPr>
      <w:r w:rsidRPr="00F025CC">
        <w:rPr>
          <w:rFonts w:cs="Arial"/>
          <w:szCs w:val="20"/>
        </w:rPr>
        <w:t xml:space="preserve">The everyday classroom teaching will not be disturbed during the study; all activities will be carried out during spare time, </w:t>
      </w:r>
      <w:proofErr w:type="gramStart"/>
      <w:r w:rsidRPr="00F025CC">
        <w:rPr>
          <w:rFonts w:cs="Arial"/>
          <w:szCs w:val="20"/>
        </w:rPr>
        <w:t>and also</w:t>
      </w:r>
      <w:proofErr w:type="gramEnd"/>
      <w:r w:rsidRPr="00F025CC">
        <w:rPr>
          <w:rFonts w:cs="Arial"/>
          <w:szCs w:val="20"/>
        </w:rPr>
        <w:t xml:space="preserve"> with the school’s approval. </w:t>
      </w:r>
    </w:p>
    <w:p w14:paraId="3B2529A2" w14:textId="5F77EF87" w:rsidR="00593624" w:rsidRPr="00F025CC" w:rsidRDefault="00593624" w:rsidP="00B80119">
      <w:pPr>
        <w:pStyle w:val="2"/>
        <w:numPr>
          <w:ilvl w:val="1"/>
          <w:numId w:val="15"/>
        </w:numPr>
        <w:spacing w:line="480" w:lineRule="auto"/>
        <w:rPr>
          <w:rFonts w:ascii="Arial" w:hAnsi="Arial" w:cs="Arial"/>
          <w:b/>
          <w:bCs/>
          <w:color w:val="auto"/>
          <w:sz w:val="20"/>
          <w:szCs w:val="20"/>
        </w:rPr>
      </w:pPr>
      <w:bookmarkStart w:id="31" w:name="_Toc221619146"/>
      <w:r w:rsidRPr="00F025CC">
        <w:rPr>
          <w:rFonts w:ascii="Arial" w:hAnsi="Arial" w:cs="Arial"/>
          <w:b/>
          <w:bCs/>
          <w:color w:val="auto"/>
          <w:sz w:val="20"/>
          <w:szCs w:val="20"/>
        </w:rPr>
        <w:t>Data Use Compliance</w:t>
      </w:r>
      <w:bookmarkEnd w:id="31"/>
    </w:p>
    <w:p w14:paraId="1BBB0492" w14:textId="77777777" w:rsidR="00593624" w:rsidRPr="00F025CC" w:rsidRDefault="00593624" w:rsidP="00B80119">
      <w:pPr>
        <w:spacing w:line="480" w:lineRule="auto"/>
        <w:ind w:left="360"/>
        <w:jc w:val="both"/>
        <w:rPr>
          <w:rFonts w:cs="Arial"/>
          <w:szCs w:val="20"/>
        </w:rPr>
      </w:pPr>
      <w:r w:rsidRPr="00F025CC">
        <w:rPr>
          <w:rFonts w:cs="Arial"/>
          <w:szCs w:val="20"/>
        </w:rPr>
        <w:t xml:space="preserve">All data will not be shared with third parties, commercial institutions, or for other research purposes without consent, and will be used solely to verify these research hypotheses in this study. A summary of the research results will be shared with the school, teachers, and students upon completion of the study to acknowledge participants’ contributions and ensure the transparency of data application. </w:t>
      </w:r>
    </w:p>
    <w:p w14:paraId="76507DBA" w14:textId="77777777" w:rsidR="00593624" w:rsidRPr="00F025CC" w:rsidRDefault="00593624" w:rsidP="00B80119">
      <w:pPr>
        <w:pStyle w:val="a9"/>
        <w:spacing w:line="480" w:lineRule="auto"/>
        <w:ind w:left="360"/>
        <w:jc w:val="both"/>
        <w:rPr>
          <w:rFonts w:cs="Arial"/>
          <w:szCs w:val="20"/>
        </w:rPr>
      </w:pPr>
    </w:p>
    <w:p w14:paraId="7C981F54" w14:textId="7E69D473" w:rsidR="0005738A" w:rsidRPr="00F025CC" w:rsidRDefault="0005738A" w:rsidP="00B80119">
      <w:pPr>
        <w:pStyle w:val="1"/>
        <w:numPr>
          <w:ilvl w:val="0"/>
          <w:numId w:val="15"/>
        </w:numPr>
        <w:spacing w:line="480" w:lineRule="auto"/>
        <w:jc w:val="center"/>
        <w:rPr>
          <w:rFonts w:ascii="Arial" w:hAnsi="Arial" w:cs="Arial"/>
          <w:b/>
          <w:bCs/>
          <w:color w:val="auto"/>
          <w:sz w:val="20"/>
          <w:szCs w:val="20"/>
        </w:rPr>
      </w:pPr>
      <w:bookmarkStart w:id="32" w:name="_Toc221619147"/>
      <w:r w:rsidRPr="00F025CC">
        <w:rPr>
          <w:rFonts w:ascii="Arial" w:hAnsi="Arial" w:cs="Arial"/>
          <w:b/>
          <w:bCs/>
          <w:color w:val="auto"/>
          <w:sz w:val="20"/>
          <w:szCs w:val="20"/>
        </w:rPr>
        <w:t>Limitations</w:t>
      </w:r>
      <w:r w:rsidR="0032575F" w:rsidRPr="00F025CC">
        <w:rPr>
          <w:rFonts w:ascii="Arial" w:hAnsi="Arial" w:cs="Arial"/>
          <w:b/>
          <w:bCs/>
          <w:color w:val="auto"/>
          <w:sz w:val="20"/>
          <w:szCs w:val="20"/>
        </w:rPr>
        <w:t xml:space="preserve"> (141)</w:t>
      </w:r>
      <w:bookmarkEnd w:id="32"/>
    </w:p>
    <w:p w14:paraId="4004ACD9" w14:textId="7D836EE2" w:rsidR="00F8253A" w:rsidRPr="00F025CC" w:rsidRDefault="0062662B" w:rsidP="00B80119">
      <w:pPr>
        <w:spacing w:line="480" w:lineRule="auto"/>
        <w:ind w:firstLine="720"/>
        <w:jc w:val="both"/>
        <w:rPr>
          <w:rFonts w:cs="Arial"/>
          <w:szCs w:val="20"/>
        </w:rPr>
      </w:pPr>
      <w:r w:rsidRPr="00F025CC">
        <w:rPr>
          <w:rFonts w:cs="Arial"/>
          <w:szCs w:val="20"/>
        </w:rPr>
        <w:t>This study contains several limitations that should be considered when interpreting the findings. First,</w:t>
      </w:r>
      <w:bookmarkStart w:id="33" w:name="OLE_LINK8"/>
      <w:r w:rsidRPr="00F025CC">
        <w:rPr>
          <w:rFonts w:cs="Arial"/>
          <w:szCs w:val="20"/>
        </w:rPr>
        <w:t xml:space="preserve"> the relatively short duration of the intervention restricts the ability to observe sustained or long-term changes in students’ motivation, meaning that any effects identified may be temporary or </w:t>
      </w:r>
      <w:proofErr w:type="gramStart"/>
      <w:r w:rsidRPr="00F025CC">
        <w:rPr>
          <w:rFonts w:cs="Arial"/>
          <w:szCs w:val="20"/>
        </w:rPr>
        <w:t>context-</w:t>
      </w:r>
      <w:r w:rsidRPr="00F025CC">
        <w:rPr>
          <w:rFonts w:cs="Arial"/>
          <w:szCs w:val="20"/>
        </w:rPr>
        <w:lastRenderedPageBreak/>
        <w:t>dependent</w:t>
      </w:r>
      <w:bookmarkEnd w:id="33"/>
      <w:proofErr w:type="gramEnd"/>
      <w:r w:rsidRPr="00F025CC">
        <w:rPr>
          <w:rFonts w:cs="Arial"/>
          <w:szCs w:val="20"/>
        </w:rPr>
        <w:t xml:space="preserve">. Second, </w:t>
      </w:r>
      <w:bookmarkStart w:id="34" w:name="OLE_LINK9"/>
      <w:r w:rsidRPr="00F025CC">
        <w:rPr>
          <w:rFonts w:cs="Arial"/>
          <w:szCs w:val="20"/>
        </w:rPr>
        <w:t>the generalisability of the results is limited, as the study involves a single group of secondary CSL students within one educational setting in the UK, which may not reflect the experiences of learners in other regions or school types</w:t>
      </w:r>
      <w:bookmarkEnd w:id="34"/>
      <w:r w:rsidRPr="00F025CC">
        <w:rPr>
          <w:rFonts w:cs="Arial"/>
          <w:szCs w:val="20"/>
        </w:rPr>
        <w:t xml:space="preserve">. Additionally, </w:t>
      </w:r>
      <w:bookmarkStart w:id="35" w:name="OLE_LINK10"/>
      <w:r w:rsidRPr="00F025CC">
        <w:rPr>
          <w:rFonts w:cs="Arial"/>
          <w:szCs w:val="20"/>
        </w:rPr>
        <w:t>the study focuses solely on grade-level differences, leaving other potentially influential variables, such as prior Mandarin proficiency, familiarity with digital games, or individual learning preferences, uncontrolled</w:t>
      </w:r>
      <w:bookmarkEnd w:id="35"/>
      <w:r w:rsidRPr="00F025CC">
        <w:rPr>
          <w:rFonts w:cs="Arial"/>
          <w:szCs w:val="20"/>
        </w:rPr>
        <w:t xml:space="preserve">. Finally, practical constraints related to school scheduling, including timetable availability and administrative processes, may affect the consistency and timing of data collection, potentially influencing the completeness or depth of the dataset. </w:t>
      </w:r>
    </w:p>
    <w:p w14:paraId="63B0D4AA" w14:textId="77777777" w:rsidR="00D215E6" w:rsidRPr="00D215E6" w:rsidRDefault="00D215E6" w:rsidP="00D215E6">
      <w:pPr>
        <w:spacing w:line="480" w:lineRule="auto"/>
        <w:ind w:firstLine="720"/>
        <w:jc w:val="both"/>
        <w:rPr>
          <w:rFonts w:cs="Arial"/>
          <w:color w:val="EE0000"/>
          <w:szCs w:val="20"/>
          <w:lang w:val="en-US"/>
        </w:rPr>
      </w:pPr>
      <w:r w:rsidRPr="00D215E6">
        <w:rPr>
          <w:rFonts w:cs="Arial"/>
          <w:color w:val="EE0000"/>
          <w:szCs w:val="20"/>
          <w:lang w:val="en-US"/>
        </w:rPr>
        <w:t xml:space="preserve">As this study represents only the first cycle of DBR, its findings are necessarily preliminary. Cycle 1 focuses on understanding how the initial design functions rather than establishing </w:t>
      </w:r>
      <w:proofErr w:type="spellStart"/>
      <w:r w:rsidRPr="00D215E6">
        <w:rPr>
          <w:rFonts w:cs="Arial"/>
          <w:color w:val="EE0000"/>
          <w:szCs w:val="20"/>
          <w:lang w:val="en-US"/>
        </w:rPr>
        <w:t>generalisable</w:t>
      </w:r>
      <w:proofErr w:type="spellEnd"/>
      <w:r w:rsidRPr="00D215E6">
        <w:rPr>
          <w:rFonts w:cs="Arial"/>
          <w:color w:val="EE0000"/>
          <w:szCs w:val="20"/>
          <w:lang w:val="en-US"/>
        </w:rPr>
        <w:t xml:space="preserve"> effects. Subsequent cycles will be required to refine the game, test revised design principles, and evaluate long-term motivational outcomes. Therefore, the conclusions drawn from this study should be interpreted as exploratory insights rather than definitive evidence.</w:t>
      </w:r>
    </w:p>
    <w:p w14:paraId="3B519CB0" w14:textId="77777777" w:rsidR="003F1FEA" w:rsidRPr="00F025CC" w:rsidRDefault="003F1FEA" w:rsidP="00B80119">
      <w:pPr>
        <w:spacing w:line="480" w:lineRule="auto"/>
        <w:ind w:firstLine="720"/>
        <w:jc w:val="both"/>
        <w:rPr>
          <w:rFonts w:cs="Arial"/>
          <w:szCs w:val="20"/>
        </w:rPr>
      </w:pPr>
    </w:p>
    <w:p w14:paraId="50BCE941" w14:textId="588E827D" w:rsidR="005F09F1" w:rsidRPr="00F025CC" w:rsidRDefault="0005738A" w:rsidP="00B80119">
      <w:pPr>
        <w:pStyle w:val="1"/>
        <w:numPr>
          <w:ilvl w:val="0"/>
          <w:numId w:val="15"/>
        </w:numPr>
        <w:spacing w:line="480" w:lineRule="auto"/>
        <w:jc w:val="center"/>
        <w:rPr>
          <w:rFonts w:ascii="Arial" w:hAnsi="Arial" w:cs="Arial"/>
          <w:b/>
          <w:bCs/>
          <w:color w:val="auto"/>
          <w:sz w:val="20"/>
          <w:szCs w:val="20"/>
        </w:rPr>
      </w:pPr>
      <w:bookmarkStart w:id="36" w:name="_Toc221619148"/>
      <w:r w:rsidRPr="00F025CC">
        <w:rPr>
          <w:rFonts w:ascii="Arial" w:hAnsi="Arial" w:cs="Arial"/>
          <w:b/>
          <w:bCs/>
          <w:color w:val="auto"/>
          <w:sz w:val="20"/>
          <w:szCs w:val="20"/>
        </w:rPr>
        <w:t>Conclusion</w:t>
      </w:r>
      <w:r w:rsidR="0032575F" w:rsidRPr="00F025CC">
        <w:rPr>
          <w:rFonts w:ascii="Arial" w:hAnsi="Arial" w:cs="Arial"/>
          <w:b/>
          <w:bCs/>
          <w:color w:val="auto"/>
          <w:sz w:val="20"/>
          <w:szCs w:val="20"/>
        </w:rPr>
        <w:t xml:space="preserve"> (111)</w:t>
      </w:r>
      <w:bookmarkEnd w:id="36"/>
    </w:p>
    <w:p w14:paraId="108FFDEF" w14:textId="1CC2FD9D" w:rsidR="003F1FEA" w:rsidRPr="00F025CC" w:rsidRDefault="0023448A" w:rsidP="00B970CF">
      <w:pPr>
        <w:spacing w:line="480" w:lineRule="auto"/>
        <w:ind w:firstLine="720"/>
        <w:jc w:val="both"/>
        <w:rPr>
          <w:rFonts w:cs="Arial"/>
          <w:szCs w:val="20"/>
        </w:rPr>
      </w:pPr>
      <w:r w:rsidRPr="00F025CC">
        <w:rPr>
          <w:rFonts w:cs="Arial"/>
          <w:szCs w:val="20"/>
        </w:rPr>
        <w:t xml:space="preserve">This study proposes an evidence-informed, design-based investigation into how gamification elements embedded within Supermarket Challenge influence the motivation of secondary CSL learners. By grounding the intervention in Self-Determination Theory and Flow Theory, the research aims to illuminate the psychological mechanisms through which well-designed gamified experiences can enhance engagement and support vocabulary learning. The mixed-methods approach, which combines student questionnaires and teacher interviews, offers a robust framework for understanding both </w:t>
      </w:r>
      <w:r w:rsidRPr="00F025CC">
        <w:rPr>
          <w:rFonts w:cs="Arial"/>
          <w:szCs w:val="20"/>
        </w:rPr>
        <w:lastRenderedPageBreak/>
        <w:t xml:space="preserve">measurable motivational outcomes and the contextual factors shaping learners’ experiences. As the first cycle of a broader DBR process, the study not only evaluates the effectiveness of the initial design but also generated insights that will guide iterative refinement of the game. </w:t>
      </w:r>
    </w:p>
    <w:p w14:paraId="23CD852F" w14:textId="77777777" w:rsidR="006A4F8C" w:rsidRPr="00F025CC" w:rsidRDefault="006A4F8C" w:rsidP="00B970CF">
      <w:pPr>
        <w:spacing w:line="480" w:lineRule="auto"/>
        <w:ind w:firstLine="720"/>
        <w:jc w:val="both"/>
        <w:rPr>
          <w:rFonts w:cs="Arial"/>
          <w:szCs w:val="20"/>
        </w:rPr>
      </w:pPr>
    </w:p>
    <w:p w14:paraId="0350DA92" w14:textId="437D0C19" w:rsidR="005F09F1" w:rsidRPr="00F025CC" w:rsidRDefault="005F09F1" w:rsidP="006A4F8C">
      <w:pPr>
        <w:pStyle w:val="1"/>
        <w:spacing w:line="480" w:lineRule="auto"/>
        <w:ind w:hanging="720"/>
        <w:jc w:val="center"/>
        <w:rPr>
          <w:rFonts w:ascii="Arial" w:hAnsi="Arial" w:cs="Arial"/>
          <w:b/>
          <w:bCs/>
          <w:color w:val="auto"/>
          <w:sz w:val="20"/>
          <w:szCs w:val="20"/>
        </w:rPr>
      </w:pPr>
      <w:bookmarkStart w:id="37" w:name="_Toc221619149"/>
      <w:r w:rsidRPr="00F025CC">
        <w:rPr>
          <w:rFonts w:ascii="Arial" w:hAnsi="Arial" w:cs="Arial"/>
          <w:b/>
          <w:bCs/>
          <w:color w:val="auto"/>
          <w:sz w:val="20"/>
          <w:szCs w:val="20"/>
        </w:rPr>
        <w:t>References</w:t>
      </w:r>
      <w:bookmarkEnd w:id="37"/>
    </w:p>
    <w:p w14:paraId="7FE3F2DB" w14:textId="77777777" w:rsidR="006A4F8C" w:rsidRPr="00F025CC" w:rsidRDefault="005F09F1" w:rsidP="001A18CF">
      <w:pPr>
        <w:pStyle w:val="EndNoteBibliography"/>
        <w:spacing w:after="0" w:line="480" w:lineRule="auto"/>
        <w:ind w:left="720" w:hanging="720"/>
        <w:rPr>
          <w:rFonts w:ascii="Arial" w:hAnsi="Arial" w:cs="Arial"/>
          <w:noProof w:val="0"/>
          <w:sz w:val="20"/>
          <w:szCs w:val="20"/>
        </w:rPr>
      </w:pPr>
      <w:r w:rsidRPr="00F025CC">
        <w:rPr>
          <w:rFonts w:ascii="Arial" w:hAnsi="Arial" w:cs="Arial"/>
          <w:noProof w:val="0"/>
          <w:sz w:val="20"/>
          <w:szCs w:val="20"/>
        </w:rPr>
        <w:fldChar w:fldCharType="begin"/>
      </w:r>
      <w:r w:rsidRPr="00F025CC">
        <w:rPr>
          <w:rFonts w:ascii="Arial" w:hAnsi="Arial" w:cs="Arial"/>
          <w:noProof w:val="0"/>
          <w:sz w:val="20"/>
          <w:szCs w:val="20"/>
        </w:rPr>
        <w:instrText xml:space="preserve"> ADDIN EN.REFLIST </w:instrText>
      </w:r>
      <w:r w:rsidRPr="00F025CC">
        <w:rPr>
          <w:rFonts w:ascii="Arial" w:hAnsi="Arial" w:cs="Arial"/>
          <w:noProof w:val="0"/>
          <w:sz w:val="20"/>
          <w:szCs w:val="20"/>
        </w:rPr>
        <w:fldChar w:fldCharType="separate"/>
      </w:r>
      <w:r w:rsidR="006A4F8C" w:rsidRPr="00F025CC">
        <w:rPr>
          <w:rFonts w:ascii="Arial" w:hAnsi="Arial" w:cs="Arial"/>
          <w:noProof w:val="0"/>
          <w:sz w:val="20"/>
          <w:szCs w:val="20"/>
        </w:rPr>
        <w:t>Chapman, J. R., Kohler, T. B., Rich, P. J., &amp; Trego, A. (2025). Maybe we've got it wrong</w:t>
      </w:r>
      <w:r w:rsidR="007D2433" w:rsidRPr="00F025CC">
        <w:rPr>
          <w:rFonts w:ascii="Arial" w:hAnsi="Arial" w:cs="Arial"/>
          <w:noProof w:val="0"/>
          <w:sz w:val="20"/>
          <w:szCs w:val="20"/>
        </w:rPr>
        <w:t>:</w:t>
      </w:r>
      <w:r w:rsidR="006A4F8C" w:rsidRPr="00F025CC">
        <w:rPr>
          <w:rFonts w:ascii="Arial" w:hAnsi="Arial" w:cs="Arial"/>
          <w:noProof w:val="0"/>
          <w:sz w:val="20"/>
          <w:szCs w:val="20"/>
        </w:rPr>
        <w:t xml:space="preserve"> An experimental evaluation of self-determination and </w:t>
      </w:r>
      <w:r w:rsidR="007D2433" w:rsidRPr="00F025CC">
        <w:rPr>
          <w:rFonts w:ascii="Arial" w:hAnsi="Arial" w:cs="Arial"/>
          <w:noProof w:val="0"/>
          <w:sz w:val="20"/>
          <w:szCs w:val="20"/>
        </w:rPr>
        <w:t>f</w:t>
      </w:r>
      <w:r w:rsidR="006A4F8C" w:rsidRPr="00F025CC">
        <w:rPr>
          <w:rFonts w:ascii="Arial" w:hAnsi="Arial" w:cs="Arial"/>
          <w:noProof w:val="0"/>
          <w:sz w:val="20"/>
          <w:szCs w:val="20"/>
        </w:rPr>
        <w:t xml:space="preserve">low </w:t>
      </w:r>
      <w:r w:rsidR="007D2433" w:rsidRPr="00F025CC">
        <w:rPr>
          <w:rFonts w:ascii="Arial" w:hAnsi="Arial" w:cs="Arial"/>
          <w:noProof w:val="0"/>
          <w:sz w:val="20"/>
          <w:szCs w:val="20"/>
        </w:rPr>
        <w:t>t</w:t>
      </w:r>
      <w:r w:rsidR="006A4F8C" w:rsidRPr="00F025CC">
        <w:rPr>
          <w:rFonts w:ascii="Arial" w:hAnsi="Arial" w:cs="Arial"/>
          <w:noProof w:val="0"/>
          <w:sz w:val="20"/>
          <w:szCs w:val="20"/>
        </w:rPr>
        <w:t xml:space="preserve">heory in gamification. </w:t>
      </w:r>
      <w:r w:rsidR="006A4F8C" w:rsidRPr="00F025CC">
        <w:rPr>
          <w:rFonts w:ascii="Arial" w:hAnsi="Arial" w:cs="Arial"/>
          <w:i/>
          <w:noProof w:val="0"/>
          <w:sz w:val="20"/>
          <w:szCs w:val="20"/>
        </w:rPr>
        <w:t xml:space="preserve">Journal of </w:t>
      </w:r>
      <w:r w:rsidR="007D2433" w:rsidRPr="00F025CC">
        <w:rPr>
          <w:rFonts w:ascii="Arial" w:hAnsi="Arial" w:cs="Arial"/>
          <w:i/>
          <w:noProof w:val="0"/>
          <w:sz w:val="20"/>
          <w:szCs w:val="20"/>
        </w:rPr>
        <w:t>R</w:t>
      </w:r>
      <w:r w:rsidR="006A4F8C" w:rsidRPr="00F025CC">
        <w:rPr>
          <w:rFonts w:ascii="Arial" w:hAnsi="Arial" w:cs="Arial"/>
          <w:i/>
          <w:noProof w:val="0"/>
          <w:sz w:val="20"/>
          <w:szCs w:val="20"/>
        </w:rPr>
        <w:t xml:space="preserve">esearch on </w:t>
      </w:r>
      <w:r w:rsidR="007D2433" w:rsidRPr="00F025CC">
        <w:rPr>
          <w:rFonts w:ascii="Arial" w:hAnsi="Arial" w:cs="Arial"/>
          <w:i/>
          <w:noProof w:val="0"/>
          <w:sz w:val="20"/>
          <w:szCs w:val="20"/>
        </w:rPr>
        <w:t>T</w:t>
      </w:r>
      <w:r w:rsidR="006A4F8C" w:rsidRPr="00F025CC">
        <w:rPr>
          <w:rFonts w:ascii="Arial" w:hAnsi="Arial" w:cs="Arial"/>
          <w:i/>
          <w:noProof w:val="0"/>
          <w:sz w:val="20"/>
          <w:szCs w:val="20"/>
        </w:rPr>
        <w:t xml:space="preserve">echnology in </w:t>
      </w:r>
      <w:r w:rsidR="007D2433" w:rsidRPr="00F025CC">
        <w:rPr>
          <w:rFonts w:ascii="Arial" w:hAnsi="Arial" w:cs="Arial"/>
          <w:i/>
          <w:noProof w:val="0"/>
          <w:sz w:val="20"/>
          <w:szCs w:val="20"/>
        </w:rPr>
        <w:t>E</w:t>
      </w:r>
      <w:r w:rsidR="006A4F8C" w:rsidRPr="00F025CC">
        <w:rPr>
          <w:rFonts w:ascii="Arial" w:hAnsi="Arial" w:cs="Arial"/>
          <w:i/>
          <w:noProof w:val="0"/>
          <w:sz w:val="20"/>
          <w:szCs w:val="20"/>
        </w:rPr>
        <w:t>ducation</w:t>
      </w:r>
      <w:r w:rsidR="006A4F8C" w:rsidRPr="00F025CC">
        <w:rPr>
          <w:rFonts w:ascii="Arial" w:hAnsi="Arial" w:cs="Arial"/>
          <w:noProof w:val="0"/>
          <w:sz w:val="20"/>
          <w:szCs w:val="20"/>
        </w:rPr>
        <w:t>,</w:t>
      </w:r>
      <w:r w:rsidR="006A4F8C" w:rsidRPr="00F025CC">
        <w:rPr>
          <w:rFonts w:ascii="Arial" w:hAnsi="Arial" w:cs="Arial"/>
          <w:i/>
          <w:noProof w:val="0"/>
          <w:sz w:val="20"/>
          <w:szCs w:val="20"/>
        </w:rPr>
        <w:t xml:space="preserve"> 57</w:t>
      </w:r>
      <w:r w:rsidR="006A4F8C" w:rsidRPr="00F025CC">
        <w:rPr>
          <w:rFonts w:ascii="Arial" w:hAnsi="Arial" w:cs="Arial"/>
          <w:noProof w:val="0"/>
          <w:sz w:val="20"/>
          <w:szCs w:val="20"/>
        </w:rPr>
        <w:t xml:space="preserve">(2), 417–436. </w:t>
      </w:r>
      <w:hyperlink r:id="rId8" w:history="1">
        <w:r w:rsidR="006A4F8C" w:rsidRPr="00F025CC">
          <w:rPr>
            <w:rStyle w:val="af3"/>
            <w:rFonts w:ascii="Arial" w:hAnsi="Arial" w:cs="Arial"/>
            <w:noProof w:val="0"/>
            <w:sz w:val="20"/>
            <w:szCs w:val="20"/>
          </w:rPr>
          <w:t>https://doi.org/10.1080/15391523.2023.2242981</w:t>
        </w:r>
      </w:hyperlink>
      <w:r w:rsidR="006A4F8C" w:rsidRPr="00F025CC">
        <w:rPr>
          <w:rFonts w:ascii="Arial" w:hAnsi="Arial" w:cs="Arial"/>
          <w:noProof w:val="0"/>
          <w:sz w:val="20"/>
          <w:szCs w:val="20"/>
        </w:rPr>
        <w:t xml:space="preserve"> </w:t>
      </w:r>
    </w:p>
    <w:p w14:paraId="66566272" w14:textId="5CA796C9" w:rsidR="006A4F8C" w:rsidRPr="00F025CC" w:rsidRDefault="006A4F8C" w:rsidP="001A18CF">
      <w:pPr>
        <w:pStyle w:val="EndNoteBibliography"/>
        <w:spacing w:after="0" w:line="480" w:lineRule="auto"/>
        <w:ind w:left="720" w:hanging="720"/>
        <w:rPr>
          <w:rFonts w:ascii="Arial" w:hAnsi="Arial" w:cs="Arial"/>
          <w:noProof w:val="0"/>
          <w:sz w:val="20"/>
          <w:szCs w:val="20"/>
        </w:rPr>
      </w:pPr>
      <w:r w:rsidRPr="00F025CC">
        <w:rPr>
          <w:rFonts w:ascii="Arial" w:hAnsi="Arial" w:cs="Arial"/>
          <w:noProof w:val="0"/>
          <w:sz w:val="20"/>
          <w:szCs w:val="20"/>
        </w:rPr>
        <w:t>Chen, H.</w:t>
      </w:r>
      <w:r w:rsidR="007D2433" w:rsidRPr="00F025CC">
        <w:rPr>
          <w:rFonts w:ascii="Arial" w:hAnsi="Arial" w:cs="Arial"/>
          <w:noProof w:val="0"/>
          <w:sz w:val="20"/>
          <w:szCs w:val="20"/>
        </w:rPr>
        <w:t>-</w:t>
      </w:r>
      <w:r w:rsidRPr="00F025CC">
        <w:rPr>
          <w:rFonts w:ascii="Arial" w:hAnsi="Arial" w:cs="Arial"/>
          <w:noProof w:val="0"/>
          <w:sz w:val="20"/>
          <w:szCs w:val="20"/>
        </w:rPr>
        <w:t>L., Widarso, G.</w:t>
      </w:r>
      <w:r w:rsidR="007D2433" w:rsidRPr="00F025CC">
        <w:rPr>
          <w:rFonts w:ascii="Arial" w:hAnsi="Arial" w:cs="Arial"/>
          <w:noProof w:val="0"/>
          <w:sz w:val="20"/>
          <w:szCs w:val="20"/>
        </w:rPr>
        <w:t xml:space="preserve"> V.</w:t>
      </w:r>
      <w:r w:rsidRPr="00F025CC">
        <w:rPr>
          <w:rFonts w:ascii="Arial" w:hAnsi="Arial" w:cs="Arial"/>
          <w:noProof w:val="0"/>
          <w:sz w:val="20"/>
          <w:szCs w:val="20"/>
        </w:rPr>
        <w:t xml:space="preserve">, &amp; Sutrisno, H. (2020). A </w:t>
      </w:r>
      <w:r w:rsidR="007D2433" w:rsidRPr="00F025CC">
        <w:rPr>
          <w:rFonts w:ascii="Arial" w:hAnsi="Arial" w:cs="Arial"/>
          <w:noProof w:val="0"/>
          <w:sz w:val="20"/>
          <w:szCs w:val="20"/>
        </w:rPr>
        <w:t>c</w:t>
      </w:r>
      <w:r w:rsidRPr="00F025CC">
        <w:rPr>
          <w:rFonts w:ascii="Arial" w:hAnsi="Arial" w:cs="Arial"/>
          <w:noProof w:val="0"/>
          <w:sz w:val="20"/>
          <w:szCs w:val="20"/>
        </w:rPr>
        <w:t>hat</w:t>
      </w:r>
      <w:r w:rsidR="007D2433" w:rsidRPr="00F025CC">
        <w:rPr>
          <w:rFonts w:ascii="Arial" w:hAnsi="Arial" w:cs="Arial"/>
          <w:noProof w:val="0"/>
          <w:sz w:val="20"/>
          <w:szCs w:val="20"/>
        </w:rPr>
        <w:t>b</w:t>
      </w:r>
      <w:r w:rsidRPr="00F025CC">
        <w:rPr>
          <w:rFonts w:ascii="Arial" w:hAnsi="Arial" w:cs="Arial"/>
          <w:noProof w:val="0"/>
          <w:sz w:val="20"/>
          <w:szCs w:val="20"/>
        </w:rPr>
        <w:t xml:space="preserve">ot for </w:t>
      </w:r>
      <w:r w:rsidR="007D2433" w:rsidRPr="00F025CC">
        <w:rPr>
          <w:rFonts w:ascii="Arial" w:hAnsi="Arial" w:cs="Arial"/>
          <w:noProof w:val="0"/>
          <w:sz w:val="20"/>
          <w:szCs w:val="20"/>
        </w:rPr>
        <w:t>l</w:t>
      </w:r>
      <w:r w:rsidRPr="00F025CC">
        <w:rPr>
          <w:rFonts w:ascii="Arial" w:hAnsi="Arial" w:cs="Arial"/>
          <w:noProof w:val="0"/>
          <w:sz w:val="20"/>
          <w:szCs w:val="20"/>
        </w:rPr>
        <w:t xml:space="preserve">earning Chinese: Learning </w:t>
      </w:r>
      <w:r w:rsidR="007D2433" w:rsidRPr="00F025CC">
        <w:rPr>
          <w:rFonts w:ascii="Arial" w:hAnsi="Arial" w:cs="Arial"/>
          <w:noProof w:val="0"/>
          <w:sz w:val="20"/>
          <w:szCs w:val="20"/>
        </w:rPr>
        <w:t>a</w:t>
      </w:r>
      <w:r w:rsidRPr="00F025CC">
        <w:rPr>
          <w:rFonts w:ascii="Arial" w:hAnsi="Arial" w:cs="Arial"/>
          <w:noProof w:val="0"/>
          <w:sz w:val="20"/>
          <w:szCs w:val="20"/>
        </w:rPr>
        <w:t xml:space="preserve">chievement and </w:t>
      </w:r>
      <w:r w:rsidR="007D2433" w:rsidRPr="00F025CC">
        <w:rPr>
          <w:rFonts w:ascii="Arial" w:hAnsi="Arial" w:cs="Arial"/>
          <w:noProof w:val="0"/>
          <w:sz w:val="20"/>
          <w:szCs w:val="20"/>
        </w:rPr>
        <w:t>t</w:t>
      </w:r>
      <w:r w:rsidRPr="00F025CC">
        <w:rPr>
          <w:rFonts w:ascii="Arial" w:hAnsi="Arial" w:cs="Arial"/>
          <w:noProof w:val="0"/>
          <w:sz w:val="20"/>
          <w:szCs w:val="20"/>
        </w:rPr>
        <w:t xml:space="preserve">echnology </w:t>
      </w:r>
      <w:r w:rsidR="001A18CF" w:rsidRPr="00F025CC">
        <w:rPr>
          <w:rFonts w:ascii="Arial" w:hAnsi="Arial" w:cs="Arial"/>
          <w:noProof w:val="0"/>
          <w:sz w:val="20"/>
          <w:szCs w:val="20"/>
        </w:rPr>
        <w:t>c</w:t>
      </w:r>
      <w:r w:rsidRPr="00F025CC">
        <w:rPr>
          <w:rFonts w:ascii="Arial" w:hAnsi="Arial" w:cs="Arial"/>
          <w:noProof w:val="0"/>
          <w:sz w:val="20"/>
          <w:szCs w:val="20"/>
        </w:rPr>
        <w:t xml:space="preserve">cceptance. </w:t>
      </w:r>
      <w:r w:rsidRPr="00F025CC">
        <w:rPr>
          <w:rFonts w:ascii="Arial" w:hAnsi="Arial" w:cs="Arial"/>
          <w:i/>
          <w:noProof w:val="0"/>
          <w:sz w:val="20"/>
          <w:szCs w:val="20"/>
        </w:rPr>
        <w:t xml:space="preserve">Journal of </w:t>
      </w:r>
      <w:r w:rsidR="001A18CF" w:rsidRPr="00F025CC">
        <w:rPr>
          <w:rFonts w:ascii="Arial" w:hAnsi="Arial" w:cs="Arial"/>
          <w:i/>
          <w:noProof w:val="0"/>
          <w:sz w:val="20"/>
          <w:szCs w:val="20"/>
        </w:rPr>
        <w:t>E</w:t>
      </w:r>
      <w:r w:rsidRPr="00F025CC">
        <w:rPr>
          <w:rFonts w:ascii="Arial" w:hAnsi="Arial" w:cs="Arial"/>
          <w:i/>
          <w:noProof w:val="0"/>
          <w:sz w:val="20"/>
          <w:szCs w:val="20"/>
        </w:rPr>
        <w:t xml:space="preserve">ducational </w:t>
      </w:r>
      <w:r w:rsidR="001A18CF" w:rsidRPr="00F025CC">
        <w:rPr>
          <w:rFonts w:ascii="Arial" w:hAnsi="Arial" w:cs="Arial"/>
          <w:i/>
          <w:noProof w:val="0"/>
          <w:sz w:val="20"/>
          <w:szCs w:val="20"/>
        </w:rPr>
        <w:t>C</w:t>
      </w:r>
      <w:r w:rsidRPr="00F025CC">
        <w:rPr>
          <w:rFonts w:ascii="Arial" w:hAnsi="Arial" w:cs="Arial"/>
          <w:i/>
          <w:noProof w:val="0"/>
          <w:sz w:val="20"/>
          <w:szCs w:val="20"/>
        </w:rPr>
        <w:t xml:space="preserve">omputing </w:t>
      </w:r>
      <w:r w:rsidR="001A18CF" w:rsidRPr="00F025CC">
        <w:rPr>
          <w:rFonts w:ascii="Arial" w:hAnsi="Arial" w:cs="Arial"/>
          <w:i/>
          <w:noProof w:val="0"/>
          <w:sz w:val="20"/>
          <w:szCs w:val="20"/>
        </w:rPr>
        <w:t>R</w:t>
      </w:r>
      <w:r w:rsidRPr="00F025CC">
        <w:rPr>
          <w:rFonts w:ascii="Arial" w:hAnsi="Arial" w:cs="Arial"/>
          <w:i/>
          <w:noProof w:val="0"/>
          <w:sz w:val="20"/>
          <w:szCs w:val="20"/>
        </w:rPr>
        <w:t>esearch</w:t>
      </w:r>
      <w:r w:rsidRPr="00F025CC">
        <w:rPr>
          <w:rFonts w:ascii="Arial" w:hAnsi="Arial" w:cs="Arial"/>
          <w:noProof w:val="0"/>
          <w:sz w:val="20"/>
          <w:szCs w:val="20"/>
        </w:rPr>
        <w:t>,</w:t>
      </w:r>
      <w:r w:rsidRPr="00F025CC">
        <w:rPr>
          <w:rFonts w:ascii="Arial" w:hAnsi="Arial" w:cs="Arial"/>
          <w:i/>
          <w:noProof w:val="0"/>
          <w:sz w:val="20"/>
          <w:szCs w:val="20"/>
        </w:rPr>
        <w:t xml:space="preserve"> 58</w:t>
      </w:r>
      <w:r w:rsidRPr="00F025CC">
        <w:rPr>
          <w:rFonts w:ascii="Arial" w:hAnsi="Arial" w:cs="Arial"/>
          <w:noProof w:val="0"/>
          <w:sz w:val="20"/>
          <w:szCs w:val="20"/>
        </w:rPr>
        <w:t xml:space="preserve">(6), 1161–1189. </w:t>
      </w:r>
      <w:hyperlink r:id="rId9" w:history="1">
        <w:r w:rsidRPr="00F025CC">
          <w:rPr>
            <w:rStyle w:val="af3"/>
            <w:rFonts w:ascii="Arial" w:hAnsi="Arial" w:cs="Arial"/>
            <w:noProof w:val="0"/>
            <w:sz w:val="20"/>
            <w:szCs w:val="20"/>
          </w:rPr>
          <w:t>https://doi.org/10.1177/0735633120929622</w:t>
        </w:r>
      </w:hyperlink>
      <w:r w:rsidRPr="00F025CC">
        <w:rPr>
          <w:rFonts w:ascii="Arial" w:hAnsi="Arial" w:cs="Arial"/>
          <w:noProof w:val="0"/>
          <w:sz w:val="20"/>
          <w:szCs w:val="20"/>
        </w:rPr>
        <w:t xml:space="preserve"> </w:t>
      </w:r>
    </w:p>
    <w:p w14:paraId="2715B7D6" w14:textId="56F6FB7C" w:rsidR="006A4F8C" w:rsidRPr="00F025CC" w:rsidRDefault="006A4F8C" w:rsidP="001A18CF">
      <w:pPr>
        <w:pStyle w:val="EndNoteBibliography"/>
        <w:spacing w:after="0" w:line="480" w:lineRule="auto"/>
        <w:ind w:left="720" w:hanging="720"/>
        <w:rPr>
          <w:rFonts w:ascii="Arial" w:hAnsi="Arial" w:cs="Arial"/>
          <w:noProof w:val="0"/>
          <w:sz w:val="20"/>
          <w:szCs w:val="20"/>
        </w:rPr>
      </w:pPr>
      <w:r w:rsidRPr="00F025CC">
        <w:rPr>
          <w:rFonts w:ascii="Arial" w:hAnsi="Arial" w:cs="Arial"/>
          <w:noProof w:val="0"/>
          <w:sz w:val="20"/>
          <w:szCs w:val="20"/>
        </w:rPr>
        <w:t xml:space="preserve">Chen, I. H., Zhao, Q., Long, Y., Lu, Q., &amp; Huang, C. R. (2019). Mandarin Chinese modality exclusivity norms. </w:t>
      </w:r>
      <w:r w:rsidRPr="00F025CC">
        <w:rPr>
          <w:rFonts w:ascii="Arial" w:hAnsi="Arial" w:cs="Arial"/>
          <w:i/>
          <w:noProof w:val="0"/>
          <w:sz w:val="20"/>
          <w:szCs w:val="20"/>
        </w:rPr>
        <w:t>PL</w:t>
      </w:r>
      <w:r w:rsidR="001A18CF" w:rsidRPr="00F025CC">
        <w:rPr>
          <w:rFonts w:ascii="Arial" w:hAnsi="Arial" w:cs="Arial"/>
          <w:i/>
          <w:noProof w:val="0"/>
          <w:sz w:val="20"/>
          <w:szCs w:val="20"/>
        </w:rPr>
        <w:t>O</w:t>
      </w:r>
      <w:r w:rsidRPr="00F025CC">
        <w:rPr>
          <w:rFonts w:ascii="Arial" w:hAnsi="Arial" w:cs="Arial"/>
          <w:i/>
          <w:noProof w:val="0"/>
          <w:sz w:val="20"/>
          <w:szCs w:val="20"/>
        </w:rPr>
        <w:t>S O</w:t>
      </w:r>
      <w:r w:rsidR="001A18CF" w:rsidRPr="00F025CC">
        <w:rPr>
          <w:rFonts w:ascii="Arial" w:hAnsi="Arial" w:cs="Arial"/>
          <w:i/>
          <w:noProof w:val="0"/>
          <w:sz w:val="20"/>
          <w:szCs w:val="20"/>
        </w:rPr>
        <w:t>NE</w:t>
      </w:r>
      <w:r w:rsidRPr="00F025CC">
        <w:rPr>
          <w:rFonts w:ascii="Arial" w:hAnsi="Arial" w:cs="Arial"/>
          <w:noProof w:val="0"/>
          <w:sz w:val="20"/>
          <w:szCs w:val="20"/>
        </w:rPr>
        <w:t>,</w:t>
      </w:r>
      <w:r w:rsidRPr="00F025CC">
        <w:rPr>
          <w:rFonts w:ascii="Arial" w:hAnsi="Arial" w:cs="Arial"/>
          <w:i/>
          <w:noProof w:val="0"/>
          <w:sz w:val="20"/>
          <w:szCs w:val="20"/>
        </w:rPr>
        <w:t xml:space="preserve"> 14</w:t>
      </w:r>
      <w:r w:rsidRPr="00F025CC">
        <w:rPr>
          <w:rFonts w:ascii="Arial" w:hAnsi="Arial" w:cs="Arial"/>
          <w:noProof w:val="0"/>
          <w:sz w:val="20"/>
          <w:szCs w:val="20"/>
        </w:rPr>
        <w:t xml:space="preserve">(2), </w:t>
      </w:r>
      <w:r w:rsidR="001A18CF" w:rsidRPr="00F025CC">
        <w:rPr>
          <w:rFonts w:ascii="Arial" w:hAnsi="Arial" w:cs="Arial"/>
          <w:noProof w:val="0"/>
          <w:sz w:val="20"/>
          <w:szCs w:val="20"/>
        </w:rPr>
        <w:t>Article e0</w:t>
      </w:r>
      <w:r w:rsidRPr="00F025CC">
        <w:rPr>
          <w:rFonts w:ascii="Arial" w:hAnsi="Arial" w:cs="Arial"/>
          <w:noProof w:val="0"/>
          <w:sz w:val="20"/>
          <w:szCs w:val="20"/>
        </w:rPr>
        <w:t xml:space="preserve">211336. </w:t>
      </w:r>
      <w:hyperlink r:id="rId10" w:history="1">
        <w:r w:rsidRPr="00F025CC">
          <w:rPr>
            <w:rStyle w:val="af3"/>
            <w:rFonts w:ascii="Arial" w:hAnsi="Arial" w:cs="Arial"/>
            <w:noProof w:val="0"/>
            <w:sz w:val="20"/>
            <w:szCs w:val="20"/>
          </w:rPr>
          <w:t>https://doi.org/10.1371/journal.pone.0211336</w:t>
        </w:r>
      </w:hyperlink>
      <w:r w:rsidRPr="00F025CC">
        <w:rPr>
          <w:rFonts w:ascii="Arial" w:hAnsi="Arial" w:cs="Arial"/>
          <w:noProof w:val="0"/>
          <w:sz w:val="20"/>
          <w:szCs w:val="20"/>
        </w:rPr>
        <w:t xml:space="preserve"> </w:t>
      </w:r>
    </w:p>
    <w:p w14:paraId="6BD198F1" w14:textId="38069FFD" w:rsidR="006A4F8C" w:rsidRPr="00F025CC" w:rsidRDefault="006A4F8C" w:rsidP="001A18CF">
      <w:pPr>
        <w:pStyle w:val="EndNoteBibliography"/>
        <w:spacing w:after="0" w:line="480" w:lineRule="auto"/>
        <w:ind w:left="720" w:hanging="720"/>
        <w:rPr>
          <w:rFonts w:ascii="Arial" w:hAnsi="Arial" w:cs="Arial"/>
          <w:noProof w:val="0"/>
          <w:sz w:val="20"/>
          <w:szCs w:val="20"/>
        </w:rPr>
      </w:pPr>
      <w:r w:rsidRPr="00F025CC">
        <w:rPr>
          <w:rFonts w:ascii="Arial" w:hAnsi="Arial" w:cs="Arial"/>
          <w:noProof w:val="0"/>
          <w:sz w:val="20"/>
          <w:szCs w:val="20"/>
        </w:rPr>
        <w:t xml:space="preserve">Deterding, S., Dixon, D., Khaled, R., &amp; Nacke, L. (2011). </w:t>
      </w:r>
      <w:r w:rsidRPr="00F025CC">
        <w:rPr>
          <w:rFonts w:ascii="Arial" w:hAnsi="Arial" w:cs="Arial"/>
          <w:i/>
          <w:noProof w:val="0"/>
          <w:sz w:val="20"/>
          <w:szCs w:val="20"/>
        </w:rPr>
        <w:t xml:space="preserve">From game design elements to gamefulness: </w:t>
      </w:r>
      <w:r w:rsidR="007D7879" w:rsidRPr="00F025CC">
        <w:rPr>
          <w:rFonts w:ascii="Arial" w:hAnsi="Arial" w:cs="Arial"/>
          <w:i/>
          <w:noProof w:val="0"/>
          <w:sz w:val="20"/>
          <w:szCs w:val="20"/>
        </w:rPr>
        <w:t>D</w:t>
      </w:r>
      <w:r w:rsidRPr="00F025CC">
        <w:rPr>
          <w:rFonts w:ascii="Arial" w:hAnsi="Arial" w:cs="Arial"/>
          <w:i/>
          <w:noProof w:val="0"/>
          <w:sz w:val="20"/>
          <w:szCs w:val="20"/>
        </w:rPr>
        <w:t>efining "gamification</w:t>
      </w:r>
      <w:r w:rsidR="007D7879" w:rsidRPr="00F025CC">
        <w:rPr>
          <w:rFonts w:ascii="Arial" w:hAnsi="Arial" w:cs="Arial"/>
          <w:i/>
          <w:noProof w:val="0"/>
          <w:sz w:val="20"/>
          <w:szCs w:val="20"/>
        </w:rPr>
        <w:t>.</w:t>
      </w:r>
      <w:r w:rsidRPr="00F025CC">
        <w:rPr>
          <w:rFonts w:ascii="Arial" w:hAnsi="Arial" w:cs="Arial"/>
          <w:i/>
          <w:noProof w:val="0"/>
          <w:sz w:val="20"/>
          <w:szCs w:val="20"/>
        </w:rPr>
        <w:t>"</w:t>
      </w:r>
      <w:r w:rsidR="007D7879" w:rsidRPr="00F025CC">
        <w:rPr>
          <w:rFonts w:ascii="Arial" w:hAnsi="Arial" w:cs="Arial"/>
          <w:i/>
          <w:noProof w:val="0"/>
          <w:sz w:val="20"/>
          <w:szCs w:val="20"/>
        </w:rPr>
        <w:t xml:space="preserve"> In </w:t>
      </w:r>
      <w:r w:rsidRPr="00F025CC">
        <w:rPr>
          <w:rFonts w:ascii="Arial" w:hAnsi="Arial" w:cs="Arial"/>
          <w:i/>
          <w:noProof w:val="0"/>
          <w:sz w:val="20"/>
          <w:szCs w:val="20"/>
        </w:rPr>
        <w:t xml:space="preserve"> Proceedings of the 15th International Academic MindTrek Conference: Envisioning Future Media Environments</w:t>
      </w:r>
      <w:r w:rsidR="007D7879" w:rsidRPr="00F025CC">
        <w:rPr>
          <w:rFonts w:ascii="Arial" w:hAnsi="Arial" w:cs="Arial"/>
          <w:i/>
          <w:noProof w:val="0"/>
          <w:sz w:val="20"/>
          <w:szCs w:val="20"/>
        </w:rPr>
        <w:t xml:space="preserve"> </w:t>
      </w:r>
      <w:r w:rsidR="007D7879" w:rsidRPr="00F025CC">
        <w:rPr>
          <w:rFonts w:ascii="Arial" w:hAnsi="Arial" w:cs="Arial"/>
          <w:iCs/>
          <w:noProof w:val="0"/>
          <w:sz w:val="20"/>
          <w:szCs w:val="20"/>
        </w:rPr>
        <w:t>(pp. 9-15).</w:t>
      </w:r>
      <w:r w:rsidR="007D7879" w:rsidRPr="00F025CC">
        <w:rPr>
          <w:rFonts w:ascii="Arial" w:hAnsi="Arial" w:cs="Arial"/>
          <w:noProof w:val="0"/>
          <w:sz w:val="20"/>
          <w:szCs w:val="20"/>
        </w:rPr>
        <w:t xml:space="preserve"> ACM</w:t>
      </w:r>
      <w:r w:rsidRPr="00F025CC">
        <w:rPr>
          <w:rFonts w:ascii="Arial" w:hAnsi="Arial" w:cs="Arial"/>
          <w:noProof w:val="0"/>
          <w:sz w:val="20"/>
          <w:szCs w:val="20"/>
        </w:rPr>
        <w:t xml:space="preserve">. </w:t>
      </w:r>
      <w:hyperlink r:id="rId11" w:history="1">
        <w:r w:rsidRPr="00F025CC">
          <w:rPr>
            <w:rStyle w:val="af3"/>
            <w:rFonts w:ascii="Arial" w:hAnsi="Arial" w:cs="Arial"/>
            <w:noProof w:val="0"/>
            <w:sz w:val="20"/>
            <w:szCs w:val="20"/>
          </w:rPr>
          <w:t>https://doi-org.nottingham.idm.oclc.org/10.1145/2181037.2181040</w:t>
        </w:r>
      </w:hyperlink>
    </w:p>
    <w:p w14:paraId="2C3BD990" w14:textId="0FB44853" w:rsidR="006A4F8C" w:rsidRPr="00F025CC" w:rsidRDefault="006A4F8C" w:rsidP="001A18CF">
      <w:pPr>
        <w:pStyle w:val="EndNoteBibliography"/>
        <w:spacing w:after="0" w:line="480" w:lineRule="auto"/>
        <w:ind w:left="720" w:hanging="720"/>
        <w:rPr>
          <w:rFonts w:ascii="Arial" w:hAnsi="Arial" w:cs="Arial"/>
          <w:noProof w:val="0"/>
          <w:sz w:val="20"/>
          <w:szCs w:val="20"/>
        </w:rPr>
      </w:pPr>
      <w:r w:rsidRPr="00F025CC">
        <w:rPr>
          <w:rFonts w:ascii="Arial" w:hAnsi="Arial" w:cs="Arial"/>
          <w:noProof w:val="0"/>
          <w:sz w:val="20"/>
          <w:szCs w:val="20"/>
        </w:rPr>
        <w:t xml:space="preserve">Lan, X. (2025). A </w:t>
      </w:r>
      <w:r w:rsidR="007D7879" w:rsidRPr="00F025CC">
        <w:rPr>
          <w:rFonts w:ascii="Arial" w:hAnsi="Arial" w:cs="Arial"/>
          <w:noProof w:val="0"/>
          <w:sz w:val="20"/>
          <w:szCs w:val="20"/>
        </w:rPr>
        <w:t>s</w:t>
      </w:r>
      <w:r w:rsidRPr="00F025CC">
        <w:rPr>
          <w:rFonts w:ascii="Arial" w:hAnsi="Arial" w:cs="Arial"/>
          <w:noProof w:val="0"/>
          <w:sz w:val="20"/>
          <w:szCs w:val="20"/>
        </w:rPr>
        <w:t xml:space="preserve">ystematic </w:t>
      </w:r>
      <w:r w:rsidR="007D7879" w:rsidRPr="00F025CC">
        <w:rPr>
          <w:rFonts w:ascii="Arial" w:hAnsi="Arial" w:cs="Arial"/>
          <w:noProof w:val="0"/>
          <w:sz w:val="20"/>
          <w:szCs w:val="20"/>
        </w:rPr>
        <w:t>r</w:t>
      </w:r>
      <w:r w:rsidRPr="00F025CC">
        <w:rPr>
          <w:rFonts w:ascii="Arial" w:hAnsi="Arial" w:cs="Arial"/>
          <w:noProof w:val="0"/>
          <w:sz w:val="20"/>
          <w:szCs w:val="20"/>
        </w:rPr>
        <w:t xml:space="preserve">eview of </w:t>
      </w:r>
      <w:r w:rsidR="007D7879" w:rsidRPr="00F025CC">
        <w:rPr>
          <w:rFonts w:ascii="Arial" w:hAnsi="Arial" w:cs="Arial"/>
          <w:noProof w:val="0"/>
          <w:sz w:val="20"/>
          <w:szCs w:val="20"/>
        </w:rPr>
        <w:t>a</w:t>
      </w:r>
      <w:r w:rsidRPr="00F025CC">
        <w:rPr>
          <w:rFonts w:ascii="Arial" w:hAnsi="Arial" w:cs="Arial"/>
          <w:noProof w:val="0"/>
          <w:sz w:val="20"/>
          <w:szCs w:val="20"/>
        </w:rPr>
        <w:t xml:space="preserve">nxiety, </w:t>
      </w:r>
      <w:r w:rsidR="007D7879" w:rsidRPr="00F025CC">
        <w:rPr>
          <w:rFonts w:ascii="Arial" w:hAnsi="Arial" w:cs="Arial"/>
          <w:noProof w:val="0"/>
          <w:sz w:val="20"/>
          <w:szCs w:val="20"/>
        </w:rPr>
        <w:t>m</w:t>
      </w:r>
      <w:r w:rsidRPr="00F025CC">
        <w:rPr>
          <w:rFonts w:ascii="Arial" w:hAnsi="Arial" w:cs="Arial"/>
          <w:noProof w:val="0"/>
          <w:sz w:val="20"/>
          <w:szCs w:val="20"/>
        </w:rPr>
        <w:t xml:space="preserve">otivation, and </w:t>
      </w:r>
      <w:r w:rsidR="007D7879" w:rsidRPr="00F025CC">
        <w:rPr>
          <w:rFonts w:ascii="Arial" w:hAnsi="Arial" w:cs="Arial"/>
          <w:noProof w:val="0"/>
          <w:sz w:val="20"/>
          <w:szCs w:val="20"/>
        </w:rPr>
        <w:t>s</w:t>
      </w:r>
      <w:r w:rsidRPr="00F025CC">
        <w:rPr>
          <w:rFonts w:ascii="Arial" w:hAnsi="Arial" w:cs="Arial"/>
          <w:noProof w:val="0"/>
          <w:sz w:val="20"/>
          <w:szCs w:val="20"/>
        </w:rPr>
        <w:t xml:space="preserve">trategy in </w:t>
      </w:r>
      <w:r w:rsidR="007D7879" w:rsidRPr="00F025CC">
        <w:rPr>
          <w:rFonts w:ascii="Arial" w:hAnsi="Arial" w:cs="Arial"/>
          <w:noProof w:val="0"/>
          <w:sz w:val="20"/>
          <w:szCs w:val="20"/>
        </w:rPr>
        <w:t>l</w:t>
      </w:r>
      <w:r w:rsidRPr="00F025CC">
        <w:rPr>
          <w:rFonts w:ascii="Arial" w:hAnsi="Arial" w:cs="Arial"/>
          <w:noProof w:val="0"/>
          <w:sz w:val="20"/>
          <w:szCs w:val="20"/>
        </w:rPr>
        <w:t xml:space="preserve">earning Chinese as a Second </w:t>
      </w:r>
      <w:r w:rsidR="007D7879" w:rsidRPr="00F025CC">
        <w:rPr>
          <w:rFonts w:ascii="Arial" w:hAnsi="Arial" w:cs="Arial"/>
          <w:noProof w:val="0"/>
          <w:sz w:val="20"/>
          <w:szCs w:val="20"/>
        </w:rPr>
        <w:t>l</w:t>
      </w:r>
      <w:r w:rsidRPr="00F025CC">
        <w:rPr>
          <w:rFonts w:ascii="Arial" w:hAnsi="Arial" w:cs="Arial"/>
          <w:noProof w:val="0"/>
          <w:sz w:val="20"/>
          <w:szCs w:val="20"/>
        </w:rPr>
        <w:t xml:space="preserve">anguage </w:t>
      </w:r>
      <w:r w:rsidR="007D7879" w:rsidRPr="00F025CC">
        <w:rPr>
          <w:rFonts w:ascii="Arial" w:hAnsi="Arial" w:cs="Arial"/>
          <w:noProof w:val="0"/>
          <w:sz w:val="20"/>
          <w:szCs w:val="20"/>
        </w:rPr>
        <w:t>f</w:t>
      </w:r>
      <w:r w:rsidRPr="00F025CC">
        <w:rPr>
          <w:rFonts w:ascii="Arial" w:hAnsi="Arial" w:cs="Arial"/>
          <w:noProof w:val="0"/>
          <w:sz w:val="20"/>
          <w:szCs w:val="20"/>
        </w:rPr>
        <w:t xml:space="preserve">rom 2008 to 2022. </w:t>
      </w:r>
      <w:r w:rsidRPr="00F025CC">
        <w:rPr>
          <w:rFonts w:ascii="Arial" w:hAnsi="Arial" w:cs="Arial"/>
          <w:i/>
          <w:noProof w:val="0"/>
          <w:sz w:val="20"/>
          <w:szCs w:val="20"/>
        </w:rPr>
        <w:t>Chinese Journal of Applied Linguistics</w:t>
      </w:r>
      <w:r w:rsidRPr="00F025CC">
        <w:rPr>
          <w:rFonts w:ascii="Arial" w:hAnsi="Arial" w:cs="Arial"/>
          <w:noProof w:val="0"/>
          <w:sz w:val="20"/>
          <w:szCs w:val="20"/>
        </w:rPr>
        <w:t>,</w:t>
      </w:r>
      <w:r w:rsidRPr="00F025CC">
        <w:rPr>
          <w:rFonts w:ascii="Arial" w:hAnsi="Arial" w:cs="Arial"/>
          <w:i/>
          <w:noProof w:val="0"/>
          <w:sz w:val="20"/>
          <w:szCs w:val="20"/>
        </w:rPr>
        <w:t xml:space="preserve"> 48</w:t>
      </w:r>
      <w:r w:rsidRPr="00F025CC">
        <w:rPr>
          <w:rFonts w:ascii="Arial" w:hAnsi="Arial" w:cs="Arial"/>
          <w:noProof w:val="0"/>
          <w:sz w:val="20"/>
          <w:szCs w:val="20"/>
        </w:rPr>
        <w:t xml:space="preserve">(3), 325-351. </w:t>
      </w:r>
      <w:hyperlink r:id="rId12" w:history="1">
        <w:r w:rsidRPr="00F025CC">
          <w:rPr>
            <w:rStyle w:val="af3"/>
            <w:rFonts w:ascii="Arial" w:hAnsi="Arial" w:cs="Arial"/>
            <w:noProof w:val="0"/>
            <w:sz w:val="20"/>
            <w:szCs w:val="20"/>
          </w:rPr>
          <w:t>https://doi.org/10.1515/CJAL-2025-0209</w:t>
        </w:r>
      </w:hyperlink>
      <w:r w:rsidRPr="00F025CC">
        <w:rPr>
          <w:rFonts w:ascii="Arial" w:hAnsi="Arial" w:cs="Arial"/>
          <w:noProof w:val="0"/>
          <w:sz w:val="20"/>
          <w:szCs w:val="20"/>
        </w:rPr>
        <w:t xml:space="preserve"> </w:t>
      </w:r>
    </w:p>
    <w:p w14:paraId="1AA17597" w14:textId="7A052F51" w:rsidR="006A4F8C" w:rsidRPr="00F025CC" w:rsidRDefault="006A4F8C" w:rsidP="001A18CF">
      <w:pPr>
        <w:pStyle w:val="EndNoteBibliography"/>
        <w:spacing w:after="0" w:line="480" w:lineRule="auto"/>
        <w:ind w:left="720" w:hanging="720"/>
        <w:rPr>
          <w:rFonts w:ascii="Arial" w:hAnsi="Arial" w:cs="Arial"/>
          <w:noProof w:val="0"/>
          <w:sz w:val="20"/>
          <w:szCs w:val="20"/>
        </w:rPr>
      </w:pPr>
      <w:r w:rsidRPr="00F025CC">
        <w:rPr>
          <w:rFonts w:ascii="Arial" w:hAnsi="Arial" w:cs="Arial"/>
          <w:noProof w:val="0"/>
          <w:sz w:val="20"/>
          <w:szCs w:val="20"/>
        </w:rPr>
        <w:lastRenderedPageBreak/>
        <w:t xml:space="preserve">Mutalib, A. H. A., Kadir, R. A., Robani, R., &amp; Majid, F. A. (2014). Vocabulary Learning </w:t>
      </w:r>
      <w:r w:rsidR="007D7879" w:rsidRPr="00F025CC">
        <w:rPr>
          <w:rFonts w:ascii="Arial" w:hAnsi="Arial" w:cs="Arial"/>
          <w:noProof w:val="0"/>
          <w:sz w:val="20"/>
          <w:szCs w:val="20"/>
        </w:rPr>
        <w:t>s</w:t>
      </w:r>
      <w:r w:rsidRPr="00F025CC">
        <w:rPr>
          <w:rFonts w:ascii="Arial" w:hAnsi="Arial" w:cs="Arial"/>
          <w:noProof w:val="0"/>
          <w:sz w:val="20"/>
          <w:szCs w:val="20"/>
        </w:rPr>
        <w:t xml:space="preserve">trategies among Malaysian TEVT </w:t>
      </w:r>
      <w:r w:rsidR="007D7879" w:rsidRPr="00F025CC">
        <w:rPr>
          <w:rFonts w:ascii="Arial" w:hAnsi="Arial" w:cs="Arial"/>
          <w:noProof w:val="0"/>
          <w:sz w:val="20"/>
          <w:szCs w:val="20"/>
        </w:rPr>
        <w:t>s</w:t>
      </w:r>
      <w:r w:rsidRPr="00F025CC">
        <w:rPr>
          <w:rFonts w:ascii="Arial" w:hAnsi="Arial" w:cs="Arial"/>
          <w:noProof w:val="0"/>
          <w:sz w:val="20"/>
          <w:szCs w:val="20"/>
        </w:rPr>
        <w:t xml:space="preserve">tudents in German-Malaysian Institute (GMI). </w:t>
      </w:r>
      <w:r w:rsidRPr="00F025CC">
        <w:rPr>
          <w:rFonts w:ascii="Arial" w:hAnsi="Arial" w:cs="Arial"/>
          <w:i/>
          <w:noProof w:val="0"/>
          <w:sz w:val="20"/>
          <w:szCs w:val="20"/>
        </w:rPr>
        <w:t>Procedia - Social and Behavioral Sciences</w:t>
      </w:r>
      <w:r w:rsidRPr="00F025CC">
        <w:rPr>
          <w:rFonts w:ascii="Arial" w:hAnsi="Arial" w:cs="Arial"/>
          <w:noProof w:val="0"/>
          <w:sz w:val="20"/>
          <w:szCs w:val="20"/>
        </w:rPr>
        <w:t>,</w:t>
      </w:r>
      <w:r w:rsidRPr="00F025CC">
        <w:rPr>
          <w:rFonts w:ascii="Arial" w:hAnsi="Arial" w:cs="Arial"/>
          <w:i/>
          <w:noProof w:val="0"/>
          <w:sz w:val="20"/>
          <w:szCs w:val="20"/>
        </w:rPr>
        <w:t xml:space="preserve"> 123</w:t>
      </w:r>
      <w:r w:rsidRPr="00F025CC">
        <w:rPr>
          <w:rFonts w:ascii="Arial" w:hAnsi="Arial" w:cs="Arial"/>
          <w:noProof w:val="0"/>
          <w:sz w:val="20"/>
          <w:szCs w:val="20"/>
        </w:rPr>
        <w:t xml:space="preserve">, 361-368. </w:t>
      </w:r>
      <w:hyperlink r:id="rId13" w:history="1">
        <w:r w:rsidRPr="00F025CC">
          <w:rPr>
            <w:rStyle w:val="af3"/>
            <w:rFonts w:ascii="Arial" w:hAnsi="Arial" w:cs="Arial"/>
            <w:noProof w:val="0"/>
            <w:sz w:val="20"/>
            <w:szCs w:val="20"/>
          </w:rPr>
          <w:t>https://doi.org/10.1016/j.sbspro.2014.01.1434</w:t>
        </w:r>
      </w:hyperlink>
      <w:r w:rsidRPr="00F025CC">
        <w:rPr>
          <w:rFonts w:ascii="Arial" w:hAnsi="Arial" w:cs="Arial"/>
          <w:noProof w:val="0"/>
          <w:sz w:val="20"/>
          <w:szCs w:val="20"/>
        </w:rPr>
        <w:t xml:space="preserve"> </w:t>
      </w:r>
    </w:p>
    <w:p w14:paraId="4C3B6D08" w14:textId="2C2FCE17" w:rsidR="006A4F8C" w:rsidRPr="00F025CC" w:rsidRDefault="006A4F8C" w:rsidP="001A18CF">
      <w:pPr>
        <w:pStyle w:val="EndNoteBibliography"/>
        <w:spacing w:after="0" w:line="480" w:lineRule="auto"/>
        <w:ind w:left="720" w:hanging="720"/>
        <w:rPr>
          <w:rFonts w:ascii="Arial" w:hAnsi="Arial" w:cs="Arial"/>
          <w:noProof w:val="0"/>
          <w:sz w:val="20"/>
          <w:szCs w:val="20"/>
        </w:rPr>
      </w:pPr>
      <w:r w:rsidRPr="00F025CC">
        <w:rPr>
          <w:rFonts w:ascii="Arial" w:hAnsi="Arial" w:cs="Arial"/>
          <w:noProof w:val="0"/>
          <w:sz w:val="20"/>
          <w:szCs w:val="20"/>
        </w:rPr>
        <w:t xml:space="preserve">O, K.-M. (2023). Impact of </w:t>
      </w:r>
      <w:r w:rsidR="007D7879" w:rsidRPr="00F025CC">
        <w:rPr>
          <w:rFonts w:ascii="Arial" w:hAnsi="Arial" w:cs="Arial"/>
          <w:noProof w:val="0"/>
          <w:sz w:val="20"/>
          <w:szCs w:val="20"/>
        </w:rPr>
        <w:t>q</w:t>
      </w:r>
      <w:r w:rsidRPr="00F025CC">
        <w:rPr>
          <w:rFonts w:ascii="Arial" w:hAnsi="Arial" w:cs="Arial"/>
          <w:noProof w:val="0"/>
          <w:sz w:val="20"/>
          <w:szCs w:val="20"/>
        </w:rPr>
        <w:t xml:space="preserve">uiz </w:t>
      </w:r>
      <w:r w:rsidR="007D7879" w:rsidRPr="00F025CC">
        <w:rPr>
          <w:rFonts w:ascii="Arial" w:hAnsi="Arial" w:cs="Arial"/>
          <w:noProof w:val="0"/>
          <w:sz w:val="20"/>
          <w:szCs w:val="20"/>
        </w:rPr>
        <w:t>m</w:t>
      </w:r>
      <w:r w:rsidRPr="00F025CC">
        <w:rPr>
          <w:rFonts w:ascii="Arial" w:hAnsi="Arial" w:cs="Arial"/>
          <w:noProof w:val="0"/>
          <w:sz w:val="20"/>
          <w:szCs w:val="20"/>
        </w:rPr>
        <w:t xml:space="preserve">ode on </w:t>
      </w:r>
      <w:r w:rsidR="007D7879" w:rsidRPr="00F025CC">
        <w:rPr>
          <w:rFonts w:ascii="Arial" w:hAnsi="Arial" w:cs="Arial"/>
          <w:noProof w:val="0"/>
          <w:sz w:val="20"/>
          <w:szCs w:val="20"/>
        </w:rPr>
        <w:t>s</w:t>
      </w:r>
      <w:r w:rsidRPr="00F025CC">
        <w:rPr>
          <w:rFonts w:ascii="Arial" w:hAnsi="Arial" w:cs="Arial"/>
          <w:noProof w:val="0"/>
          <w:sz w:val="20"/>
          <w:szCs w:val="20"/>
        </w:rPr>
        <w:t xml:space="preserve">tudents’ </w:t>
      </w:r>
      <w:r w:rsidR="007D7879" w:rsidRPr="00F025CC">
        <w:rPr>
          <w:rFonts w:ascii="Arial" w:hAnsi="Arial" w:cs="Arial"/>
          <w:noProof w:val="0"/>
          <w:sz w:val="20"/>
          <w:szCs w:val="20"/>
        </w:rPr>
        <w:t>l</w:t>
      </w:r>
      <w:r w:rsidRPr="00F025CC">
        <w:rPr>
          <w:rFonts w:ascii="Arial" w:hAnsi="Arial" w:cs="Arial"/>
          <w:noProof w:val="0"/>
          <w:sz w:val="20"/>
          <w:szCs w:val="20"/>
        </w:rPr>
        <w:t xml:space="preserve">earning </w:t>
      </w:r>
      <w:r w:rsidR="007D7879" w:rsidRPr="00F025CC">
        <w:rPr>
          <w:rFonts w:ascii="Arial" w:hAnsi="Arial" w:cs="Arial"/>
          <w:noProof w:val="0"/>
          <w:sz w:val="20"/>
          <w:szCs w:val="20"/>
        </w:rPr>
        <w:t>a</w:t>
      </w:r>
      <w:r w:rsidRPr="00F025CC">
        <w:rPr>
          <w:rFonts w:ascii="Arial" w:hAnsi="Arial" w:cs="Arial"/>
          <w:noProof w:val="0"/>
          <w:sz w:val="20"/>
          <w:szCs w:val="20"/>
        </w:rPr>
        <w:t xml:space="preserve">chievement: A </w:t>
      </w:r>
      <w:r w:rsidR="007D7879" w:rsidRPr="00F025CC">
        <w:rPr>
          <w:rFonts w:ascii="Arial" w:hAnsi="Arial" w:cs="Arial"/>
          <w:noProof w:val="0"/>
          <w:sz w:val="20"/>
          <w:szCs w:val="20"/>
        </w:rPr>
        <w:t>g</w:t>
      </w:r>
      <w:r w:rsidRPr="00F025CC">
        <w:rPr>
          <w:rFonts w:ascii="Arial" w:hAnsi="Arial" w:cs="Arial"/>
          <w:noProof w:val="0"/>
          <w:sz w:val="20"/>
          <w:szCs w:val="20"/>
        </w:rPr>
        <w:t>amified e-</w:t>
      </w:r>
      <w:r w:rsidR="007D7879" w:rsidRPr="00F025CC">
        <w:rPr>
          <w:rFonts w:ascii="Arial" w:hAnsi="Arial" w:cs="Arial"/>
          <w:noProof w:val="0"/>
          <w:sz w:val="20"/>
          <w:szCs w:val="20"/>
        </w:rPr>
        <w:t>q</w:t>
      </w:r>
      <w:r w:rsidRPr="00F025CC">
        <w:rPr>
          <w:rFonts w:ascii="Arial" w:hAnsi="Arial" w:cs="Arial"/>
          <w:noProof w:val="0"/>
          <w:sz w:val="20"/>
          <w:szCs w:val="20"/>
        </w:rPr>
        <w:t xml:space="preserve">uiz </w:t>
      </w:r>
      <w:r w:rsidR="007D7879" w:rsidRPr="00F025CC">
        <w:rPr>
          <w:rFonts w:ascii="Arial" w:hAnsi="Arial" w:cs="Arial"/>
          <w:noProof w:val="0"/>
          <w:sz w:val="20"/>
          <w:szCs w:val="20"/>
        </w:rPr>
        <w:t>s</w:t>
      </w:r>
      <w:r w:rsidRPr="00F025CC">
        <w:rPr>
          <w:rFonts w:ascii="Arial" w:hAnsi="Arial" w:cs="Arial"/>
          <w:noProof w:val="0"/>
          <w:sz w:val="20"/>
          <w:szCs w:val="20"/>
        </w:rPr>
        <w:t xml:space="preserve">tudy. </w:t>
      </w:r>
      <w:r w:rsidRPr="00F025CC">
        <w:rPr>
          <w:rFonts w:ascii="Arial" w:hAnsi="Arial" w:cs="Arial"/>
          <w:i/>
          <w:noProof w:val="0"/>
          <w:sz w:val="20"/>
          <w:szCs w:val="20"/>
        </w:rPr>
        <w:t>International</w:t>
      </w:r>
      <w:r w:rsidR="007D7879" w:rsidRPr="00F025CC">
        <w:rPr>
          <w:rFonts w:ascii="Arial" w:hAnsi="Arial" w:cs="Arial"/>
          <w:i/>
          <w:noProof w:val="0"/>
          <w:sz w:val="20"/>
          <w:szCs w:val="20"/>
        </w:rPr>
        <w:t xml:space="preserve"> J</w:t>
      </w:r>
      <w:r w:rsidRPr="00F025CC">
        <w:rPr>
          <w:rFonts w:ascii="Arial" w:hAnsi="Arial" w:cs="Arial"/>
          <w:i/>
          <w:noProof w:val="0"/>
          <w:sz w:val="20"/>
          <w:szCs w:val="20"/>
        </w:rPr>
        <w:t xml:space="preserve">ournal of </w:t>
      </w:r>
      <w:r w:rsidR="007D7879" w:rsidRPr="00F025CC">
        <w:rPr>
          <w:rFonts w:ascii="Arial" w:hAnsi="Arial" w:cs="Arial"/>
          <w:i/>
          <w:noProof w:val="0"/>
          <w:sz w:val="20"/>
          <w:szCs w:val="20"/>
        </w:rPr>
        <w:t>E</w:t>
      </w:r>
      <w:r w:rsidRPr="00F025CC">
        <w:rPr>
          <w:rFonts w:ascii="Arial" w:hAnsi="Arial" w:cs="Arial"/>
          <w:i/>
          <w:noProof w:val="0"/>
          <w:sz w:val="20"/>
          <w:szCs w:val="20"/>
        </w:rPr>
        <w:t xml:space="preserve">merging </w:t>
      </w:r>
      <w:r w:rsidR="007D7879" w:rsidRPr="00F025CC">
        <w:rPr>
          <w:rFonts w:ascii="Arial" w:hAnsi="Arial" w:cs="Arial"/>
          <w:i/>
          <w:noProof w:val="0"/>
          <w:sz w:val="20"/>
          <w:szCs w:val="20"/>
        </w:rPr>
        <w:t>T</w:t>
      </w:r>
      <w:r w:rsidRPr="00F025CC">
        <w:rPr>
          <w:rFonts w:ascii="Arial" w:hAnsi="Arial" w:cs="Arial"/>
          <w:i/>
          <w:noProof w:val="0"/>
          <w:sz w:val="20"/>
          <w:szCs w:val="20"/>
        </w:rPr>
        <w:t xml:space="preserve">echnologies in </w:t>
      </w:r>
      <w:r w:rsidR="007D7879" w:rsidRPr="00F025CC">
        <w:rPr>
          <w:rFonts w:ascii="Arial" w:hAnsi="Arial" w:cs="Arial"/>
          <w:i/>
          <w:noProof w:val="0"/>
          <w:sz w:val="20"/>
          <w:szCs w:val="20"/>
        </w:rPr>
        <w:t>L</w:t>
      </w:r>
      <w:r w:rsidRPr="00F025CC">
        <w:rPr>
          <w:rFonts w:ascii="Arial" w:hAnsi="Arial" w:cs="Arial"/>
          <w:i/>
          <w:noProof w:val="0"/>
          <w:sz w:val="20"/>
          <w:szCs w:val="20"/>
        </w:rPr>
        <w:t>earning</w:t>
      </w:r>
      <w:r w:rsidRPr="00F025CC">
        <w:rPr>
          <w:rFonts w:ascii="Arial" w:hAnsi="Arial" w:cs="Arial"/>
          <w:noProof w:val="0"/>
          <w:sz w:val="20"/>
          <w:szCs w:val="20"/>
        </w:rPr>
        <w:t>,</w:t>
      </w:r>
      <w:r w:rsidRPr="00F025CC">
        <w:rPr>
          <w:rFonts w:ascii="Arial" w:hAnsi="Arial" w:cs="Arial"/>
          <w:i/>
          <w:noProof w:val="0"/>
          <w:sz w:val="20"/>
          <w:szCs w:val="20"/>
        </w:rPr>
        <w:t xml:space="preserve"> 18</w:t>
      </w:r>
      <w:r w:rsidRPr="00F025CC">
        <w:rPr>
          <w:rFonts w:ascii="Arial" w:hAnsi="Arial" w:cs="Arial"/>
          <w:noProof w:val="0"/>
          <w:sz w:val="20"/>
          <w:szCs w:val="20"/>
        </w:rPr>
        <w:t xml:space="preserve">(12), 158-177. </w:t>
      </w:r>
      <w:hyperlink r:id="rId14" w:history="1">
        <w:r w:rsidRPr="00F025CC">
          <w:rPr>
            <w:rStyle w:val="af3"/>
            <w:rFonts w:ascii="Arial" w:hAnsi="Arial" w:cs="Arial"/>
            <w:noProof w:val="0"/>
            <w:sz w:val="20"/>
            <w:szCs w:val="20"/>
          </w:rPr>
          <w:t>https://doi.org/10.3991/ijet.v18i12.34155</w:t>
        </w:r>
      </w:hyperlink>
      <w:r w:rsidRPr="00F025CC">
        <w:rPr>
          <w:rFonts w:ascii="Arial" w:hAnsi="Arial" w:cs="Arial"/>
          <w:noProof w:val="0"/>
          <w:sz w:val="20"/>
          <w:szCs w:val="20"/>
        </w:rPr>
        <w:t xml:space="preserve"> </w:t>
      </w:r>
    </w:p>
    <w:p w14:paraId="3A687AEA" w14:textId="436B49DA" w:rsidR="006A4F8C" w:rsidRPr="00F025CC" w:rsidRDefault="006A4F8C" w:rsidP="001A18CF">
      <w:pPr>
        <w:pStyle w:val="EndNoteBibliography"/>
        <w:spacing w:after="0" w:line="480" w:lineRule="auto"/>
        <w:ind w:left="720" w:hanging="720"/>
        <w:rPr>
          <w:rFonts w:ascii="Arial" w:hAnsi="Arial" w:cs="Arial"/>
          <w:noProof w:val="0"/>
          <w:sz w:val="20"/>
          <w:szCs w:val="20"/>
        </w:rPr>
      </w:pPr>
      <w:r w:rsidRPr="00F025CC">
        <w:rPr>
          <w:rFonts w:ascii="Arial" w:hAnsi="Arial" w:cs="Arial"/>
          <w:noProof w:val="0"/>
          <w:sz w:val="20"/>
          <w:szCs w:val="20"/>
        </w:rPr>
        <w:t xml:space="preserve">Penuel, W. R., Tatar, D. G., &amp; Roschelle, J. (2004). The </w:t>
      </w:r>
      <w:r w:rsidR="007D7879" w:rsidRPr="00F025CC">
        <w:rPr>
          <w:rFonts w:ascii="Arial" w:hAnsi="Arial" w:cs="Arial"/>
          <w:noProof w:val="0"/>
          <w:sz w:val="20"/>
          <w:szCs w:val="20"/>
        </w:rPr>
        <w:t>r</w:t>
      </w:r>
      <w:r w:rsidRPr="00F025CC">
        <w:rPr>
          <w:rFonts w:ascii="Arial" w:hAnsi="Arial" w:cs="Arial"/>
          <w:noProof w:val="0"/>
          <w:sz w:val="20"/>
          <w:szCs w:val="20"/>
        </w:rPr>
        <w:t xml:space="preserve">ole of </w:t>
      </w:r>
      <w:r w:rsidR="007D7879" w:rsidRPr="00F025CC">
        <w:rPr>
          <w:rFonts w:ascii="Arial" w:hAnsi="Arial" w:cs="Arial"/>
          <w:noProof w:val="0"/>
          <w:sz w:val="20"/>
          <w:szCs w:val="20"/>
        </w:rPr>
        <w:t>r</w:t>
      </w:r>
      <w:r w:rsidRPr="00F025CC">
        <w:rPr>
          <w:rFonts w:ascii="Arial" w:hAnsi="Arial" w:cs="Arial"/>
          <w:noProof w:val="0"/>
          <w:sz w:val="20"/>
          <w:szCs w:val="20"/>
        </w:rPr>
        <w:t xml:space="preserve">esearch on </w:t>
      </w:r>
      <w:r w:rsidR="007D7879" w:rsidRPr="00F025CC">
        <w:rPr>
          <w:rFonts w:ascii="Arial" w:hAnsi="Arial" w:cs="Arial"/>
          <w:noProof w:val="0"/>
          <w:sz w:val="20"/>
          <w:szCs w:val="20"/>
        </w:rPr>
        <w:t>c</w:t>
      </w:r>
      <w:r w:rsidRPr="00F025CC">
        <w:rPr>
          <w:rFonts w:ascii="Arial" w:hAnsi="Arial" w:cs="Arial"/>
          <w:noProof w:val="0"/>
          <w:sz w:val="20"/>
          <w:szCs w:val="20"/>
        </w:rPr>
        <w:t xml:space="preserve">ontexts of </w:t>
      </w:r>
      <w:r w:rsidR="007D7879" w:rsidRPr="00F025CC">
        <w:rPr>
          <w:rFonts w:ascii="Arial" w:hAnsi="Arial" w:cs="Arial"/>
          <w:noProof w:val="0"/>
          <w:sz w:val="20"/>
          <w:szCs w:val="20"/>
        </w:rPr>
        <w:t>t</w:t>
      </w:r>
      <w:r w:rsidRPr="00F025CC">
        <w:rPr>
          <w:rFonts w:ascii="Arial" w:hAnsi="Arial" w:cs="Arial"/>
          <w:noProof w:val="0"/>
          <w:sz w:val="20"/>
          <w:szCs w:val="20"/>
        </w:rPr>
        <w:t xml:space="preserve">eaching </w:t>
      </w:r>
      <w:r w:rsidR="007D7879" w:rsidRPr="00F025CC">
        <w:rPr>
          <w:rFonts w:ascii="Arial" w:hAnsi="Arial" w:cs="Arial"/>
          <w:noProof w:val="0"/>
          <w:sz w:val="20"/>
          <w:szCs w:val="20"/>
        </w:rPr>
        <w:t>p</w:t>
      </w:r>
      <w:r w:rsidRPr="00F025CC">
        <w:rPr>
          <w:rFonts w:ascii="Arial" w:hAnsi="Arial" w:cs="Arial"/>
          <w:noProof w:val="0"/>
          <w:sz w:val="20"/>
          <w:szCs w:val="20"/>
        </w:rPr>
        <w:t xml:space="preserve">ractice in Informing the </w:t>
      </w:r>
      <w:r w:rsidR="007D7879" w:rsidRPr="00F025CC">
        <w:rPr>
          <w:rFonts w:ascii="Arial" w:hAnsi="Arial" w:cs="Arial"/>
          <w:noProof w:val="0"/>
          <w:sz w:val="20"/>
          <w:szCs w:val="20"/>
        </w:rPr>
        <w:t>d</w:t>
      </w:r>
      <w:r w:rsidRPr="00F025CC">
        <w:rPr>
          <w:rFonts w:ascii="Arial" w:hAnsi="Arial" w:cs="Arial"/>
          <w:noProof w:val="0"/>
          <w:sz w:val="20"/>
          <w:szCs w:val="20"/>
        </w:rPr>
        <w:t xml:space="preserve">esign of </w:t>
      </w:r>
      <w:r w:rsidR="007D7879" w:rsidRPr="00F025CC">
        <w:rPr>
          <w:rFonts w:ascii="Arial" w:hAnsi="Arial" w:cs="Arial"/>
          <w:noProof w:val="0"/>
          <w:sz w:val="20"/>
          <w:szCs w:val="20"/>
        </w:rPr>
        <w:t>h</w:t>
      </w:r>
      <w:r w:rsidRPr="00F025CC">
        <w:rPr>
          <w:rFonts w:ascii="Arial" w:hAnsi="Arial" w:cs="Arial"/>
          <w:noProof w:val="0"/>
          <w:sz w:val="20"/>
          <w:szCs w:val="20"/>
        </w:rPr>
        <w:t xml:space="preserve">andheld </w:t>
      </w:r>
      <w:r w:rsidR="007D7879" w:rsidRPr="00F025CC">
        <w:rPr>
          <w:rFonts w:ascii="Arial" w:hAnsi="Arial" w:cs="Arial"/>
          <w:noProof w:val="0"/>
          <w:sz w:val="20"/>
          <w:szCs w:val="20"/>
        </w:rPr>
        <w:t>l</w:t>
      </w:r>
      <w:r w:rsidRPr="00F025CC">
        <w:rPr>
          <w:rFonts w:ascii="Arial" w:hAnsi="Arial" w:cs="Arial"/>
          <w:noProof w:val="0"/>
          <w:sz w:val="20"/>
          <w:szCs w:val="20"/>
        </w:rPr>
        <w:t xml:space="preserve">earning </w:t>
      </w:r>
      <w:r w:rsidR="007D7879" w:rsidRPr="00F025CC">
        <w:rPr>
          <w:rFonts w:ascii="Arial" w:hAnsi="Arial" w:cs="Arial"/>
          <w:noProof w:val="0"/>
          <w:sz w:val="20"/>
          <w:szCs w:val="20"/>
        </w:rPr>
        <w:t>t</w:t>
      </w:r>
      <w:r w:rsidRPr="00F025CC">
        <w:rPr>
          <w:rFonts w:ascii="Arial" w:hAnsi="Arial" w:cs="Arial"/>
          <w:noProof w:val="0"/>
          <w:sz w:val="20"/>
          <w:szCs w:val="20"/>
        </w:rPr>
        <w:t xml:space="preserve">echnologies. </w:t>
      </w:r>
      <w:r w:rsidRPr="00F025CC">
        <w:rPr>
          <w:rFonts w:ascii="Arial" w:hAnsi="Arial" w:cs="Arial"/>
          <w:i/>
          <w:noProof w:val="0"/>
          <w:sz w:val="20"/>
          <w:szCs w:val="20"/>
        </w:rPr>
        <w:t xml:space="preserve">Journal of </w:t>
      </w:r>
      <w:r w:rsidR="007D7879" w:rsidRPr="00F025CC">
        <w:rPr>
          <w:rFonts w:ascii="Arial" w:hAnsi="Arial" w:cs="Arial"/>
          <w:i/>
          <w:noProof w:val="0"/>
          <w:sz w:val="20"/>
          <w:szCs w:val="20"/>
        </w:rPr>
        <w:t>E</w:t>
      </w:r>
      <w:r w:rsidRPr="00F025CC">
        <w:rPr>
          <w:rFonts w:ascii="Arial" w:hAnsi="Arial" w:cs="Arial"/>
          <w:i/>
          <w:noProof w:val="0"/>
          <w:sz w:val="20"/>
          <w:szCs w:val="20"/>
        </w:rPr>
        <w:t>ducational</w:t>
      </w:r>
      <w:r w:rsidR="007D7879" w:rsidRPr="00F025CC">
        <w:rPr>
          <w:rFonts w:ascii="Arial" w:hAnsi="Arial" w:cs="Arial"/>
          <w:i/>
          <w:noProof w:val="0"/>
          <w:sz w:val="20"/>
          <w:szCs w:val="20"/>
        </w:rPr>
        <w:t xml:space="preserve"> C</w:t>
      </w:r>
      <w:r w:rsidRPr="00F025CC">
        <w:rPr>
          <w:rFonts w:ascii="Arial" w:hAnsi="Arial" w:cs="Arial"/>
          <w:i/>
          <w:noProof w:val="0"/>
          <w:sz w:val="20"/>
          <w:szCs w:val="20"/>
        </w:rPr>
        <w:t xml:space="preserve">omputing </w:t>
      </w:r>
      <w:r w:rsidR="007D7879" w:rsidRPr="00F025CC">
        <w:rPr>
          <w:rFonts w:ascii="Arial" w:hAnsi="Arial" w:cs="Arial"/>
          <w:i/>
          <w:noProof w:val="0"/>
          <w:sz w:val="20"/>
          <w:szCs w:val="20"/>
        </w:rPr>
        <w:t>R</w:t>
      </w:r>
      <w:r w:rsidRPr="00F025CC">
        <w:rPr>
          <w:rFonts w:ascii="Arial" w:hAnsi="Arial" w:cs="Arial"/>
          <w:i/>
          <w:noProof w:val="0"/>
          <w:sz w:val="20"/>
          <w:szCs w:val="20"/>
        </w:rPr>
        <w:t>esearch</w:t>
      </w:r>
      <w:r w:rsidRPr="00F025CC">
        <w:rPr>
          <w:rFonts w:ascii="Arial" w:hAnsi="Arial" w:cs="Arial"/>
          <w:noProof w:val="0"/>
          <w:sz w:val="20"/>
          <w:szCs w:val="20"/>
        </w:rPr>
        <w:t>,</w:t>
      </w:r>
      <w:r w:rsidRPr="00F025CC">
        <w:rPr>
          <w:rFonts w:ascii="Arial" w:hAnsi="Arial" w:cs="Arial"/>
          <w:i/>
          <w:noProof w:val="0"/>
          <w:sz w:val="20"/>
          <w:szCs w:val="20"/>
        </w:rPr>
        <w:t xml:space="preserve"> 30</w:t>
      </w:r>
      <w:r w:rsidRPr="00F025CC">
        <w:rPr>
          <w:rFonts w:ascii="Arial" w:hAnsi="Arial" w:cs="Arial"/>
          <w:noProof w:val="0"/>
          <w:sz w:val="20"/>
          <w:szCs w:val="20"/>
        </w:rPr>
        <w:t xml:space="preserve">(4), 353-370. </w:t>
      </w:r>
      <w:hyperlink r:id="rId15" w:history="1">
        <w:r w:rsidRPr="00F025CC">
          <w:rPr>
            <w:rStyle w:val="af3"/>
            <w:rFonts w:ascii="Arial" w:hAnsi="Arial" w:cs="Arial"/>
            <w:noProof w:val="0"/>
            <w:sz w:val="20"/>
            <w:szCs w:val="20"/>
          </w:rPr>
          <w:t>https://doi.org/10.2190/fj51-5w3v-ggmc-4a92</w:t>
        </w:r>
      </w:hyperlink>
      <w:r w:rsidRPr="00F025CC">
        <w:rPr>
          <w:rFonts w:ascii="Arial" w:hAnsi="Arial" w:cs="Arial"/>
          <w:noProof w:val="0"/>
          <w:sz w:val="20"/>
          <w:szCs w:val="20"/>
        </w:rPr>
        <w:t xml:space="preserve"> </w:t>
      </w:r>
    </w:p>
    <w:p w14:paraId="538DFB82" w14:textId="2EBE1A60" w:rsidR="006A4F8C" w:rsidRPr="00F025CC" w:rsidRDefault="006A4F8C" w:rsidP="001A18CF">
      <w:pPr>
        <w:pStyle w:val="EndNoteBibliography"/>
        <w:spacing w:after="0" w:line="480" w:lineRule="auto"/>
        <w:ind w:left="720" w:hanging="720"/>
        <w:rPr>
          <w:rFonts w:ascii="Arial" w:hAnsi="Arial" w:cs="Arial"/>
          <w:noProof w:val="0"/>
          <w:sz w:val="20"/>
          <w:szCs w:val="20"/>
        </w:rPr>
      </w:pPr>
      <w:r w:rsidRPr="00F025CC">
        <w:rPr>
          <w:rFonts w:ascii="Arial" w:hAnsi="Arial" w:cs="Arial"/>
          <w:noProof w:val="0"/>
          <w:sz w:val="20"/>
          <w:szCs w:val="20"/>
        </w:rPr>
        <w:t>Ryan, R. M., &amp; Deci, E. L. (2000). Self-</w:t>
      </w:r>
      <w:r w:rsidR="007D7879" w:rsidRPr="00F025CC">
        <w:rPr>
          <w:rFonts w:ascii="Arial" w:hAnsi="Arial" w:cs="Arial"/>
          <w:noProof w:val="0"/>
          <w:sz w:val="20"/>
          <w:szCs w:val="20"/>
        </w:rPr>
        <w:t>d</w:t>
      </w:r>
      <w:r w:rsidRPr="00F025CC">
        <w:rPr>
          <w:rFonts w:ascii="Arial" w:hAnsi="Arial" w:cs="Arial"/>
          <w:noProof w:val="0"/>
          <w:sz w:val="20"/>
          <w:szCs w:val="20"/>
        </w:rPr>
        <w:t xml:space="preserve">etermination </w:t>
      </w:r>
      <w:r w:rsidR="007D7879" w:rsidRPr="00F025CC">
        <w:rPr>
          <w:rFonts w:ascii="Arial" w:hAnsi="Arial" w:cs="Arial"/>
          <w:noProof w:val="0"/>
          <w:sz w:val="20"/>
          <w:szCs w:val="20"/>
        </w:rPr>
        <w:t>t</w:t>
      </w:r>
      <w:r w:rsidRPr="00F025CC">
        <w:rPr>
          <w:rFonts w:ascii="Arial" w:hAnsi="Arial" w:cs="Arial"/>
          <w:noProof w:val="0"/>
          <w:sz w:val="20"/>
          <w:szCs w:val="20"/>
        </w:rPr>
        <w:t xml:space="preserve">heory and the </w:t>
      </w:r>
      <w:r w:rsidR="007D7879" w:rsidRPr="00F025CC">
        <w:rPr>
          <w:rFonts w:ascii="Arial" w:hAnsi="Arial" w:cs="Arial"/>
          <w:noProof w:val="0"/>
          <w:sz w:val="20"/>
          <w:szCs w:val="20"/>
        </w:rPr>
        <w:t>f</w:t>
      </w:r>
      <w:r w:rsidRPr="00F025CC">
        <w:rPr>
          <w:rFonts w:ascii="Arial" w:hAnsi="Arial" w:cs="Arial"/>
          <w:noProof w:val="0"/>
          <w:sz w:val="20"/>
          <w:szCs w:val="20"/>
        </w:rPr>
        <w:t xml:space="preserve">acilitation of </w:t>
      </w:r>
      <w:r w:rsidR="007D7879" w:rsidRPr="00F025CC">
        <w:rPr>
          <w:rFonts w:ascii="Arial" w:hAnsi="Arial" w:cs="Arial"/>
          <w:noProof w:val="0"/>
          <w:sz w:val="20"/>
          <w:szCs w:val="20"/>
        </w:rPr>
        <w:t>i</w:t>
      </w:r>
      <w:r w:rsidRPr="00F025CC">
        <w:rPr>
          <w:rFonts w:ascii="Arial" w:hAnsi="Arial" w:cs="Arial"/>
          <w:noProof w:val="0"/>
          <w:sz w:val="20"/>
          <w:szCs w:val="20"/>
        </w:rPr>
        <w:t xml:space="preserve">ntrinsic </w:t>
      </w:r>
      <w:r w:rsidR="007D7879" w:rsidRPr="00F025CC">
        <w:rPr>
          <w:rFonts w:ascii="Arial" w:hAnsi="Arial" w:cs="Arial"/>
          <w:noProof w:val="0"/>
          <w:sz w:val="20"/>
          <w:szCs w:val="20"/>
        </w:rPr>
        <w:t>m</w:t>
      </w:r>
      <w:r w:rsidRPr="00F025CC">
        <w:rPr>
          <w:rFonts w:ascii="Arial" w:hAnsi="Arial" w:cs="Arial"/>
          <w:noProof w:val="0"/>
          <w:sz w:val="20"/>
          <w:szCs w:val="20"/>
        </w:rPr>
        <w:t xml:space="preserve">otivation, </w:t>
      </w:r>
      <w:r w:rsidR="007D7879" w:rsidRPr="00F025CC">
        <w:rPr>
          <w:rFonts w:ascii="Arial" w:hAnsi="Arial" w:cs="Arial"/>
          <w:noProof w:val="0"/>
          <w:sz w:val="20"/>
          <w:szCs w:val="20"/>
        </w:rPr>
        <w:t>s</w:t>
      </w:r>
      <w:r w:rsidRPr="00F025CC">
        <w:rPr>
          <w:rFonts w:ascii="Arial" w:hAnsi="Arial" w:cs="Arial"/>
          <w:noProof w:val="0"/>
          <w:sz w:val="20"/>
          <w:szCs w:val="20"/>
        </w:rPr>
        <w:t xml:space="preserve">ocial </w:t>
      </w:r>
      <w:r w:rsidR="007D7879" w:rsidRPr="00F025CC">
        <w:rPr>
          <w:rFonts w:ascii="Arial" w:hAnsi="Arial" w:cs="Arial"/>
          <w:noProof w:val="0"/>
          <w:sz w:val="20"/>
          <w:szCs w:val="20"/>
        </w:rPr>
        <w:t>d</w:t>
      </w:r>
      <w:r w:rsidRPr="00F025CC">
        <w:rPr>
          <w:rFonts w:ascii="Arial" w:hAnsi="Arial" w:cs="Arial"/>
          <w:noProof w:val="0"/>
          <w:sz w:val="20"/>
          <w:szCs w:val="20"/>
        </w:rPr>
        <w:t xml:space="preserve">evelopment, and </w:t>
      </w:r>
      <w:r w:rsidR="007D7879" w:rsidRPr="00F025CC">
        <w:rPr>
          <w:rFonts w:ascii="Arial" w:hAnsi="Arial" w:cs="Arial"/>
          <w:noProof w:val="0"/>
          <w:sz w:val="20"/>
          <w:szCs w:val="20"/>
        </w:rPr>
        <w:t>w</w:t>
      </w:r>
      <w:r w:rsidRPr="00F025CC">
        <w:rPr>
          <w:rFonts w:ascii="Arial" w:hAnsi="Arial" w:cs="Arial"/>
          <w:noProof w:val="0"/>
          <w:sz w:val="20"/>
          <w:szCs w:val="20"/>
        </w:rPr>
        <w:t>ell-</w:t>
      </w:r>
      <w:r w:rsidR="007D7879" w:rsidRPr="00F025CC">
        <w:rPr>
          <w:rFonts w:ascii="Arial" w:hAnsi="Arial" w:cs="Arial"/>
          <w:noProof w:val="0"/>
          <w:sz w:val="20"/>
          <w:szCs w:val="20"/>
        </w:rPr>
        <w:t>b</w:t>
      </w:r>
      <w:r w:rsidRPr="00F025CC">
        <w:rPr>
          <w:rFonts w:ascii="Arial" w:hAnsi="Arial" w:cs="Arial"/>
          <w:noProof w:val="0"/>
          <w:sz w:val="20"/>
          <w:szCs w:val="20"/>
        </w:rPr>
        <w:t xml:space="preserve">eing. </w:t>
      </w:r>
      <w:r w:rsidRPr="00F025CC">
        <w:rPr>
          <w:rFonts w:ascii="Arial" w:hAnsi="Arial" w:cs="Arial"/>
          <w:i/>
          <w:noProof w:val="0"/>
          <w:sz w:val="20"/>
          <w:szCs w:val="20"/>
        </w:rPr>
        <w:t xml:space="preserve">American </w:t>
      </w:r>
      <w:r w:rsidR="007D7879" w:rsidRPr="00F025CC">
        <w:rPr>
          <w:rFonts w:ascii="Arial" w:hAnsi="Arial" w:cs="Arial"/>
          <w:i/>
          <w:noProof w:val="0"/>
          <w:sz w:val="20"/>
          <w:szCs w:val="20"/>
        </w:rPr>
        <w:t>P</w:t>
      </w:r>
      <w:r w:rsidRPr="00F025CC">
        <w:rPr>
          <w:rFonts w:ascii="Arial" w:hAnsi="Arial" w:cs="Arial"/>
          <w:i/>
          <w:noProof w:val="0"/>
          <w:sz w:val="20"/>
          <w:szCs w:val="20"/>
        </w:rPr>
        <w:t>sychologist</w:t>
      </w:r>
      <w:r w:rsidRPr="00F025CC">
        <w:rPr>
          <w:rFonts w:ascii="Arial" w:hAnsi="Arial" w:cs="Arial"/>
          <w:noProof w:val="0"/>
          <w:sz w:val="20"/>
          <w:szCs w:val="20"/>
        </w:rPr>
        <w:t>,</w:t>
      </w:r>
      <w:r w:rsidRPr="00F025CC">
        <w:rPr>
          <w:rFonts w:ascii="Arial" w:hAnsi="Arial" w:cs="Arial"/>
          <w:i/>
          <w:noProof w:val="0"/>
          <w:sz w:val="20"/>
          <w:szCs w:val="20"/>
        </w:rPr>
        <w:t xml:space="preserve"> 55</w:t>
      </w:r>
      <w:r w:rsidRPr="00F025CC">
        <w:rPr>
          <w:rFonts w:ascii="Arial" w:hAnsi="Arial" w:cs="Arial"/>
          <w:noProof w:val="0"/>
          <w:sz w:val="20"/>
          <w:szCs w:val="20"/>
        </w:rPr>
        <w:t xml:space="preserve">(1), 68-78. </w:t>
      </w:r>
      <w:hyperlink r:id="rId16" w:history="1">
        <w:r w:rsidRPr="00F025CC">
          <w:rPr>
            <w:rStyle w:val="af3"/>
            <w:rFonts w:ascii="Arial" w:hAnsi="Arial" w:cs="Arial"/>
            <w:noProof w:val="0"/>
            <w:sz w:val="20"/>
            <w:szCs w:val="20"/>
          </w:rPr>
          <w:t>https://doi.org/10.1037/0003-066X.55.1.68</w:t>
        </w:r>
      </w:hyperlink>
      <w:r w:rsidRPr="00F025CC">
        <w:rPr>
          <w:rFonts w:ascii="Arial" w:hAnsi="Arial" w:cs="Arial"/>
          <w:noProof w:val="0"/>
          <w:sz w:val="20"/>
          <w:szCs w:val="20"/>
        </w:rPr>
        <w:t xml:space="preserve"> </w:t>
      </w:r>
    </w:p>
    <w:p w14:paraId="16BB4684" w14:textId="2ACD4D4A" w:rsidR="006A4F8C" w:rsidRPr="00F025CC" w:rsidRDefault="006A4F8C" w:rsidP="001A18CF">
      <w:pPr>
        <w:pStyle w:val="EndNoteBibliography"/>
        <w:spacing w:after="0" w:line="480" w:lineRule="auto"/>
        <w:ind w:left="720" w:hanging="720"/>
        <w:rPr>
          <w:rStyle w:val="af3"/>
          <w:rFonts w:ascii="Arial" w:hAnsi="Arial" w:cs="Arial"/>
          <w:noProof w:val="0"/>
          <w:sz w:val="20"/>
          <w:szCs w:val="20"/>
        </w:rPr>
      </w:pPr>
      <w:r w:rsidRPr="00F025CC">
        <w:rPr>
          <w:rFonts w:ascii="Arial" w:hAnsi="Arial" w:cs="Arial"/>
          <w:noProof w:val="0"/>
          <w:sz w:val="20"/>
          <w:szCs w:val="20"/>
        </w:rPr>
        <w:t xml:space="preserve">Sangroya, D., Kabra, G., Roy, D., &amp; Fragulis, G. (2023). Improving students’ engagement using gamification by integrating flow theory and self determination theory. </w:t>
      </w:r>
      <w:r w:rsidR="007D7879" w:rsidRPr="00F025CC">
        <w:rPr>
          <w:rFonts w:ascii="Arial" w:hAnsi="Arial" w:cs="Arial"/>
          <w:i/>
          <w:iCs/>
          <w:noProof w:val="0"/>
          <w:sz w:val="20"/>
          <w:szCs w:val="20"/>
        </w:rPr>
        <w:t xml:space="preserve">In </w:t>
      </w:r>
      <w:r w:rsidRPr="00F025CC">
        <w:rPr>
          <w:rFonts w:ascii="Arial" w:hAnsi="Arial" w:cs="Arial"/>
          <w:i/>
          <w:iCs/>
          <w:noProof w:val="0"/>
          <w:sz w:val="20"/>
          <w:szCs w:val="20"/>
        </w:rPr>
        <w:t xml:space="preserve">AIP </w:t>
      </w:r>
      <w:r w:rsidR="007D7879" w:rsidRPr="00F025CC">
        <w:rPr>
          <w:rFonts w:ascii="Arial" w:hAnsi="Arial" w:cs="Arial"/>
          <w:i/>
          <w:iCs/>
          <w:noProof w:val="0"/>
          <w:sz w:val="20"/>
          <w:szCs w:val="20"/>
        </w:rPr>
        <w:t>C</w:t>
      </w:r>
      <w:r w:rsidRPr="00F025CC">
        <w:rPr>
          <w:rFonts w:ascii="Arial" w:hAnsi="Arial" w:cs="Arial"/>
          <w:i/>
          <w:iCs/>
          <w:noProof w:val="0"/>
          <w:sz w:val="20"/>
          <w:szCs w:val="20"/>
        </w:rPr>
        <w:t xml:space="preserve">onference </w:t>
      </w:r>
      <w:r w:rsidR="007D7879" w:rsidRPr="00F025CC">
        <w:rPr>
          <w:rFonts w:ascii="Arial" w:hAnsi="Arial" w:cs="Arial"/>
          <w:i/>
          <w:iCs/>
          <w:noProof w:val="0"/>
          <w:sz w:val="20"/>
          <w:szCs w:val="20"/>
        </w:rPr>
        <w:t>P</w:t>
      </w:r>
      <w:r w:rsidRPr="00F025CC">
        <w:rPr>
          <w:rFonts w:ascii="Arial" w:hAnsi="Arial" w:cs="Arial"/>
          <w:i/>
          <w:iCs/>
          <w:noProof w:val="0"/>
          <w:sz w:val="20"/>
          <w:szCs w:val="20"/>
        </w:rPr>
        <w:t>roceedings</w:t>
      </w:r>
      <w:r w:rsidR="007D7879" w:rsidRPr="00F025CC">
        <w:rPr>
          <w:rFonts w:ascii="Arial" w:hAnsi="Arial" w:cs="Arial"/>
          <w:noProof w:val="0"/>
          <w:sz w:val="20"/>
          <w:szCs w:val="20"/>
        </w:rPr>
        <w:t>. AIP Publishing</w:t>
      </w:r>
      <w:r w:rsidRPr="00F025CC">
        <w:rPr>
          <w:rFonts w:ascii="Arial" w:hAnsi="Arial" w:cs="Arial"/>
          <w:noProof w:val="0"/>
          <w:sz w:val="20"/>
          <w:szCs w:val="20"/>
        </w:rPr>
        <w:t>.</w:t>
      </w:r>
      <w:r w:rsidR="007D7879" w:rsidRPr="00F025CC">
        <w:rPr>
          <w:rFonts w:ascii="Arial" w:hAnsi="Arial" w:cs="Arial"/>
          <w:noProof w:val="0"/>
          <w:sz w:val="20"/>
          <w:szCs w:val="20"/>
        </w:rPr>
        <w:t xml:space="preserve"> </w:t>
      </w:r>
      <w:r w:rsidR="007D7879" w:rsidRPr="00F025CC">
        <w:rPr>
          <w:rStyle w:val="af3"/>
          <w:rFonts w:ascii="Arial" w:hAnsi="Arial" w:cs="Arial"/>
          <w:noProof w:val="0"/>
          <w:sz w:val="20"/>
          <w:szCs w:val="20"/>
        </w:rPr>
        <w:t>https://doi.org/</w:t>
      </w:r>
      <w:r w:rsidR="006F670C" w:rsidRPr="00F025CC">
        <w:rPr>
          <w:rFonts w:ascii="Arial" w:hAnsi="Arial" w:cs="Arial"/>
          <w:noProof w:val="0"/>
          <w:color w:val="467886" w:themeColor="hyperlink"/>
          <w:sz w:val="20"/>
          <w:szCs w:val="20"/>
          <w:u w:val="single"/>
        </w:rPr>
        <w:t>10.1063/5.0181951</w:t>
      </w:r>
    </w:p>
    <w:p w14:paraId="1FAC2F7E" w14:textId="45A51475" w:rsidR="006A4F8C" w:rsidRPr="00F025CC" w:rsidRDefault="006A4F8C" w:rsidP="001A18CF">
      <w:pPr>
        <w:pStyle w:val="EndNoteBibliography"/>
        <w:spacing w:line="480" w:lineRule="auto"/>
        <w:ind w:left="720" w:hanging="720"/>
        <w:rPr>
          <w:rFonts w:ascii="Arial" w:hAnsi="Arial" w:cs="Arial"/>
          <w:noProof w:val="0"/>
          <w:sz w:val="20"/>
          <w:szCs w:val="20"/>
        </w:rPr>
      </w:pPr>
      <w:r w:rsidRPr="00F025CC">
        <w:rPr>
          <w:rFonts w:ascii="Arial" w:hAnsi="Arial" w:cs="Arial"/>
          <w:noProof w:val="0"/>
          <w:sz w:val="20"/>
          <w:szCs w:val="20"/>
        </w:rPr>
        <w:t>Zeng, J., Sun, D., Looi, C. K., &amp; Fan, A. C. W. (2024). Exploring the impact of gamification on students’ academic performance: A comprehensive meta</w:t>
      </w:r>
      <w:r w:rsidRPr="00F025CC">
        <w:rPr>
          <w:rFonts w:ascii="Cambria Math" w:hAnsi="Cambria Math" w:cs="Cambria Math"/>
          <w:noProof w:val="0"/>
          <w:sz w:val="20"/>
          <w:szCs w:val="20"/>
        </w:rPr>
        <w:t>‐</w:t>
      </w:r>
      <w:r w:rsidRPr="00F025CC">
        <w:rPr>
          <w:rFonts w:ascii="Arial" w:hAnsi="Arial" w:cs="Arial"/>
          <w:noProof w:val="0"/>
          <w:sz w:val="20"/>
          <w:szCs w:val="20"/>
        </w:rPr>
        <w:t xml:space="preserve">analysis of studies from the year 2008 to 2023. </w:t>
      </w:r>
      <w:r w:rsidRPr="00F025CC">
        <w:rPr>
          <w:rFonts w:ascii="Arial" w:hAnsi="Arial" w:cs="Arial"/>
          <w:i/>
          <w:noProof w:val="0"/>
          <w:sz w:val="20"/>
          <w:szCs w:val="20"/>
        </w:rPr>
        <w:t>British Journal of Educational Technology</w:t>
      </w:r>
      <w:r w:rsidRPr="00F025CC">
        <w:rPr>
          <w:rFonts w:ascii="Arial" w:hAnsi="Arial" w:cs="Arial"/>
          <w:noProof w:val="0"/>
          <w:sz w:val="20"/>
          <w:szCs w:val="20"/>
        </w:rPr>
        <w:t>,</w:t>
      </w:r>
      <w:r w:rsidRPr="00F025CC">
        <w:rPr>
          <w:rFonts w:ascii="Arial" w:hAnsi="Arial" w:cs="Arial"/>
          <w:i/>
          <w:noProof w:val="0"/>
          <w:sz w:val="20"/>
          <w:szCs w:val="20"/>
        </w:rPr>
        <w:t xml:space="preserve"> 55</w:t>
      </w:r>
      <w:r w:rsidRPr="00F025CC">
        <w:rPr>
          <w:rFonts w:ascii="Arial" w:hAnsi="Arial" w:cs="Arial"/>
          <w:noProof w:val="0"/>
          <w:sz w:val="20"/>
          <w:szCs w:val="20"/>
        </w:rPr>
        <w:t xml:space="preserve">(6), 2478-2502. </w:t>
      </w:r>
      <w:hyperlink r:id="rId17" w:history="1">
        <w:r w:rsidRPr="00F025CC">
          <w:rPr>
            <w:rStyle w:val="af3"/>
            <w:rFonts w:ascii="Arial" w:hAnsi="Arial" w:cs="Arial"/>
            <w:noProof w:val="0"/>
            <w:sz w:val="20"/>
            <w:szCs w:val="20"/>
          </w:rPr>
          <w:t>https://doi.org/10.1111/bjet.13471</w:t>
        </w:r>
      </w:hyperlink>
      <w:r w:rsidRPr="00F025CC">
        <w:rPr>
          <w:rFonts w:ascii="Arial" w:hAnsi="Arial" w:cs="Arial"/>
          <w:noProof w:val="0"/>
          <w:sz w:val="20"/>
          <w:szCs w:val="20"/>
        </w:rPr>
        <w:t xml:space="preserve"> </w:t>
      </w:r>
    </w:p>
    <w:p w14:paraId="3867860A" w14:textId="1D59F8D8" w:rsidR="0005738A" w:rsidRPr="006A4F8C" w:rsidRDefault="005F09F1" w:rsidP="001A18CF">
      <w:pPr>
        <w:spacing w:line="480" w:lineRule="auto"/>
        <w:ind w:hanging="720"/>
        <w:rPr>
          <w:rFonts w:cs="Arial"/>
          <w:sz w:val="22"/>
          <w:szCs w:val="22"/>
        </w:rPr>
      </w:pPr>
      <w:r w:rsidRPr="00F025CC">
        <w:rPr>
          <w:rFonts w:cs="Arial"/>
          <w:szCs w:val="20"/>
        </w:rPr>
        <w:fldChar w:fldCharType="end"/>
      </w:r>
    </w:p>
    <w:sectPr w:rsidR="0005738A" w:rsidRPr="006A4F8C" w:rsidSect="00B80119">
      <w:headerReference w:type="default" r:id="rId18"/>
      <w:pgSz w:w="11906" w:h="16838" w:code="9"/>
      <w:pgMar w:top="1440" w:right="1440" w:bottom="1440" w:left="144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D7FB4" w14:textId="77777777" w:rsidR="00F8105C" w:rsidRPr="00A143C1" w:rsidRDefault="00F8105C" w:rsidP="0005738A">
      <w:pPr>
        <w:spacing w:after="0" w:line="240" w:lineRule="auto"/>
      </w:pPr>
      <w:r w:rsidRPr="00A143C1">
        <w:separator/>
      </w:r>
    </w:p>
  </w:endnote>
  <w:endnote w:type="continuationSeparator" w:id="0">
    <w:p w14:paraId="5980DBA7" w14:textId="77777777" w:rsidR="00F8105C" w:rsidRPr="00A143C1" w:rsidRDefault="00F8105C" w:rsidP="0005738A">
      <w:pPr>
        <w:spacing w:after="0" w:line="240" w:lineRule="auto"/>
      </w:pPr>
      <w:r w:rsidRPr="00A143C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Light">
    <w:panose1 w:val="020B0502040204020203"/>
    <w:charset w:val="86"/>
    <w:family w:val="swiss"/>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方正舒体">
    <w:panose1 w:val="02010601030101010101"/>
    <w:charset w:val="86"/>
    <w:family w:val="auto"/>
    <w:pitch w:val="variable"/>
    <w:sig w:usb0="00000003"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E924F" w14:textId="77777777" w:rsidR="00F8105C" w:rsidRPr="00A143C1" w:rsidRDefault="00F8105C" w:rsidP="0005738A">
      <w:pPr>
        <w:spacing w:after="0" w:line="240" w:lineRule="auto"/>
      </w:pPr>
      <w:r w:rsidRPr="00A143C1">
        <w:separator/>
      </w:r>
    </w:p>
  </w:footnote>
  <w:footnote w:type="continuationSeparator" w:id="0">
    <w:p w14:paraId="2ABE87FA" w14:textId="77777777" w:rsidR="00F8105C" w:rsidRPr="00A143C1" w:rsidRDefault="00F8105C" w:rsidP="0005738A">
      <w:pPr>
        <w:spacing w:after="0" w:line="240" w:lineRule="auto"/>
      </w:pPr>
      <w:r w:rsidRPr="00A143C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973584"/>
      <w:docPartObj>
        <w:docPartGallery w:val="Page Numbers (Top of Page)"/>
        <w:docPartUnique/>
      </w:docPartObj>
    </w:sdtPr>
    <w:sdtContent>
      <w:p w14:paraId="5213AFBA" w14:textId="4EA02EAA" w:rsidR="00B970CF" w:rsidRPr="00A143C1" w:rsidRDefault="00B970CF">
        <w:pPr>
          <w:pStyle w:val="af"/>
          <w:jc w:val="right"/>
        </w:pPr>
        <w:r w:rsidRPr="00A143C1">
          <w:fldChar w:fldCharType="begin"/>
        </w:r>
        <w:r w:rsidRPr="00A143C1">
          <w:instrText>PAGE   \* MERGEFORMAT</w:instrText>
        </w:r>
        <w:r w:rsidRPr="00A143C1">
          <w:fldChar w:fldCharType="separate"/>
        </w:r>
        <w:r w:rsidRPr="00A143C1">
          <w:t>2</w:t>
        </w:r>
        <w:r w:rsidRPr="00A143C1">
          <w:fldChar w:fldCharType="end"/>
        </w:r>
      </w:p>
    </w:sdtContent>
  </w:sdt>
  <w:p w14:paraId="0A3076D1" w14:textId="77777777" w:rsidR="00B970CF" w:rsidRPr="00A143C1" w:rsidRDefault="00B970CF">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2967"/>
    <w:multiLevelType w:val="multilevel"/>
    <w:tmpl w:val="32229ECA"/>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6B4617"/>
    <w:multiLevelType w:val="hybridMultilevel"/>
    <w:tmpl w:val="C12C6FC4"/>
    <w:lvl w:ilvl="0" w:tplc="D696C2C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6056530"/>
    <w:multiLevelType w:val="hybridMultilevel"/>
    <w:tmpl w:val="6FF477BA"/>
    <w:lvl w:ilvl="0" w:tplc="8534B506">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 w15:restartNumberingAfterBreak="0">
    <w:nsid w:val="23442989"/>
    <w:multiLevelType w:val="hybridMultilevel"/>
    <w:tmpl w:val="4918AE62"/>
    <w:lvl w:ilvl="0" w:tplc="DE7826AE">
      <w:start w:val="8"/>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3860696"/>
    <w:multiLevelType w:val="multilevel"/>
    <w:tmpl w:val="9E465AB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215D9A"/>
    <w:multiLevelType w:val="multilevel"/>
    <w:tmpl w:val="2E1E98D4"/>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AA0E67"/>
    <w:multiLevelType w:val="hybridMultilevel"/>
    <w:tmpl w:val="0E38D458"/>
    <w:lvl w:ilvl="0" w:tplc="EB361E7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31F3683E"/>
    <w:multiLevelType w:val="multilevel"/>
    <w:tmpl w:val="8928301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3534286"/>
    <w:multiLevelType w:val="hybridMultilevel"/>
    <w:tmpl w:val="DA08F29E"/>
    <w:lvl w:ilvl="0" w:tplc="72A24508">
      <w:start w:val="3"/>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 w15:restartNumberingAfterBreak="0">
    <w:nsid w:val="405F4236"/>
    <w:multiLevelType w:val="hybridMultilevel"/>
    <w:tmpl w:val="C928977A"/>
    <w:lvl w:ilvl="0" w:tplc="97A4D72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4C8F5017"/>
    <w:multiLevelType w:val="hybridMultilevel"/>
    <w:tmpl w:val="0DD2943C"/>
    <w:lvl w:ilvl="0" w:tplc="8534B506">
      <w:start w:val="1"/>
      <w:numFmt w:val="bullet"/>
      <w:lvlText w:val=""/>
      <w:lvlJc w:val="left"/>
      <w:pPr>
        <w:ind w:left="1517" w:hanging="440"/>
      </w:pPr>
      <w:rPr>
        <w:rFonts w:ascii="Wingdings" w:hAnsi="Wingdings" w:hint="default"/>
      </w:rPr>
    </w:lvl>
    <w:lvl w:ilvl="1" w:tplc="04090003" w:tentative="1">
      <w:start w:val="1"/>
      <w:numFmt w:val="bullet"/>
      <w:lvlText w:val=""/>
      <w:lvlJc w:val="left"/>
      <w:pPr>
        <w:ind w:left="1957" w:hanging="440"/>
      </w:pPr>
      <w:rPr>
        <w:rFonts w:ascii="Wingdings" w:hAnsi="Wingdings" w:hint="default"/>
      </w:rPr>
    </w:lvl>
    <w:lvl w:ilvl="2" w:tplc="04090005" w:tentative="1">
      <w:start w:val="1"/>
      <w:numFmt w:val="bullet"/>
      <w:lvlText w:val=""/>
      <w:lvlJc w:val="left"/>
      <w:pPr>
        <w:ind w:left="2397" w:hanging="440"/>
      </w:pPr>
      <w:rPr>
        <w:rFonts w:ascii="Wingdings" w:hAnsi="Wingdings" w:hint="default"/>
      </w:rPr>
    </w:lvl>
    <w:lvl w:ilvl="3" w:tplc="04090001" w:tentative="1">
      <w:start w:val="1"/>
      <w:numFmt w:val="bullet"/>
      <w:lvlText w:val=""/>
      <w:lvlJc w:val="left"/>
      <w:pPr>
        <w:ind w:left="2837" w:hanging="440"/>
      </w:pPr>
      <w:rPr>
        <w:rFonts w:ascii="Wingdings" w:hAnsi="Wingdings" w:hint="default"/>
      </w:rPr>
    </w:lvl>
    <w:lvl w:ilvl="4" w:tplc="04090003" w:tentative="1">
      <w:start w:val="1"/>
      <w:numFmt w:val="bullet"/>
      <w:lvlText w:val=""/>
      <w:lvlJc w:val="left"/>
      <w:pPr>
        <w:ind w:left="3277" w:hanging="440"/>
      </w:pPr>
      <w:rPr>
        <w:rFonts w:ascii="Wingdings" w:hAnsi="Wingdings" w:hint="default"/>
      </w:rPr>
    </w:lvl>
    <w:lvl w:ilvl="5" w:tplc="04090005" w:tentative="1">
      <w:start w:val="1"/>
      <w:numFmt w:val="bullet"/>
      <w:lvlText w:val=""/>
      <w:lvlJc w:val="left"/>
      <w:pPr>
        <w:ind w:left="3717" w:hanging="440"/>
      </w:pPr>
      <w:rPr>
        <w:rFonts w:ascii="Wingdings" w:hAnsi="Wingdings" w:hint="default"/>
      </w:rPr>
    </w:lvl>
    <w:lvl w:ilvl="6" w:tplc="04090001" w:tentative="1">
      <w:start w:val="1"/>
      <w:numFmt w:val="bullet"/>
      <w:lvlText w:val=""/>
      <w:lvlJc w:val="left"/>
      <w:pPr>
        <w:ind w:left="4157" w:hanging="440"/>
      </w:pPr>
      <w:rPr>
        <w:rFonts w:ascii="Wingdings" w:hAnsi="Wingdings" w:hint="default"/>
      </w:rPr>
    </w:lvl>
    <w:lvl w:ilvl="7" w:tplc="04090003" w:tentative="1">
      <w:start w:val="1"/>
      <w:numFmt w:val="bullet"/>
      <w:lvlText w:val=""/>
      <w:lvlJc w:val="left"/>
      <w:pPr>
        <w:ind w:left="4597" w:hanging="440"/>
      </w:pPr>
      <w:rPr>
        <w:rFonts w:ascii="Wingdings" w:hAnsi="Wingdings" w:hint="default"/>
      </w:rPr>
    </w:lvl>
    <w:lvl w:ilvl="8" w:tplc="04090005" w:tentative="1">
      <w:start w:val="1"/>
      <w:numFmt w:val="bullet"/>
      <w:lvlText w:val=""/>
      <w:lvlJc w:val="left"/>
      <w:pPr>
        <w:ind w:left="5037" w:hanging="440"/>
      </w:pPr>
      <w:rPr>
        <w:rFonts w:ascii="Wingdings" w:hAnsi="Wingdings" w:hint="default"/>
      </w:rPr>
    </w:lvl>
  </w:abstractNum>
  <w:abstractNum w:abstractNumId="11" w15:restartNumberingAfterBreak="0">
    <w:nsid w:val="53A77831"/>
    <w:multiLevelType w:val="hybridMultilevel"/>
    <w:tmpl w:val="F1469556"/>
    <w:lvl w:ilvl="0" w:tplc="5278538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4867120"/>
    <w:multiLevelType w:val="multilevel"/>
    <w:tmpl w:val="CF4C4A6E"/>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6A452B70"/>
    <w:multiLevelType w:val="hybridMultilevel"/>
    <w:tmpl w:val="44E6B924"/>
    <w:lvl w:ilvl="0" w:tplc="D28A9A60">
      <w:start w:val="1"/>
      <w:numFmt w:val="decimal"/>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C5122FA"/>
    <w:multiLevelType w:val="multilevel"/>
    <w:tmpl w:val="19C4E47C"/>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EDB0AB6"/>
    <w:multiLevelType w:val="multilevel"/>
    <w:tmpl w:val="538C9F9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FCE77EF"/>
    <w:multiLevelType w:val="hybridMultilevel"/>
    <w:tmpl w:val="3DB6F5FE"/>
    <w:lvl w:ilvl="0" w:tplc="65864FA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754277896">
    <w:abstractNumId w:val="11"/>
  </w:num>
  <w:num w:numId="2" w16cid:durableId="952446797">
    <w:abstractNumId w:val="1"/>
  </w:num>
  <w:num w:numId="3" w16cid:durableId="1275208582">
    <w:abstractNumId w:val="2"/>
  </w:num>
  <w:num w:numId="4" w16cid:durableId="587235089">
    <w:abstractNumId w:val="7"/>
  </w:num>
  <w:num w:numId="5" w16cid:durableId="1655914576">
    <w:abstractNumId w:val="6"/>
  </w:num>
  <w:num w:numId="6" w16cid:durableId="1917544118">
    <w:abstractNumId w:val="16"/>
  </w:num>
  <w:num w:numId="7" w16cid:durableId="4553551">
    <w:abstractNumId w:val="9"/>
  </w:num>
  <w:num w:numId="8" w16cid:durableId="1420256257">
    <w:abstractNumId w:val="4"/>
  </w:num>
  <w:num w:numId="9" w16cid:durableId="1150050775">
    <w:abstractNumId w:val="5"/>
  </w:num>
  <w:num w:numId="10" w16cid:durableId="680741627">
    <w:abstractNumId w:val="8"/>
  </w:num>
  <w:num w:numId="11" w16cid:durableId="2125926002">
    <w:abstractNumId w:val="10"/>
  </w:num>
  <w:num w:numId="12" w16cid:durableId="629676470">
    <w:abstractNumId w:val="0"/>
  </w:num>
  <w:num w:numId="13" w16cid:durableId="2086409801">
    <w:abstractNumId w:val="14"/>
  </w:num>
  <w:num w:numId="14" w16cid:durableId="1879734359">
    <w:abstractNumId w:val="3"/>
  </w:num>
  <w:num w:numId="15" w16cid:durableId="2008826912">
    <w:abstractNumId w:val="12"/>
  </w:num>
  <w:num w:numId="16" w16cid:durableId="963123420">
    <w:abstractNumId w:val="15"/>
  </w:num>
  <w:num w:numId="17" w16cid:durableId="18807801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5vv95drcte9d5efddn5pwa62zw29fvdzers&quot;&gt;My EndNote Library&lt;record-ids&gt;&lt;item&gt;25&lt;/item&gt;&lt;item&gt;36&lt;/item&gt;&lt;item&gt;39&lt;/item&gt;&lt;item&gt;40&lt;/item&gt;&lt;item&gt;57&lt;/item&gt;&lt;item&gt;59&lt;/item&gt;&lt;item&gt;64&lt;/item&gt;&lt;item&gt;66&lt;/item&gt;&lt;item&gt;67&lt;/item&gt;&lt;item&gt;68&lt;/item&gt;&lt;item&gt;106&lt;/item&gt;&lt;/record-ids&gt;&lt;/item&gt;&lt;/Libraries&gt;"/>
  </w:docVars>
  <w:rsids>
    <w:rsidRoot w:val="00E63183"/>
    <w:rsid w:val="00006451"/>
    <w:rsid w:val="0005738A"/>
    <w:rsid w:val="000D4914"/>
    <w:rsid w:val="00114408"/>
    <w:rsid w:val="00147749"/>
    <w:rsid w:val="001A0927"/>
    <w:rsid w:val="001A18CF"/>
    <w:rsid w:val="001D370A"/>
    <w:rsid w:val="001E403A"/>
    <w:rsid w:val="001E6047"/>
    <w:rsid w:val="00207296"/>
    <w:rsid w:val="0023448A"/>
    <w:rsid w:val="002E2B54"/>
    <w:rsid w:val="002F558E"/>
    <w:rsid w:val="0032575F"/>
    <w:rsid w:val="00340928"/>
    <w:rsid w:val="003513AE"/>
    <w:rsid w:val="00375EFC"/>
    <w:rsid w:val="00391DCE"/>
    <w:rsid w:val="003A017E"/>
    <w:rsid w:val="003A4DD7"/>
    <w:rsid w:val="003D794E"/>
    <w:rsid w:val="003F1FEA"/>
    <w:rsid w:val="0041442F"/>
    <w:rsid w:val="00423A30"/>
    <w:rsid w:val="0047370B"/>
    <w:rsid w:val="004A77F7"/>
    <w:rsid w:val="004F664C"/>
    <w:rsid w:val="00510920"/>
    <w:rsid w:val="00540AE7"/>
    <w:rsid w:val="00570632"/>
    <w:rsid w:val="00593624"/>
    <w:rsid w:val="005A4449"/>
    <w:rsid w:val="005C618A"/>
    <w:rsid w:val="005E2554"/>
    <w:rsid w:val="005F09F1"/>
    <w:rsid w:val="005F77D1"/>
    <w:rsid w:val="0062662B"/>
    <w:rsid w:val="00637114"/>
    <w:rsid w:val="00657669"/>
    <w:rsid w:val="00682F56"/>
    <w:rsid w:val="00693BED"/>
    <w:rsid w:val="006A4F8C"/>
    <w:rsid w:val="006D698E"/>
    <w:rsid w:val="006E1013"/>
    <w:rsid w:val="006F670C"/>
    <w:rsid w:val="007107EC"/>
    <w:rsid w:val="00710C80"/>
    <w:rsid w:val="00710EAA"/>
    <w:rsid w:val="007B11E8"/>
    <w:rsid w:val="007B5C83"/>
    <w:rsid w:val="007B78DE"/>
    <w:rsid w:val="007D2433"/>
    <w:rsid w:val="007D7879"/>
    <w:rsid w:val="007E75C3"/>
    <w:rsid w:val="007F2D86"/>
    <w:rsid w:val="00805C20"/>
    <w:rsid w:val="00811522"/>
    <w:rsid w:val="00862058"/>
    <w:rsid w:val="008921D0"/>
    <w:rsid w:val="008A725F"/>
    <w:rsid w:val="008C0435"/>
    <w:rsid w:val="00911162"/>
    <w:rsid w:val="00912513"/>
    <w:rsid w:val="00951312"/>
    <w:rsid w:val="00952E57"/>
    <w:rsid w:val="0097416C"/>
    <w:rsid w:val="009D39B0"/>
    <w:rsid w:val="009D799C"/>
    <w:rsid w:val="009E2C2D"/>
    <w:rsid w:val="00A143C1"/>
    <w:rsid w:val="00A1650B"/>
    <w:rsid w:val="00A23951"/>
    <w:rsid w:val="00A32DDB"/>
    <w:rsid w:val="00AC46F2"/>
    <w:rsid w:val="00B05908"/>
    <w:rsid w:val="00B62AAD"/>
    <w:rsid w:val="00B80119"/>
    <w:rsid w:val="00B82336"/>
    <w:rsid w:val="00B970CF"/>
    <w:rsid w:val="00C06A40"/>
    <w:rsid w:val="00C90828"/>
    <w:rsid w:val="00C96739"/>
    <w:rsid w:val="00CF7500"/>
    <w:rsid w:val="00D215E6"/>
    <w:rsid w:val="00D22864"/>
    <w:rsid w:val="00D31962"/>
    <w:rsid w:val="00D953DC"/>
    <w:rsid w:val="00DA19EA"/>
    <w:rsid w:val="00DC235E"/>
    <w:rsid w:val="00DF5F03"/>
    <w:rsid w:val="00E03EE5"/>
    <w:rsid w:val="00E430E0"/>
    <w:rsid w:val="00E63183"/>
    <w:rsid w:val="00E72740"/>
    <w:rsid w:val="00E907F6"/>
    <w:rsid w:val="00EA391F"/>
    <w:rsid w:val="00EB5D12"/>
    <w:rsid w:val="00EC1FBF"/>
    <w:rsid w:val="00EC28AB"/>
    <w:rsid w:val="00EC33E1"/>
    <w:rsid w:val="00EF523A"/>
    <w:rsid w:val="00F025CC"/>
    <w:rsid w:val="00F467B6"/>
    <w:rsid w:val="00F57D14"/>
    <w:rsid w:val="00F736C0"/>
    <w:rsid w:val="00F8105C"/>
    <w:rsid w:val="00F8253A"/>
    <w:rsid w:val="00F84C94"/>
    <w:rsid w:val="00FF6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77CA07"/>
  <w15:chartTrackingRefBased/>
  <w15:docId w15:val="{0C62D06C-FAF1-4A01-8590-3F0D0B873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微软雅黑 Light" w:hAnsi="Arial" w:cstheme="minorBidi"/>
        <w:kern w:val="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E631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631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6318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6318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6318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6318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6318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318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6318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3183"/>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rsid w:val="00E63183"/>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rsid w:val="00E63183"/>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E63183"/>
    <w:rPr>
      <w:rFonts w:cstheme="majorBidi"/>
      <w:color w:val="0F4761" w:themeColor="accent1" w:themeShade="BF"/>
      <w:sz w:val="28"/>
      <w:szCs w:val="28"/>
      <w:lang w:val="en-GB"/>
    </w:rPr>
  </w:style>
  <w:style w:type="character" w:customStyle="1" w:styleId="50">
    <w:name w:val="标题 5 字符"/>
    <w:basedOn w:val="a0"/>
    <w:link w:val="5"/>
    <w:uiPriority w:val="9"/>
    <w:semiHidden/>
    <w:rsid w:val="00E63183"/>
    <w:rPr>
      <w:rFonts w:cstheme="majorBidi"/>
      <w:color w:val="0F4761" w:themeColor="accent1" w:themeShade="BF"/>
      <w:sz w:val="24"/>
      <w:lang w:val="en-GB"/>
    </w:rPr>
  </w:style>
  <w:style w:type="character" w:customStyle="1" w:styleId="60">
    <w:name w:val="标题 6 字符"/>
    <w:basedOn w:val="a0"/>
    <w:link w:val="6"/>
    <w:uiPriority w:val="9"/>
    <w:semiHidden/>
    <w:rsid w:val="00E63183"/>
    <w:rPr>
      <w:rFonts w:cstheme="majorBidi"/>
      <w:b/>
      <w:bCs/>
      <w:color w:val="0F4761" w:themeColor="accent1" w:themeShade="BF"/>
      <w:lang w:val="en-GB"/>
    </w:rPr>
  </w:style>
  <w:style w:type="character" w:customStyle="1" w:styleId="70">
    <w:name w:val="标题 7 字符"/>
    <w:basedOn w:val="a0"/>
    <w:link w:val="7"/>
    <w:uiPriority w:val="9"/>
    <w:semiHidden/>
    <w:rsid w:val="00E63183"/>
    <w:rPr>
      <w:rFonts w:cstheme="majorBidi"/>
      <w:b/>
      <w:bCs/>
      <w:color w:val="595959" w:themeColor="text1" w:themeTint="A6"/>
      <w:lang w:val="en-GB"/>
    </w:rPr>
  </w:style>
  <w:style w:type="character" w:customStyle="1" w:styleId="80">
    <w:name w:val="标题 8 字符"/>
    <w:basedOn w:val="a0"/>
    <w:link w:val="8"/>
    <w:uiPriority w:val="9"/>
    <w:semiHidden/>
    <w:rsid w:val="00E63183"/>
    <w:rPr>
      <w:rFonts w:cstheme="majorBidi"/>
      <w:color w:val="595959" w:themeColor="text1" w:themeTint="A6"/>
      <w:lang w:val="en-GB"/>
    </w:rPr>
  </w:style>
  <w:style w:type="character" w:customStyle="1" w:styleId="90">
    <w:name w:val="标题 9 字符"/>
    <w:basedOn w:val="a0"/>
    <w:link w:val="9"/>
    <w:uiPriority w:val="9"/>
    <w:semiHidden/>
    <w:rsid w:val="00E63183"/>
    <w:rPr>
      <w:rFonts w:eastAsiaTheme="majorEastAsia" w:cstheme="majorBidi"/>
      <w:color w:val="595959" w:themeColor="text1" w:themeTint="A6"/>
      <w:lang w:val="en-GB"/>
    </w:rPr>
  </w:style>
  <w:style w:type="paragraph" w:styleId="a3">
    <w:name w:val="Title"/>
    <w:basedOn w:val="a"/>
    <w:next w:val="a"/>
    <w:link w:val="a4"/>
    <w:uiPriority w:val="10"/>
    <w:qFormat/>
    <w:rsid w:val="00E631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3183"/>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E631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3183"/>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E63183"/>
    <w:pPr>
      <w:spacing w:before="160"/>
      <w:jc w:val="center"/>
    </w:pPr>
    <w:rPr>
      <w:i/>
      <w:iCs/>
      <w:color w:val="404040" w:themeColor="text1" w:themeTint="BF"/>
    </w:rPr>
  </w:style>
  <w:style w:type="character" w:customStyle="1" w:styleId="a8">
    <w:name w:val="引用 字符"/>
    <w:basedOn w:val="a0"/>
    <w:link w:val="a7"/>
    <w:uiPriority w:val="29"/>
    <w:rsid w:val="00E63183"/>
    <w:rPr>
      <w:i/>
      <w:iCs/>
      <w:color w:val="404040" w:themeColor="text1" w:themeTint="BF"/>
      <w:lang w:val="en-GB"/>
    </w:rPr>
  </w:style>
  <w:style w:type="paragraph" w:styleId="a9">
    <w:name w:val="List Paragraph"/>
    <w:basedOn w:val="a"/>
    <w:link w:val="aa"/>
    <w:uiPriority w:val="34"/>
    <w:qFormat/>
    <w:rsid w:val="00E63183"/>
    <w:pPr>
      <w:ind w:left="720"/>
      <w:contextualSpacing/>
    </w:pPr>
  </w:style>
  <w:style w:type="character" w:styleId="ab">
    <w:name w:val="Intense Emphasis"/>
    <w:basedOn w:val="a0"/>
    <w:uiPriority w:val="21"/>
    <w:qFormat/>
    <w:rsid w:val="00E63183"/>
    <w:rPr>
      <w:i/>
      <w:iCs/>
      <w:color w:val="0F4761" w:themeColor="accent1" w:themeShade="BF"/>
    </w:rPr>
  </w:style>
  <w:style w:type="paragraph" w:styleId="ac">
    <w:name w:val="Intense Quote"/>
    <w:basedOn w:val="a"/>
    <w:next w:val="a"/>
    <w:link w:val="ad"/>
    <w:uiPriority w:val="30"/>
    <w:qFormat/>
    <w:rsid w:val="00E63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E63183"/>
    <w:rPr>
      <w:i/>
      <w:iCs/>
      <w:color w:val="0F4761" w:themeColor="accent1" w:themeShade="BF"/>
      <w:lang w:val="en-GB"/>
    </w:rPr>
  </w:style>
  <w:style w:type="character" w:styleId="ae">
    <w:name w:val="Intense Reference"/>
    <w:basedOn w:val="a0"/>
    <w:uiPriority w:val="32"/>
    <w:qFormat/>
    <w:rsid w:val="00E63183"/>
    <w:rPr>
      <w:b/>
      <w:bCs/>
      <w:smallCaps/>
      <w:color w:val="0F4761" w:themeColor="accent1" w:themeShade="BF"/>
      <w:spacing w:val="5"/>
    </w:rPr>
  </w:style>
  <w:style w:type="paragraph" w:styleId="af">
    <w:name w:val="header"/>
    <w:basedOn w:val="a"/>
    <w:link w:val="af0"/>
    <w:uiPriority w:val="99"/>
    <w:unhideWhenUsed/>
    <w:rsid w:val="0005738A"/>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05738A"/>
    <w:rPr>
      <w:sz w:val="18"/>
      <w:szCs w:val="18"/>
      <w:lang w:val="en-GB"/>
    </w:rPr>
  </w:style>
  <w:style w:type="paragraph" w:styleId="af1">
    <w:name w:val="footer"/>
    <w:basedOn w:val="a"/>
    <w:link w:val="af2"/>
    <w:uiPriority w:val="99"/>
    <w:unhideWhenUsed/>
    <w:rsid w:val="0005738A"/>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05738A"/>
    <w:rPr>
      <w:sz w:val="18"/>
      <w:szCs w:val="18"/>
      <w:lang w:val="en-GB"/>
    </w:rPr>
  </w:style>
  <w:style w:type="paragraph" w:customStyle="1" w:styleId="EndNoteBibliographyTitle">
    <w:name w:val="EndNote Bibliography Title"/>
    <w:basedOn w:val="a"/>
    <w:link w:val="EndNoteBibliographyTitle0"/>
    <w:rsid w:val="005F09F1"/>
    <w:pPr>
      <w:spacing w:after="0"/>
      <w:jc w:val="center"/>
    </w:pPr>
    <w:rPr>
      <w:rFonts w:ascii="等线" w:eastAsia="等线" w:hAnsi="等线"/>
      <w:noProof/>
      <w:sz w:val="22"/>
    </w:rPr>
  </w:style>
  <w:style w:type="character" w:customStyle="1" w:styleId="EndNoteBibliographyTitle0">
    <w:name w:val="EndNote Bibliography Title 字符"/>
    <w:basedOn w:val="a0"/>
    <w:link w:val="EndNoteBibliographyTitle"/>
    <w:rsid w:val="005F09F1"/>
    <w:rPr>
      <w:rFonts w:ascii="等线" w:eastAsia="等线" w:hAnsi="等线"/>
      <w:noProof/>
      <w:sz w:val="22"/>
    </w:rPr>
  </w:style>
  <w:style w:type="paragraph" w:customStyle="1" w:styleId="EndNoteBibliography">
    <w:name w:val="EndNote Bibliography"/>
    <w:basedOn w:val="a"/>
    <w:link w:val="EndNoteBibliography0"/>
    <w:rsid w:val="005F09F1"/>
    <w:pPr>
      <w:spacing w:line="240" w:lineRule="auto"/>
    </w:pPr>
    <w:rPr>
      <w:rFonts w:ascii="等线" w:eastAsia="等线" w:hAnsi="等线"/>
      <w:noProof/>
      <w:sz w:val="22"/>
    </w:rPr>
  </w:style>
  <w:style w:type="character" w:customStyle="1" w:styleId="EndNoteBibliography0">
    <w:name w:val="EndNote Bibliography 字符"/>
    <w:basedOn w:val="a0"/>
    <w:link w:val="EndNoteBibliography"/>
    <w:rsid w:val="005F09F1"/>
    <w:rPr>
      <w:rFonts w:ascii="等线" w:eastAsia="等线" w:hAnsi="等线"/>
      <w:noProof/>
      <w:sz w:val="22"/>
    </w:rPr>
  </w:style>
  <w:style w:type="character" w:styleId="af3">
    <w:name w:val="Hyperlink"/>
    <w:basedOn w:val="a0"/>
    <w:uiPriority w:val="99"/>
    <w:unhideWhenUsed/>
    <w:rsid w:val="005F09F1"/>
    <w:rPr>
      <w:color w:val="467886" w:themeColor="hyperlink"/>
      <w:u w:val="single"/>
    </w:rPr>
  </w:style>
  <w:style w:type="character" w:styleId="af4">
    <w:name w:val="Unresolved Mention"/>
    <w:basedOn w:val="a0"/>
    <w:uiPriority w:val="99"/>
    <w:semiHidden/>
    <w:unhideWhenUsed/>
    <w:rsid w:val="005F09F1"/>
    <w:rPr>
      <w:color w:val="605E5C"/>
      <w:shd w:val="clear" w:color="auto" w:fill="E1DFDD"/>
    </w:rPr>
  </w:style>
  <w:style w:type="character" w:customStyle="1" w:styleId="aa">
    <w:name w:val="列表段落 字符"/>
    <w:basedOn w:val="a0"/>
    <w:link w:val="a9"/>
    <w:uiPriority w:val="34"/>
    <w:rsid w:val="00593624"/>
    <w:rPr>
      <w:lang w:val="en-GB"/>
    </w:rPr>
  </w:style>
  <w:style w:type="paragraph" w:styleId="TOC">
    <w:name w:val="TOC Heading"/>
    <w:basedOn w:val="1"/>
    <w:next w:val="a"/>
    <w:uiPriority w:val="39"/>
    <w:unhideWhenUsed/>
    <w:qFormat/>
    <w:rsid w:val="00F8253A"/>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F8253A"/>
  </w:style>
  <w:style w:type="paragraph" w:styleId="TOC2">
    <w:name w:val="toc 2"/>
    <w:basedOn w:val="a"/>
    <w:next w:val="a"/>
    <w:autoRedefine/>
    <w:uiPriority w:val="39"/>
    <w:unhideWhenUsed/>
    <w:rsid w:val="00EC1FBF"/>
    <w:pPr>
      <w:ind w:leftChars="200" w:left="420"/>
    </w:pPr>
  </w:style>
  <w:style w:type="character" w:styleId="af5">
    <w:name w:val="FollowedHyperlink"/>
    <w:basedOn w:val="a0"/>
    <w:uiPriority w:val="99"/>
    <w:semiHidden/>
    <w:unhideWhenUsed/>
    <w:rsid w:val="001D370A"/>
    <w:rPr>
      <w:color w:val="96607D" w:themeColor="followedHyperlink"/>
      <w:u w:val="single"/>
    </w:rPr>
  </w:style>
  <w:style w:type="paragraph" w:styleId="TOC3">
    <w:name w:val="toc 3"/>
    <w:basedOn w:val="a"/>
    <w:next w:val="a"/>
    <w:autoRedefine/>
    <w:uiPriority w:val="39"/>
    <w:unhideWhenUsed/>
    <w:rsid w:val="00F025CC"/>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5391523.2023.2242981" TargetMode="External"/><Relationship Id="rId13" Type="http://schemas.openxmlformats.org/officeDocument/2006/relationships/hyperlink" Target="https://doi.org/10.1016/j.sbspro.2014.01.1434"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515/CJAL-2025-0209" TargetMode="External"/><Relationship Id="rId17" Type="http://schemas.openxmlformats.org/officeDocument/2006/relationships/hyperlink" Target="https://doi.org/10.1111/bjet.13471" TargetMode="External"/><Relationship Id="rId2" Type="http://schemas.openxmlformats.org/officeDocument/2006/relationships/numbering" Target="numbering.xml"/><Relationship Id="rId16" Type="http://schemas.openxmlformats.org/officeDocument/2006/relationships/hyperlink" Target="https://doi.org/10.1037/0003-066X.55.1.6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nottingham.idm.oclc.org/10.1145/2181037.2181040" TargetMode="External"/><Relationship Id="rId5" Type="http://schemas.openxmlformats.org/officeDocument/2006/relationships/webSettings" Target="webSettings.xml"/><Relationship Id="rId15" Type="http://schemas.openxmlformats.org/officeDocument/2006/relationships/hyperlink" Target="https://doi.org/10.2190/fj51-5w3v-ggmc-4a92" TargetMode="External"/><Relationship Id="rId10" Type="http://schemas.openxmlformats.org/officeDocument/2006/relationships/hyperlink" Target="https://doi.org/10.1371/journal.pone.0211336"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77/0735633120929622" TargetMode="External"/><Relationship Id="rId14" Type="http://schemas.openxmlformats.org/officeDocument/2006/relationships/hyperlink" Target="https://doi.org/10.3991/ijet.v18i12.3415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343CB-CFBC-4926-9A01-B4150D476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18</Pages>
  <Words>6512</Words>
  <Characters>37121</Characters>
  <Application>Microsoft Office Word</Application>
  <DocSecurity>0</DocSecurity>
  <Lines>309</Lines>
  <Paragraphs>87</Paragraphs>
  <ScaleCrop>false</ScaleCrop>
  <Company/>
  <LinksUpToDate>false</LinksUpToDate>
  <CharactersWithSpaces>43546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Yajing LIU</dc:creator>
  <cp:keywords/>
  <dc:description/>
  <cp:lastModifiedBy>Yajing LIU</cp:lastModifiedBy>
  <cp:revision>50</cp:revision>
  <dcterms:created xsi:type="dcterms:W3CDTF">2026-02-06T19:41:00Z</dcterms:created>
  <dcterms:modified xsi:type="dcterms:W3CDTF">2026-02-19T21:02:00Z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bfe11ddd-989e-4517-978a-1097b94e1d43</vt:lpwstr>
  </property>
</Properties>
</file>