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65680612"/>
        <w:docPartObj>
          <w:docPartGallery w:val="Cover Pages"/>
          <w:docPartUnique/>
        </w:docPartObj>
      </w:sdtPr>
      <w:sdtContent>
        <w:p w14:paraId="356EC0C8" w14:textId="64475630" w:rsidR="000F2B8B" w:rsidRPr="00203B9E" w:rsidRDefault="000F2B8B"/>
        <w:sdt>
          <w:sdtPr>
            <w:id w:val="-56554434"/>
            <w:docPartObj>
              <w:docPartGallery w:val="Cover Pages"/>
              <w:docPartUnique/>
            </w:docPartObj>
          </w:sdtPr>
          <w:sdtContent>
            <w:p w14:paraId="2FBDFD03" w14:textId="77777777" w:rsidR="00D70923" w:rsidRPr="00203B9E" w:rsidRDefault="00D70923" w:rsidP="00D70923"/>
            <w:tbl>
              <w:tblPr>
                <w:tblpPr w:leftFromText="187" w:rightFromText="187" w:vertAnchor="page" w:horzAnchor="margin" w:tblpXSpec="center" w:tblpY="9496"/>
                <w:tblW w:w="3857" w:type="pct"/>
                <w:tblLook w:val="04A0" w:firstRow="1" w:lastRow="0" w:firstColumn="1" w:lastColumn="0" w:noHBand="0" w:noVBand="1"/>
              </w:tblPr>
              <w:tblGrid>
                <w:gridCol w:w="7220"/>
              </w:tblGrid>
              <w:tr w:rsidR="00D70923" w:rsidRPr="00203B9E" w14:paraId="6CA2CB04" w14:textId="77777777" w:rsidTr="003D0947">
                <w:tc>
                  <w:tcPr>
                    <w:tcW w:w="14441" w:type="dxa"/>
                    <w:tcMar>
                      <w:top w:w="216" w:type="dxa"/>
                      <w:left w:w="115" w:type="dxa"/>
                      <w:bottom w:w="216" w:type="dxa"/>
                      <w:right w:w="115" w:type="dxa"/>
                    </w:tcMar>
                  </w:tcPr>
                  <w:p w14:paraId="26A024D9" w14:textId="3E311260" w:rsidR="00D70923" w:rsidRPr="00203B9E" w:rsidRDefault="00000000" w:rsidP="003D0947">
                    <w:pPr>
                      <w:pStyle w:val="NoSpacing"/>
                      <w:ind w:firstLine="280"/>
                      <w:rPr>
                        <w:rFonts w:cstheme="minorHAnsi"/>
                        <w:color w:val="156082" w:themeColor="accent1"/>
                        <w:sz w:val="28"/>
                        <w:szCs w:val="28"/>
                      </w:rPr>
                    </w:pPr>
                    <w:sdt>
                      <w:sdtPr>
                        <w:rPr>
                          <w:rFonts w:cstheme="minorHAnsi"/>
                          <w:color w:val="156082" w:themeColor="accent1"/>
                          <w:sz w:val="28"/>
                          <w:szCs w:val="28"/>
                        </w:rPr>
                        <w:alias w:val="Author"/>
                        <w:id w:val="13406928"/>
                        <w:placeholder>
                          <w:docPart w:val="E24A810E600C491CA969E89148E09F77"/>
                        </w:placeholder>
                        <w:dataBinding w:prefixMappings="xmlns:ns0='http://schemas.openxmlformats.org/package/2006/metadata/core-properties' xmlns:ns1='http://purl.org/dc/elements/1.1/'" w:xpath="/ns0:coreProperties[1]/ns1:creator[1]" w:storeItemID="{6C3C8BC8-F283-45AE-878A-BAB7291924A1}"/>
                        <w:text/>
                      </w:sdtPr>
                      <w:sdtContent>
                        <w:r w:rsidR="00D70923" w:rsidRPr="00203B9E">
                          <w:rPr>
                            <w:rFonts w:cstheme="minorHAnsi"/>
                            <w:color w:val="156082" w:themeColor="accent1"/>
                            <w:sz w:val="28"/>
                            <w:szCs w:val="28"/>
                          </w:rPr>
                          <w:t>Kevin McMahon</w:t>
                        </w:r>
                      </w:sdtContent>
                    </w:sdt>
                    <w:r w:rsidR="000E6AAF" w:rsidRPr="00203B9E">
                      <w:rPr>
                        <w:rFonts w:cstheme="minorHAnsi"/>
                        <w:color w:val="156082" w:themeColor="accent1"/>
                        <w:sz w:val="28"/>
                        <w:szCs w:val="28"/>
                      </w:rPr>
                      <w:t xml:space="preserve"> </w:t>
                    </w:r>
                  </w:p>
                  <w:sdt>
                    <w:sdtPr>
                      <w:rPr>
                        <w:rFonts w:cstheme="minorHAnsi"/>
                        <w:color w:val="156082" w:themeColor="accent1"/>
                        <w:sz w:val="28"/>
                        <w:szCs w:val="28"/>
                      </w:rPr>
                      <w:alias w:val="Date"/>
                      <w:tag w:val="Date"/>
                      <w:id w:val="13406932"/>
                      <w:placeholder>
                        <w:docPart w:val="D7C52C07111E4D5781D35E566219104C"/>
                      </w:placeholder>
                      <w:dataBinding w:prefixMappings="xmlns:ns0='http://schemas.microsoft.com/office/2006/coverPageProps'" w:xpath="/ns0:CoverPageProperties[1]/ns0:PublishDate[1]" w:storeItemID="{55AF091B-3C7A-41E3-B477-F2FDAA23CFDA}"/>
                      <w:date w:fullDate="2025-11-20T00:00:00Z">
                        <w:dateFormat w:val="M-d-yyyy"/>
                        <w:lid w:val="en-US"/>
                        <w:storeMappedDataAs w:val="dateTime"/>
                        <w:calendar w:val="gregorian"/>
                      </w:date>
                    </w:sdtPr>
                    <w:sdtContent>
                      <w:p w14:paraId="68B25A9E" w14:textId="6E45BE9E" w:rsidR="00D70923" w:rsidRPr="00203B9E" w:rsidRDefault="00AE706E" w:rsidP="003D0947">
                        <w:pPr>
                          <w:pStyle w:val="NoSpacing"/>
                          <w:ind w:firstLine="280"/>
                          <w:rPr>
                            <w:rFonts w:cstheme="minorHAnsi"/>
                            <w:color w:val="156082" w:themeColor="accent1"/>
                            <w:sz w:val="28"/>
                            <w:szCs w:val="28"/>
                          </w:rPr>
                        </w:pPr>
                        <w:r w:rsidRPr="00203B9E">
                          <w:rPr>
                            <w:rFonts w:cstheme="minorHAnsi"/>
                            <w:color w:val="156082" w:themeColor="accent1"/>
                            <w:sz w:val="28"/>
                            <w:szCs w:val="28"/>
                          </w:rPr>
                          <w:t>1</w:t>
                        </w:r>
                        <w:r w:rsidR="00DC44A5">
                          <w:rPr>
                            <w:rFonts w:cstheme="minorHAnsi"/>
                            <w:color w:val="156082" w:themeColor="accent1"/>
                            <w:sz w:val="28"/>
                            <w:szCs w:val="28"/>
                          </w:rPr>
                          <w:t>1-</w:t>
                        </w:r>
                        <w:r w:rsidR="002E1F4C">
                          <w:rPr>
                            <w:rFonts w:cstheme="minorHAnsi"/>
                            <w:color w:val="156082" w:themeColor="accent1"/>
                            <w:sz w:val="28"/>
                            <w:szCs w:val="28"/>
                          </w:rPr>
                          <w:t>20</w:t>
                        </w:r>
                        <w:r w:rsidR="000A0A77" w:rsidRPr="00203B9E">
                          <w:rPr>
                            <w:rFonts w:cstheme="minorHAnsi"/>
                            <w:color w:val="156082" w:themeColor="accent1"/>
                            <w:sz w:val="28"/>
                            <w:szCs w:val="28"/>
                          </w:rPr>
                          <w:t>-2025</w:t>
                        </w:r>
                      </w:p>
                    </w:sdtContent>
                  </w:sdt>
                  <w:p w14:paraId="0B00B033" w14:textId="77777777" w:rsidR="00D70923" w:rsidRPr="00203B9E" w:rsidRDefault="00D70923" w:rsidP="003D0947">
                    <w:pPr>
                      <w:pStyle w:val="NoSpacing"/>
                      <w:ind w:firstLine="180"/>
                      <w:rPr>
                        <w:rFonts w:cstheme="minorHAnsi"/>
                        <w:color w:val="156082" w:themeColor="accent1"/>
                      </w:rPr>
                    </w:pPr>
                  </w:p>
                  <w:p w14:paraId="6E53E501" w14:textId="77777777" w:rsidR="000E6AAF" w:rsidRPr="00203B9E" w:rsidRDefault="000E6AAF" w:rsidP="003D0947">
                    <w:pPr>
                      <w:pStyle w:val="NoSpacing"/>
                      <w:ind w:firstLine="180"/>
                      <w:rPr>
                        <w:rFonts w:cstheme="minorHAnsi"/>
                        <w:color w:val="156082" w:themeColor="accent1"/>
                      </w:rPr>
                    </w:pPr>
                  </w:p>
                  <w:p w14:paraId="7CBD6107" w14:textId="77777777" w:rsidR="000E6AAF" w:rsidRPr="00203B9E" w:rsidRDefault="000E6AAF" w:rsidP="003D0947">
                    <w:pPr>
                      <w:pStyle w:val="NoSpacing"/>
                      <w:ind w:firstLine="180"/>
                      <w:rPr>
                        <w:rFonts w:cstheme="minorHAnsi"/>
                        <w:color w:val="156082" w:themeColor="accent1"/>
                      </w:rPr>
                    </w:pPr>
                  </w:p>
                  <w:p w14:paraId="1D4B4BAC" w14:textId="77777777" w:rsidR="000E6AAF" w:rsidRPr="00203B9E" w:rsidRDefault="000E6AAF" w:rsidP="003D0947">
                    <w:pPr>
                      <w:pStyle w:val="NoSpacing"/>
                      <w:ind w:firstLine="180"/>
                      <w:rPr>
                        <w:rFonts w:cstheme="minorHAnsi"/>
                        <w:color w:val="156082" w:themeColor="accent1"/>
                      </w:rPr>
                    </w:pPr>
                  </w:p>
                </w:tc>
              </w:tr>
            </w:tbl>
            <w:p w14:paraId="3C5347DF" w14:textId="08404028" w:rsidR="00D70923" w:rsidRPr="00203B9E" w:rsidRDefault="000E6AAF" w:rsidP="00D70923">
              <w:pPr>
                <w:rPr>
                  <w:rFonts w:cstheme="minorHAnsi"/>
                </w:rPr>
              </w:pPr>
              <w:r w:rsidRPr="00203B9E">
                <w:rPr>
                  <w:rFonts w:cstheme="minorHAnsi"/>
                </w:rPr>
                <w:t xml:space="preserve"> </w:t>
              </w:r>
              <w:r w:rsidR="00D70923" w:rsidRPr="00203B9E">
                <w:rPr>
                  <w:rFonts w:cstheme="minorHAnsi"/>
                </w:rPr>
                <w:t xml:space="preserve"> </w:t>
              </w:r>
            </w:p>
            <w:p w14:paraId="61F913BF" w14:textId="77777777" w:rsidR="00D70923" w:rsidRPr="00203B9E" w:rsidRDefault="00D70923" w:rsidP="00D70923">
              <w:pPr>
                <w:rPr>
                  <w:rFonts w:cstheme="minorHAnsi"/>
                </w:rPr>
              </w:pPr>
            </w:p>
            <w:p w14:paraId="4AD3E626" w14:textId="77777777" w:rsidR="000E6AAF" w:rsidRPr="00203B9E" w:rsidRDefault="000E6AAF"/>
            <w:tbl>
              <w:tblPr>
                <w:tblpPr w:leftFromText="187" w:rightFromText="187" w:vertAnchor="page" w:horzAnchor="margin" w:tblpXSpec="center" w:tblpY="3845"/>
                <w:tblW w:w="4203" w:type="pct"/>
                <w:tblBorders>
                  <w:left w:val="single" w:sz="12" w:space="0" w:color="156082" w:themeColor="accent1"/>
                </w:tblBorders>
                <w:tblCellMar>
                  <w:left w:w="144" w:type="dxa"/>
                  <w:right w:w="115" w:type="dxa"/>
                </w:tblCellMar>
                <w:tblLook w:val="04A0" w:firstRow="1" w:lastRow="0" w:firstColumn="1" w:lastColumn="0" w:noHBand="0" w:noVBand="1"/>
              </w:tblPr>
              <w:tblGrid>
                <w:gridCol w:w="7855"/>
              </w:tblGrid>
              <w:tr w:rsidR="007414AC" w:rsidRPr="00203B9E" w14:paraId="7509F3CA" w14:textId="77777777" w:rsidTr="006250F0">
                <w:trPr>
                  <w:trHeight w:val="140"/>
                </w:trPr>
                <w:tc>
                  <w:tcPr>
                    <w:tcW w:w="7856" w:type="dxa"/>
                    <w:tcMar>
                      <w:top w:w="216" w:type="dxa"/>
                      <w:left w:w="115" w:type="dxa"/>
                      <w:bottom w:w="216" w:type="dxa"/>
                      <w:right w:w="115" w:type="dxa"/>
                    </w:tcMar>
                  </w:tcPr>
                  <w:p w14:paraId="69A188CC" w14:textId="79C53685" w:rsidR="007414AC" w:rsidRPr="00203B9E" w:rsidRDefault="007414AC" w:rsidP="007414AC">
                    <w:pPr>
                      <w:pStyle w:val="NoSpacing"/>
                      <w:rPr>
                        <w:rFonts w:cstheme="minorHAnsi"/>
                        <w:color w:val="0F4761" w:themeColor="accent1" w:themeShade="BF"/>
                        <w:sz w:val="24"/>
                      </w:rPr>
                    </w:pPr>
                    <w:r w:rsidRPr="00203B9E">
                      <w:rPr>
                        <w:rFonts w:cstheme="minorHAnsi"/>
                        <w:color w:val="0F4761" w:themeColor="accent1" w:themeShade="BF"/>
                        <w:sz w:val="24"/>
                      </w:rPr>
                      <w:t xml:space="preserve">Module </w:t>
                    </w:r>
                    <w:r w:rsidR="00DC44A5">
                      <w:rPr>
                        <w:rFonts w:cstheme="minorHAnsi"/>
                        <w:color w:val="0F4761" w:themeColor="accent1" w:themeShade="BF"/>
                        <w:sz w:val="24"/>
                      </w:rPr>
                      <w:t>5</w:t>
                    </w:r>
                    <w:r w:rsidR="003F3302" w:rsidRPr="00203B9E">
                      <w:rPr>
                        <w:rFonts w:cstheme="minorHAnsi"/>
                        <w:color w:val="0F4761" w:themeColor="accent1" w:themeShade="BF"/>
                        <w:sz w:val="24"/>
                      </w:rPr>
                      <w:t xml:space="preserve"> Deliverable</w:t>
                    </w:r>
                  </w:p>
                </w:tc>
              </w:tr>
              <w:tr w:rsidR="007414AC" w:rsidRPr="00203B9E" w14:paraId="70392945" w14:textId="77777777" w:rsidTr="006250F0">
                <w:trPr>
                  <w:trHeight w:val="1617"/>
                </w:trPr>
                <w:tc>
                  <w:tcPr>
                    <w:tcW w:w="7856" w:type="dxa"/>
                  </w:tcPr>
                  <w:p w14:paraId="621C9D77" w14:textId="77777777" w:rsidR="00DC44A5" w:rsidRPr="00DC44A5" w:rsidRDefault="00DC44A5" w:rsidP="00DC44A5">
                    <w:pPr>
                      <w:pStyle w:val="NoSpacing"/>
                      <w:spacing w:line="216" w:lineRule="auto"/>
                      <w:rPr>
                        <w:rFonts w:eastAsiaTheme="majorEastAsia" w:cstheme="minorHAnsi"/>
                        <w:color w:val="156082" w:themeColor="accent1"/>
                        <w:sz w:val="72"/>
                        <w:szCs w:val="72"/>
                      </w:rPr>
                    </w:pPr>
                    <w:r w:rsidRPr="00DC44A5">
                      <w:rPr>
                        <w:rFonts w:eastAsiaTheme="majorEastAsia" w:cstheme="minorHAnsi"/>
                        <w:color w:val="156082" w:themeColor="accent1"/>
                        <w:sz w:val="72"/>
                        <w:szCs w:val="72"/>
                      </w:rPr>
                      <w:t>Visualization Tools Proposal</w:t>
                    </w:r>
                  </w:p>
                  <w:p w14:paraId="19DA8BFD" w14:textId="260CE102" w:rsidR="007414AC" w:rsidRPr="00203B9E" w:rsidRDefault="007414AC" w:rsidP="007414AC">
                    <w:pPr>
                      <w:pStyle w:val="NoSpacing"/>
                      <w:spacing w:line="216" w:lineRule="auto"/>
                      <w:rPr>
                        <w:rFonts w:eastAsiaTheme="majorEastAsia" w:cstheme="minorHAnsi"/>
                        <w:color w:val="156082" w:themeColor="accent1"/>
                        <w:sz w:val="72"/>
                        <w:szCs w:val="72"/>
                      </w:rPr>
                    </w:pPr>
                  </w:p>
                </w:tc>
              </w:tr>
              <w:tr w:rsidR="007414AC" w:rsidRPr="00203B9E" w14:paraId="4CAB84F8" w14:textId="77777777" w:rsidTr="006250F0">
                <w:trPr>
                  <w:trHeight w:val="484"/>
                </w:trPr>
                <w:tc>
                  <w:tcPr>
                    <w:tcW w:w="7856" w:type="dxa"/>
                    <w:tcMar>
                      <w:top w:w="216" w:type="dxa"/>
                      <w:left w:w="115" w:type="dxa"/>
                      <w:bottom w:w="216" w:type="dxa"/>
                      <w:right w:w="115" w:type="dxa"/>
                    </w:tcMar>
                  </w:tcPr>
                  <w:p w14:paraId="0E5CD73A" w14:textId="63217A2B" w:rsidR="003F3302" w:rsidRPr="00203B9E" w:rsidRDefault="00AE706E" w:rsidP="007414AC">
                    <w:pPr>
                      <w:pStyle w:val="NoSpacing"/>
                      <w:rPr>
                        <w:rFonts w:cstheme="minorHAnsi"/>
                        <w:color w:val="0F4761" w:themeColor="accent1" w:themeShade="BF"/>
                        <w:sz w:val="24"/>
                      </w:rPr>
                    </w:pPr>
                    <w:r w:rsidRPr="00203B9E">
                      <w:rPr>
                        <w:rFonts w:cstheme="minorHAnsi"/>
                        <w:color w:val="0F4761" w:themeColor="accent1" w:themeShade="BF"/>
                        <w:sz w:val="24"/>
                      </w:rPr>
                      <w:t>CIS4836CCBE Section 01CBE Web Analytics</w:t>
                    </w:r>
                  </w:p>
                  <w:p w14:paraId="622477F3" w14:textId="77777777" w:rsidR="00AE706E" w:rsidRPr="00203B9E" w:rsidRDefault="00AE706E" w:rsidP="007414AC">
                    <w:pPr>
                      <w:pStyle w:val="NoSpacing"/>
                      <w:rPr>
                        <w:rFonts w:cstheme="minorHAnsi"/>
                        <w:color w:val="0F4761" w:themeColor="accent1" w:themeShade="BF"/>
                        <w:sz w:val="24"/>
                      </w:rPr>
                    </w:pPr>
                  </w:p>
                  <w:p w14:paraId="0FDDD7C6" w14:textId="1658A7A7" w:rsidR="007414AC" w:rsidRPr="00203B9E" w:rsidRDefault="003F3302" w:rsidP="007414AC">
                    <w:pPr>
                      <w:pStyle w:val="NoSpacing"/>
                      <w:rPr>
                        <w:rFonts w:cstheme="minorHAnsi"/>
                        <w:color w:val="0F4761" w:themeColor="accent1" w:themeShade="BF"/>
                        <w:sz w:val="24"/>
                      </w:rPr>
                    </w:pPr>
                    <w:r w:rsidRPr="00203B9E">
                      <w:rPr>
                        <w:rFonts w:cstheme="minorHAnsi"/>
                        <w:color w:val="0F4761" w:themeColor="accent1" w:themeShade="BF"/>
                        <w:sz w:val="24"/>
                      </w:rPr>
                      <w:t>Evelyn Zayas</w:t>
                    </w:r>
                  </w:p>
                </w:tc>
              </w:tr>
            </w:tbl>
            <w:p w14:paraId="640F64B4" w14:textId="77777777" w:rsidR="000E6AAF" w:rsidRPr="00203B9E" w:rsidRDefault="000E6AAF"/>
            <w:p w14:paraId="26BBEE1A" w14:textId="77777777" w:rsidR="000E6AAF" w:rsidRPr="00203B9E" w:rsidRDefault="000E6AAF"/>
            <w:p w14:paraId="21EE5B31" w14:textId="77777777" w:rsidR="000E6AAF" w:rsidRPr="00203B9E" w:rsidRDefault="000E6AAF"/>
            <w:p w14:paraId="7038A63A" w14:textId="77777777" w:rsidR="000E6AAF" w:rsidRPr="00203B9E" w:rsidRDefault="000E6AAF"/>
            <w:p w14:paraId="6FB7BB3F" w14:textId="77777777" w:rsidR="000E6AAF" w:rsidRPr="00203B9E" w:rsidRDefault="000E6AAF"/>
            <w:p w14:paraId="24E16BA0" w14:textId="77777777" w:rsidR="000E6AAF" w:rsidRPr="00203B9E" w:rsidRDefault="000E6AAF"/>
            <w:p w14:paraId="1FCD39DC" w14:textId="77777777" w:rsidR="000E6AAF" w:rsidRPr="00203B9E" w:rsidRDefault="000E6AAF"/>
            <w:p w14:paraId="4770D684" w14:textId="77777777" w:rsidR="000E6AAF" w:rsidRPr="00203B9E" w:rsidRDefault="000E6AAF"/>
            <w:p w14:paraId="5CFD865E" w14:textId="77777777" w:rsidR="000E6AAF" w:rsidRPr="00203B9E" w:rsidRDefault="000E6AAF"/>
            <w:p w14:paraId="1C0A493E" w14:textId="77777777" w:rsidR="000E6AAF" w:rsidRPr="00203B9E" w:rsidRDefault="000E6AAF"/>
            <w:p w14:paraId="47E1B23E" w14:textId="77777777" w:rsidR="000E6AAF" w:rsidRPr="00203B9E" w:rsidRDefault="000E6AAF"/>
            <w:p w14:paraId="19C09B99" w14:textId="77777777" w:rsidR="000E6AAF" w:rsidRPr="00203B9E" w:rsidRDefault="000E6AAF"/>
            <w:p w14:paraId="5301E4ED" w14:textId="77777777" w:rsidR="000E6AAF" w:rsidRPr="00203B9E" w:rsidRDefault="000E6AAF"/>
            <w:p w14:paraId="5AA7F018" w14:textId="77777777" w:rsidR="000E6AAF" w:rsidRPr="00203B9E" w:rsidRDefault="000E6AAF"/>
            <w:p w14:paraId="1EA5307F" w14:textId="77777777" w:rsidR="000E6AAF" w:rsidRPr="00203B9E" w:rsidRDefault="000E6AAF"/>
            <w:p w14:paraId="0452C0E0" w14:textId="77777777" w:rsidR="000E6AAF" w:rsidRPr="00203B9E" w:rsidRDefault="000E6AAF"/>
            <w:p w14:paraId="185693A4" w14:textId="5FC0FAC6" w:rsidR="000E6AAF" w:rsidRPr="00203B9E" w:rsidRDefault="000E6AAF"/>
            <w:p w14:paraId="37BA71AF" w14:textId="77777777" w:rsidR="000E6AAF" w:rsidRPr="00203B9E" w:rsidRDefault="000E6AAF"/>
            <w:p w14:paraId="7A499BAD" w14:textId="77777777" w:rsidR="000E6AAF" w:rsidRPr="00203B9E" w:rsidRDefault="000E6AAF"/>
            <w:p w14:paraId="40DC81FC" w14:textId="77777777" w:rsidR="000E6AAF" w:rsidRPr="00203B9E" w:rsidRDefault="000E6AAF"/>
            <w:p w14:paraId="77F9F052" w14:textId="77777777" w:rsidR="000E6AAF" w:rsidRPr="00203B9E" w:rsidRDefault="000E6AAF"/>
            <w:p w14:paraId="7F1B8634" w14:textId="77777777" w:rsidR="000E6AAF" w:rsidRPr="00203B9E" w:rsidRDefault="000E6AAF"/>
            <w:p w14:paraId="6A21513E" w14:textId="77777777" w:rsidR="000E6AAF" w:rsidRPr="00203B9E" w:rsidRDefault="000E6AAF"/>
            <w:p w14:paraId="2AD43294" w14:textId="4AAD68D9" w:rsidR="00361D7A" w:rsidRPr="00203B9E" w:rsidRDefault="00D70923" w:rsidP="009A4C3F">
              <w:r w:rsidRPr="00203B9E">
                <w:br w:type="page"/>
              </w:r>
            </w:p>
          </w:sdtContent>
        </w:sdt>
      </w:sdtContent>
    </w:sdt>
    <w:p w14:paraId="41A096A7" w14:textId="636A8991" w:rsidR="00361D7A" w:rsidRPr="00203B9E" w:rsidRDefault="00DC44A5" w:rsidP="009A4C3F">
      <w:r w:rsidRPr="00DC44A5">
        <w:rPr>
          <w:noProof/>
        </w:rPr>
        <w:lastRenderedPageBreak/>
        <w:drawing>
          <wp:anchor distT="0" distB="0" distL="114300" distR="114300" simplePos="0" relativeHeight="251688960" behindDoc="1" locked="0" layoutInCell="1" allowOverlap="1" wp14:anchorId="092C6CDA" wp14:editId="55577C87">
            <wp:simplePos x="0" y="0"/>
            <wp:positionH relativeFrom="margin">
              <wp:align>right</wp:align>
            </wp:positionH>
            <wp:positionV relativeFrom="paragraph">
              <wp:posOffset>5715</wp:posOffset>
            </wp:positionV>
            <wp:extent cx="2237740" cy="1038225"/>
            <wp:effectExtent l="0" t="0" r="0" b="0"/>
            <wp:wrapTight wrapText="bothSides">
              <wp:wrapPolygon edited="0">
                <wp:start x="5700" y="1982"/>
                <wp:lineTo x="2574" y="8719"/>
                <wp:lineTo x="1103" y="10701"/>
                <wp:lineTo x="552" y="12683"/>
                <wp:lineTo x="552" y="18231"/>
                <wp:lineTo x="20411" y="18231"/>
                <wp:lineTo x="20963" y="8719"/>
                <wp:lineTo x="13975" y="5945"/>
                <wp:lineTo x="6620" y="1982"/>
                <wp:lineTo x="5700" y="1982"/>
              </wp:wrapPolygon>
            </wp:wrapTight>
            <wp:docPr id="1885871358" name="Picture 1"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71358" name="Picture 1" descr="A logo with text on i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237740" cy="1038225"/>
                    </a:xfrm>
                    <a:prstGeom prst="rect">
                      <a:avLst/>
                    </a:prstGeom>
                  </pic:spPr>
                </pic:pic>
              </a:graphicData>
            </a:graphic>
            <wp14:sizeRelH relativeFrom="margin">
              <wp14:pctWidth>0</wp14:pctWidth>
            </wp14:sizeRelH>
            <wp14:sizeRelV relativeFrom="margin">
              <wp14:pctHeight>0</wp14:pctHeight>
            </wp14:sizeRelV>
          </wp:anchor>
        </w:drawing>
      </w:r>
    </w:p>
    <w:p w14:paraId="010163FF" w14:textId="47AC62E5" w:rsidR="009A4C3F" w:rsidRPr="00203B9E" w:rsidRDefault="009A4C3F" w:rsidP="009A4C3F">
      <w:r w:rsidRPr="00501FB9">
        <w:rPr>
          <w:b/>
          <w:bCs/>
        </w:rPr>
        <w:t>To:</w:t>
      </w:r>
      <w:r w:rsidRPr="00203B9E">
        <w:t xml:space="preserve"> </w:t>
      </w:r>
      <w:r w:rsidR="00DC44A5">
        <w:t>LFC Dashboard Project Team</w:t>
      </w:r>
      <w:r w:rsidRPr="00203B9E">
        <w:br/>
      </w:r>
      <w:r w:rsidRPr="00501FB9">
        <w:rPr>
          <w:b/>
          <w:bCs/>
        </w:rPr>
        <w:t>From:</w:t>
      </w:r>
      <w:r w:rsidRPr="00203B9E">
        <w:t xml:space="preserve"> Kevin McMahon,</w:t>
      </w:r>
      <w:r w:rsidR="0093400E" w:rsidRPr="00203B9E">
        <w:t xml:space="preserve"> </w:t>
      </w:r>
      <w:r w:rsidR="00DC44A5">
        <w:t>Independent Consultant</w:t>
      </w:r>
      <w:r w:rsidRPr="00203B9E">
        <w:br/>
      </w:r>
      <w:r w:rsidRPr="00501FB9">
        <w:rPr>
          <w:b/>
          <w:bCs/>
        </w:rPr>
        <w:t>Subject:</w:t>
      </w:r>
      <w:r w:rsidRPr="00203B9E">
        <w:t xml:space="preserve"> </w:t>
      </w:r>
      <w:r w:rsidR="00DC44A5" w:rsidRPr="00DC44A5">
        <w:t xml:space="preserve">Proposal for Data Visualization Tools and Financial </w:t>
      </w:r>
      <w:r w:rsidR="00501FB9">
        <w:t xml:space="preserve">      </w:t>
      </w:r>
      <w:r w:rsidR="00DC44A5" w:rsidRPr="00DC44A5">
        <w:t>Dashboard Guidance</w:t>
      </w:r>
      <w:r w:rsidRPr="00203B9E">
        <w:br/>
      </w:r>
      <w:r w:rsidRPr="00501FB9">
        <w:rPr>
          <w:b/>
          <w:bCs/>
        </w:rPr>
        <w:t>Date:</w:t>
      </w:r>
      <w:r w:rsidRPr="00203B9E">
        <w:t xml:space="preserve"> </w:t>
      </w:r>
      <w:r w:rsidR="00AE706E" w:rsidRPr="00203B9E">
        <w:t>1</w:t>
      </w:r>
      <w:r w:rsidR="00501FB9">
        <w:t>1</w:t>
      </w:r>
      <w:r w:rsidR="00AE706E" w:rsidRPr="00203B9E">
        <w:t>/</w:t>
      </w:r>
      <w:r w:rsidR="00501FB9">
        <w:t>16</w:t>
      </w:r>
      <w:r w:rsidR="00AE706E" w:rsidRPr="00203B9E">
        <w:t>/2025</w:t>
      </w:r>
    </w:p>
    <w:p w14:paraId="2D65DAE5" w14:textId="3B5AD72A" w:rsidR="009A4C3F" w:rsidRDefault="00361D7A" w:rsidP="009A4C3F">
      <w:r w:rsidRPr="00203B9E">
        <w:rPr>
          <w:noProof/>
        </w:rPr>
        <mc:AlternateContent>
          <mc:Choice Requires="wps">
            <w:drawing>
              <wp:anchor distT="0" distB="0" distL="114300" distR="114300" simplePos="0" relativeHeight="251687936" behindDoc="0" locked="0" layoutInCell="1" allowOverlap="1" wp14:anchorId="64EFC2E0" wp14:editId="794F3F71">
                <wp:simplePos x="0" y="0"/>
                <wp:positionH relativeFrom="margin">
                  <wp:align>left</wp:align>
                </wp:positionH>
                <wp:positionV relativeFrom="paragraph">
                  <wp:posOffset>25400</wp:posOffset>
                </wp:positionV>
                <wp:extent cx="5873750" cy="69850"/>
                <wp:effectExtent l="0" t="19050" r="31750" b="44450"/>
                <wp:wrapNone/>
                <wp:docPr id="1647760009" name="Arrow: Right 3"/>
                <wp:cNvGraphicFramePr/>
                <a:graphic xmlns:a="http://schemas.openxmlformats.org/drawingml/2006/main">
                  <a:graphicData uri="http://schemas.microsoft.com/office/word/2010/wordprocessingShape">
                    <wps:wsp>
                      <wps:cNvSpPr/>
                      <wps:spPr>
                        <a:xfrm>
                          <a:off x="0" y="0"/>
                          <a:ext cx="5873750" cy="69850"/>
                        </a:xfrm>
                        <a:prstGeom prst="rightArrow">
                          <a:avLst/>
                        </a:prstGeom>
                        <a:solidFill>
                          <a:schemeClr val="accent1">
                            <a:lumMod val="50000"/>
                          </a:schemeClr>
                        </a:solidFill>
                        <a:ln>
                          <a:solidFill>
                            <a:schemeClr val="accent1">
                              <a:lumMod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CA05CD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0;margin-top:2pt;width:462.5pt;height:5.5pt;z-index:25168793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" adj="21472" fillcolor="#0a2f40 [1604]" strokecolor="#0a2f40 [1604]">
                <w10:wrap anchorx="margin"/>
              </v:shape>
            </w:pict>
          </mc:Fallback>
        </mc:AlternateContent>
      </w:r>
    </w:p>
    <w:p w14:paraId="4C2FF38A" w14:textId="77777777" w:rsidR="00501FB9" w:rsidRPr="00476336" w:rsidRDefault="00501FB9" w:rsidP="00501FB9">
      <w:pPr>
        <w:pStyle w:val="Title"/>
        <w:rPr>
          <w:b/>
          <w:bCs/>
        </w:rPr>
      </w:pPr>
      <w:r w:rsidRPr="00476336">
        <w:rPr>
          <w:b/>
          <w:bCs/>
        </w:rPr>
        <w:t>Introduction</w:t>
      </w:r>
    </w:p>
    <w:p w14:paraId="669ED650" w14:textId="4426475E" w:rsidR="00501FB9" w:rsidRPr="00501FB9" w:rsidRDefault="00501FB9" w:rsidP="00501FB9">
      <w:pPr>
        <w:spacing w:line="360" w:lineRule="auto"/>
        <w:ind w:firstLine="720"/>
      </w:pPr>
      <w:r w:rsidRPr="00501FB9">
        <w:t xml:space="preserve">This </w:t>
      </w:r>
      <w:r w:rsidR="0023087B">
        <w:t>proposal</w:t>
      </w:r>
      <w:r w:rsidRPr="00501FB9">
        <w:t xml:space="preserve"> provides guidance on the use of visualization tools and a recommended approach for creating a financial dashboard for Legacy Financial Consultants. The goal is to help </w:t>
      </w:r>
      <w:r w:rsidR="0023087B">
        <w:t>the</w:t>
      </w:r>
      <w:r w:rsidRPr="00501FB9">
        <w:t xml:space="preserve"> team present market data and client performance insights in a way that is practical</w:t>
      </w:r>
      <w:r w:rsidR="0023087B">
        <w:t xml:space="preserve"> and</w:t>
      </w:r>
      <w:r w:rsidRPr="00501FB9">
        <w:t xml:space="preserve"> accurate for decision making. Clear data visualization turns large amounts of information into something that clients can understand. When financial trends are presented visually, decision makers can notice changes that might be missed in long tables or written summaries.</w:t>
      </w:r>
    </w:p>
    <w:p w14:paraId="7690AB74" w14:textId="5B13358F" w:rsidR="00501FB9" w:rsidRPr="00501FB9" w:rsidRDefault="00501FB9" w:rsidP="00501FB9">
      <w:pPr>
        <w:spacing w:line="360" w:lineRule="auto"/>
      </w:pPr>
      <w:r w:rsidRPr="00203B9E">
        <w:rPr>
          <w:noProof/>
        </w:rPr>
        <mc:AlternateContent>
          <mc:Choice Requires="wps">
            <w:drawing>
              <wp:anchor distT="0" distB="0" distL="114300" distR="114300" simplePos="0" relativeHeight="251691008" behindDoc="0" locked="0" layoutInCell="1" allowOverlap="1" wp14:anchorId="0AFA9E85" wp14:editId="4BA0198D">
                <wp:simplePos x="0" y="0"/>
                <wp:positionH relativeFrom="margin">
                  <wp:posOffset>0</wp:posOffset>
                </wp:positionH>
                <wp:positionV relativeFrom="paragraph">
                  <wp:posOffset>19050</wp:posOffset>
                </wp:positionV>
                <wp:extent cx="5873750" cy="69850"/>
                <wp:effectExtent l="0" t="19050" r="31750" b="44450"/>
                <wp:wrapNone/>
                <wp:docPr id="1287170737" name="Arrow: Right 3"/>
                <wp:cNvGraphicFramePr/>
                <a:graphic xmlns:a="http://schemas.openxmlformats.org/drawingml/2006/main">
                  <a:graphicData uri="http://schemas.microsoft.com/office/word/2010/wordprocessingShape">
                    <wps:wsp>
                      <wps:cNvSpPr/>
                      <wps:spPr>
                        <a:xfrm>
                          <a:off x="0" y="0"/>
                          <a:ext cx="5873750" cy="69850"/>
                        </a:xfrm>
                        <a:prstGeom prst="rightArrow">
                          <a:avLst/>
                        </a:prstGeom>
                        <a:solidFill>
                          <a:schemeClr val="accent1">
                            <a:lumMod val="50000"/>
                          </a:schemeClr>
                        </a:solidFill>
                        <a:ln>
                          <a:solidFill>
                            <a:schemeClr val="accent1">
                              <a:lumMod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D9095E2" id="Arrow: Right 3" o:spid="_x0000_s1026" type="#_x0000_t13" style="position:absolute;margin-left:0;margin-top:1.5pt;width:462.5pt;height:5.5pt;z-index:25169100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" adj="21472" fillcolor="#0a2f40 [1604]" strokecolor="#0a2f40 [1604]">
                <w10:wrap anchorx="margin"/>
              </v:shape>
            </w:pict>
          </mc:Fallback>
        </mc:AlternateContent>
      </w:r>
    </w:p>
    <w:p w14:paraId="270E6CAA" w14:textId="77777777" w:rsidR="00501FB9" w:rsidRPr="00476336" w:rsidRDefault="00501FB9" w:rsidP="00501FB9">
      <w:pPr>
        <w:pStyle w:val="Heading1"/>
        <w:rPr>
          <w:b/>
          <w:bCs/>
        </w:rPr>
      </w:pPr>
      <w:r w:rsidRPr="00476336">
        <w:rPr>
          <w:b/>
          <w:bCs/>
        </w:rPr>
        <w:t>Importance of Clear Data Visualization</w:t>
      </w:r>
    </w:p>
    <w:p w14:paraId="6F6B8268" w14:textId="77777777" w:rsidR="00501FB9" w:rsidRPr="00501FB9" w:rsidRDefault="00501FB9" w:rsidP="00501FB9">
      <w:pPr>
        <w:spacing w:line="360" w:lineRule="auto"/>
        <w:ind w:firstLine="720"/>
      </w:pPr>
      <w:r w:rsidRPr="00501FB9">
        <w:t xml:space="preserve">Financial data often involves movement over time, comparisons across market sectors, and shifts based on economic conditions. When data is presented visually, it gives clients a faster way to process patterns and changes. </w:t>
      </w:r>
      <w:proofErr w:type="spellStart"/>
      <w:r w:rsidRPr="00501FB9">
        <w:t>Well designed</w:t>
      </w:r>
      <w:proofErr w:type="spellEnd"/>
      <w:r w:rsidRPr="00501FB9">
        <w:t xml:space="preserve"> visuals can help answer questions like whether a client’s portfolio is outpacing the market or whether interest rate changes are affecting specific asset groups. Visual clarity lowers the chance of misinterpretation and supports better financial decisions.</w:t>
      </w:r>
    </w:p>
    <w:p w14:paraId="0A76C905" w14:textId="77777777" w:rsidR="00501FB9" w:rsidRPr="00501FB9" w:rsidRDefault="00501FB9" w:rsidP="00F64EE5">
      <w:pPr>
        <w:spacing w:line="360" w:lineRule="auto"/>
        <w:ind w:firstLine="720"/>
      </w:pPr>
      <w:r w:rsidRPr="00501FB9">
        <w:t>Dashboards can also guide conversations during client reviews. Instead of reading through complex spreadsheets, a financial advisor can use a line chart to highlight the growth of a retirement account or a bar chart to compare how different holdings performed in the last quarter.</w:t>
      </w:r>
    </w:p>
    <w:p w14:paraId="0A0A7466" w14:textId="1779C8C5" w:rsidR="00501FB9" w:rsidRPr="00501FB9" w:rsidRDefault="00501FB9" w:rsidP="00501FB9">
      <w:pPr>
        <w:pStyle w:val="Heading1"/>
      </w:pPr>
      <w:r w:rsidRPr="00203B9E">
        <w:rPr>
          <w:noProof/>
        </w:rPr>
        <mc:AlternateContent>
          <mc:Choice Requires="wps">
            <w:drawing>
              <wp:anchor distT="0" distB="0" distL="114300" distR="114300" simplePos="0" relativeHeight="251693056" behindDoc="0" locked="0" layoutInCell="1" allowOverlap="1" wp14:anchorId="3617EE4E" wp14:editId="4F1DFDC7">
                <wp:simplePos x="0" y="0"/>
                <wp:positionH relativeFrom="margin">
                  <wp:posOffset>0</wp:posOffset>
                </wp:positionH>
                <wp:positionV relativeFrom="paragraph">
                  <wp:posOffset>18415</wp:posOffset>
                </wp:positionV>
                <wp:extent cx="5873750" cy="69850"/>
                <wp:effectExtent l="0" t="19050" r="31750" b="44450"/>
                <wp:wrapNone/>
                <wp:docPr id="726283942" name="Arrow: Right 3"/>
                <wp:cNvGraphicFramePr/>
                <a:graphic xmlns:a="http://schemas.openxmlformats.org/drawingml/2006/main">
                  <a:graphicData uri="http://schemas.microsoft.com/office/word/2010/wordprocessingShape">
                    <wps:wsp>
                      <wps:cNvSpPr/>
                      <wps:spPr>
                        <a:xfrm>
                          <a:off x="0" y="0"/>
                          <a:ext cx="5873750" cy="69850"/>
                        </a:xfrm>
                        <a:prstGeom prst="rightArrow">
                          <a:avLst/>
                        </a:prstGeom>
                        <a:solidFill>
                          <a:schemeClr val="accent1">
                            <a:lumMod val="50000"/>
                          </a:schemeClr>
                        </a:solidFill>
                        <a:ln>
                          <a:solidFill>
                            <a:schemeClr val="accent1">
                              <a:lumMod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CF86AD1" id="Arrow: Right 3" o:spid="_x0000_s1026" type="#_x0000_t13" style="position:absolute;margin-left:0;margin-top:1.45pt;width:462.5pt;height:5.5pt;z-index:25169305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" adj="21472" fillcolor="#0a2f40 [1604]" strokecolor="#0a2f40 [1604]">
                <w10:wrap anchorx="margin"/>
              </v:shape>
            </w:pict>
          </mc:Fallback>
        </mc:AlternateContent>
      </w:r>
    </w:p>
    <w:p w14:paraId="4E202DA4" w14:textId="77777777" w:rsidR="00501FB9" w:rsidRPr="00501FB9" w:rsidRDefault="00501FB9" w:rsidP="00501FB9">
      <w:pPr>
        <w:pStyle w:val="Heading1"/>
        <w:rPr>
          <w:b/>
          <w:bCs/>
        </w:rPr>
      </w:pPr>
      <w:r w:rsidRPr="00501FB9">
        <w:rPr>
          <w:b/>
          <w:bCs/>
        </w:rPr>
        <w:t>Chart Types for Financial Metrics</w:t>
      </w:r>
    </w:p>
    <w:p w14:paraId="4383DC72" w14:textId="77777777" w:rsidR="00501FB9" w:rsidRPr="00501FB9" w:rsidRDefault="00501FB9" w:rsidP="00501FB9">
      <w:pPr>
        <w:spacing w:line="360" w:lineRule="auto"/>
        <w:ind w:firstLine="720"/>
      </w:pPr>
      <w:r w:rsidRPr="00501FB9">
        <w:t>Different types of financial insights call for different data visuals. The dashboard should include a mix of charts that fit the purpose of each metric. The following chart types are recommended:</w:t>
      </w:r>
    </w:p>
    <w:tbl>
      <w:tblPr>
        <w:tblStyle w:val="GridTable4"/>
        <w:tblW w:w="0" w:type="auto"/>
        <w:tblLook w:val="04A0" w:firstRow="1" w:lastRow="0" w:firstColumn="1" w:lastColumn="0" w:noHBand="0" w:noVBand="1"/>
      </w:tblPr>
      <w:tblGrid>
        <w:gridCol w:w="1753"/>
        <w:gridCol w:w="3347"/>
        <w:gridCol w:w="4250"/>
      </w:tblGrid>
      <w:tr w:rsidR="00501FB9" w:rsidRPr="00501FB9" w14:paraId="6F641171" w14:textId="77777777" w:rsidTr="00501F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872AAD" w14:textId="77777777" w:rsidR="00501FB9" w:rsidRPr="00501FB9" w:rsidRDefault="00501FB9" w:rsidP="00501FB9">
            <w:pPr>
              <w:spacing w:after="160" w:line="360" w:lineRule="auto"/>
            </w:pPr>
            <w:r w:rsidRPr="00501FB9">
              <w:lastRenderedPageBreak/>
              <w:t>Chart Type</w:t>
            </w:r>
          </w:p>
        </w:tc>
        <w:tc>
          <w:tcPr>
            <w:tcW w:w="0" w:type="auto"/>
            <w:hideMark/>
          </w:tcPr>
          <w:p w14:paraId="2C7CF7FB" w14:textId="77777777" w:rsidR="00501FB9" w:rsidRPr="00501FB9" w:rsidRDefault="00501FB9" w:rsidP="00501FB9">
            <w:pPr>
              <w:spacing w:after="160" w:line="360" w:lineRule="auto"/>
              <w:cnfStyle w:val="100000000000" w:firstRow="1" w:lastRow="0" w:firstColumn="0" w:lastColumn="0" w:oddVBand="0" w:evenVBand="0" w:oddHBand="0" w:evenHBand="0" w:firstRowFirstColumn="0" w:firstRowLastColumn="0" w:lastRowFirstColumn="0" w:lastRowLastColumn="0"/>
            </w:pPr>
            <w:r w:rsidRPr="00501FB9">
              <w:t>Purpose in Financial Analysis</w:t>
            </w:r>
          </w:p>
        </w:tc>
        <w:tc>
          <w:tcPr>
            <w:tcW w:w="0" w:type="auto"/>
            <w:hideMark/>
          </w:tcPr>
          <w:p w14:paraId="51421673" w14:textId="77777777" w:rsidR="00501FB9" w:rsidRPr="00501FB9" w:rsidRDefault="00501FB9" w:rsidP="00501FB9">
            <w:pPr>
              <w:spacing w:after="160" w:line="360" w:lineRule="auto"/>
              <w:cnfStyle w:val="100000000000" w:firstRow="1" w:lastRow="0" w:firstColumn="0" w:lastColumn="0" w:oddVBand="0" w:evenVBand="0" w:oddHBand="0" w:evenHBand="0" w:firstRowFirstColumn="0" w:firstRowLastColumn="0" w:lastRowFirstColumn="0" w:lastRowLastColumn="0"/>
            </w:pPr>
            <w:r w:rsidRPr="00501FB9">
              <w:t>Example Use</w:t>
            </w:r>
          </w:p>
        </w:tc>
      </w:tr>
      <w:tr w:rsidR="00501FB9" w:rsidRPr="00501FB9" w14:paraId="15BDC8C1" w14:textId="77777777" w:rsidTr="00501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FE09D1" w14:textId="77777777" w:rsidR="00501FB9" w:rsidRPr="00501FB9" w:rsidRDefault="00501FB9" w:rsidP="00501FB9">
            <w:pPr>
              <w:spacing w:after="160" w:line="360" w:lineRule="auto"/>
            </w:pPr>
            <w:r w:rsidRPr="00501FB9">
              <w:t>Line Chart</w:t>
            </w:r>
          </w:p>
        </w:tc>
        <w:tc>
          <w:tcPr>
            <w:tcW w:w="0" w:type="auto"/>
            <w:hideMark/>
          </w:tcPr>
          <w:p w14:paraId="68CB9B2C" w14:textId="77777777" w:rsidR="00501FB9" w:rsidRPr="00501FB9" w:rsidRDefault="00501FB9" w:rsidP="00501FB9">
            <w:pPr>
              <w:spacing w:after="160" w:line="360" w:lineRule="auto"/>
              <w:cnfStyle w:val="000000100000" w:firstRow="0" w:lastRow="0" w:firstColumn="0" w:lastColumn="0" w:oddVBand="0" w:evenVBand="0" w:oddHBand="1" w:evenHBand="0" w:firstRowFirstColumn="0" w:firstRowLastColumn="0" w:lastRowFirstColumn="0" w:lastRowLastColumn="0"/>
            </w:pPr>
            <w:r w:rsidRPr="00501FB9">
              <w:t>Shows changes over time</w:t>
            </w:r>
          </w:p>
        </w:tc>
        <w:tc>
          <w:tcPr>
            <w:tcW w:w="0" w:type="auto"/>
            <w:hideMark/>
          </w:tcPr>
          <w:p w14:paraId="660CD7C0" w14:textId="77777777" w:rsidR="00501FB9" w:rsidRPr="00501FB9" w:rsidRDefault="00501FB9" w:rsidP="00501FB9">
            <w:pPr>
              <w:spacing w:after="160" w:line="360" w:lineRule="auto"/>
              <w:cnfStyle w:val="000000100000" w:firstRow="0" w:lastRow="0" w:firstColumn="0" w:lastColumn="0" w:oddVBand="0" w:evenVBand="0" w:oddHBand="1" w:evenHBand="0" w:firstRowFirstColumn="0" w:firstRowLastColumn="0" w:lastRowFirstColumn="0" w:lastRowLastColumn="0"/>
            </w:pPr>
            <w:r w:rsidRPr="00501FB9">
              <w:t>Daily or monthly performance of an index or portfolio</w:t>
            </w:r>
          </w:p>
        </w:tc>
      </w:tr>
      <w:tr w:rsidR="00501FB9" w:rsidRPr="00501FB9" w14:paraId="616B65B7" w14:textId="77777777" w:rsidTr="00501FB9">
        <w:tc>
          <w:tcPr>
            <w:cnfStyle w:val="001000000000" w:firstRow="0" w:lastRow="0" w:firstColumn="1" w:lastColumn="0" w:oddVBand="0" w:evenVBand="0" w:oddHBand="0" w:evenHBand="0" w:firstRowFirstColumn="0" w:firstRowLastColumn="0" w:lastRowFirstColumn="0" w:lastRowLastColumn="0"/>
            <w:tcW w:w="0" w:type="auto"/>
            <w:hideMark/>
          </w:tcPr>
          <w:p w14:paraId="2CCB4C16" w14:textId="77777777" w:rsidR="00501FB9" w:rsidRPr="00501FB9" w:rsidRDefault="00501FB9" w:rsidP="00501FB9">
            <w:pPr>
              <w:spacing w:after="160" w:line="360" w:lineRule="auto"/>
            </w:pPr>
            <w:r w:rsidRPr="00501FB9">
              <w:t>Bar or Column Chart</w:t>
            </w:r>
          </w:p>
        </w:tc>
        <w:tc>
          <w:tcPr>
            <w:tcW w:w="0" w:type="auto"/>
            <w:hideMark/>
          </w:tcPr>
          <w:p w14:paraId="0E32B5C5" w14:textId="77777777" w:rsidR="00501FB9" w:rsidRPr="00501FB9" w:rsidRDefault="00501FB9" w:rsidP="00501FB9">
            <w:pPr>
              <w:spacing w:after="160" w:line="360" w:lineRule="auto"/>
              <w:cnfStyle w:val="000000000000" w:firstRow="0" w:lastRow="0" w:firstColumn="0" w:lastColumn="0" w:oddVBand="0" w:evenVBand="0" w:oddHBand="0" w:evenHBand="0" w:firstRowFirstColumn="0" w:firstRowLastColumn="0" w:lastRowFirstColumn="0" w:lastRowLastColumn="0"/>
            </w:pPr>
            <w:r w:rsidRPr="00501FB9">
              <w:t>Compares values across categories</w:t>
            </w:r>
          </w:p>
        </w:tc>
        <w:tc>
          <w:tcPr>
            <w:tcW w:w="0" w:type="auto"/>
            <w:hideMark/>
          </w:tcPr>
          <w:p w14:paraId="4A740EDF" w14:textId="77777777" w:rsidR="00501FB9" w:rsidRPr="00501FB9" w:rsidRDefault="00501FB9" w:rsidP="00501FB9">
            <w:pPr>
              <w:spacing w:after="160" w:line="360" w:lineRule="auto"/>
              <w:cnfStyle w:val="000000000000" w:firstRow="0" w:lastRow="0" w:firstColumn="0" w:lastColumn="0" w:oddVBand="0" w:evenVBand="0" w:oddHBand="0" w:evenHBand="0" w:firstRowFirstColumn="0" w:firstRowLastColumn="0" w:lastRowFirstColumn="0" w:lastRowLastColumn="0"/>
            </w:pPr>
            <w:r w:rsidRPr="00501FB9">
              <w:t>Asset allocation by sector or region</w:t>
            </w:r>
          </w:p>
        </w:tc>
      </w:tr>
      <w:tr w:rsidR="00501FB9" w:rsidRPr="00501FB9" w14:paraId="53E6ECEB" w14:textId="77777777" w:rsidTr="00501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29FC1D" w14:textId="77777777" w:rsidR="00501FB9" w:rsidRPr="00501FB9" w:rsidRDefault="00501FB9" w:rsidP="00501FB9">
            <w:pPr>
              <w:spacing w:after="160" w:line="360" w:lineRule="auto"/>
            </w:pPr>
            <w:r w:rsidRPr="00501FB9">
              <w:t>Pie Chart</w:t>
            </w:r>
          </w:p>
        </w:tc>
        <w:tc>
          <w:tcPr>
            <w:tcW w:w="0" w:type="auto"/>
            <w:hideMark/>
          </w:tcPr>
          <w:p w14:paraId="15B9CE30" w14:textId="77777777" w:rsidR="00501FB9" w:rsidRPr="00501FB9" w:rsidRDefault="00501FB9" w:rsidP="00501FB9">
            <w:pPr>
              <w:spacing w:after="160" w:line="360" w:lineRule="auto"/>
              <w:cnfStyle w:val="000000100000" w:firstRow="0" w:lastRow="0" w:firstColumn="0" w:lastColumn="0" w:oddVBand="0" w:evenVBand="0" w:oddHBand="1" w:evenHBand="0" w:firstRowFirstColumn="0" w:firstRowLastColumn="0" w:lastRowFirstColumn="0" w:lastRowLastColumn="0"/>
            </w:pPr>
            <w:r w:rsidRPr="00501FB9">
              <w:t>Displays parts of a whole</w:t>
            </w:r>
          </w:p>
        </w:tc>
        <w:tc>
          <w:tcPr>
            <w:tcW w:w="0" w:type="auto"/>
            <w:hideMark/>
          </w:tcPr>
          <w:p w14:paraId="1427BF69" w14:textId="77777777" w:rsidR="00501FB9" w:rsidRPr="00501FB9" w:rsidRDefault="00501FB9" w:rsidP="00501FB9">
            <w:pPr>
              <w:spacing w:after="160" w:line="360" w:lineRule="auto"/>
              <w:cnfStyle w:val="000000100000" w:firstRow="0" w:lastRow="0" w:firstColumn="0" w:lastColumn="0" w:oddVBand="0" w:evenVBand="0" w:oddHBand="1" w:evenHBand="0" w:firstRowFirstColumn="0" w:firstRowLastColumn="0" w:lastRowFirstColumn="0" w:lastRowLastColumn="0"/>
            </w:pPr>
            <w:r w:rsidRPr="00501FB9">
              <w:t>Portfolio composition by fund type</w:t>
            </w:r>
          </w:p>
        </w:tc>
      </w:tr>
      <w:tr w:rsidR="00501FB9" w:rsidRPr="00501FB9" w14:paraId="206B8607" w14:textId="77777777" w:rsidTr="00501FB9">
        <w:tc>
          <w:tcPr>
            <w:cnfStyle w:val="001000000000" w:firstRow="0" w:lastRow="0" w:firstColumn="1" w:lastColumn="0" w:oddVBand="0" w:evenVBand="0" w:oddHBand="0" w:evenHBand="0" w:firstRowFirstColumn="0" w:firstRowLastColumn="0" w:lastRowFirstColumn="0" w:lastRowLastColumn="0"/>
            <w:tcW w:w="0" w:type="auto"/>
            <w:hideMark/>
          </w:tcPr>
          <w:p w14:paraId="5D1BE20A" w14:textId="77777777" w:rsidR="00501FB9" w:rsidRPr="00501FB9" w:rsidRDefault="00501FB9" w:rsidP="00501FB9">
            <w:pPr>
              <w:spacing w:after="160" w:line="360" w:lineRule="auto"/>
            </w:pPr>
            <w:r w:rsidRPr="00501FB9">
              <w:t>Scatter Plot</w:t>
            </w:r>
          </w:p>
        </w:tc>
        <w:tc>
          <w:tcPr>
            <w:tcW w:w="0" w:type="auto"/>
            <w:hideMark/>
          </w:tcPr>
          <w:p w14:paraId="11BB7E57" w14:textId="77777777" w:rsidR="00501FB9" w:rsidRPr="00501FB9" w:rsidRDefault="00501FB9" w:rsidP="00501FB9">
            <w:pPr>
              <w:spacing w:after="160" w:line="360" w:lineRule="auto"/>
              <w:cnfStyle w:val="000000000000" w:firstRow="0" w:lastRow="0" w:firstColumn="0" w:lastColumn="0" w:oddVBand="0" w:evenVBand="0" w:oddHBand="0" w:evenHBand="0" w:firstRowFirstColumn="0" w:firstRowLastColumn="0" w:lastRowFirstColumn="0" w:lastRowLastColumn="0"/>
            </w:pPr>
            <w:r w:rsidRPr="00501FB9">
              <w:t>Shows relationships between variables</w:t>
            </w:r>
          </w:p>
        </w:tc>
        <w:tc>
          <w:tcPr>
            <w:tcW w:w="0" w:type="auto"/>
            <w:hideMark/>
          </w:tcPr>
          <w:p w14:paraId="60EA87E0" w14:textId="77777777" w:rsidR="00501FB9" w:rsidRPr="00501FB9" w:rsidRDefault="00501FB9" w:rsidP="00501FB9">
            <w:pPr>
              <w:spacing w:after="160" w:line="360" w:lineRule="auto"/>
              <w:cnfStyle w:val="000000000000" w:firstRow="0" w:lastRow="0" w:firstColumn="0" w:lastColumn="0" w:oddVBand="0" w:evenVBand="0" w:oddHBand="0" w:evenHBand="0" w:firstRowFirstColumn="0" w:firstRowLastColumn="0" w:lastRowFirstColumn="0" w:lastRowLastColumn="0"/>
            </w:pPr>
            <w:r w:rsidRPr="00501FB9">
              <w:t>Risk and return comparison for different assets</w:t>
            </w:r>
          </w:p>
        </w:tc>
      </w:tr>
      <w:tr w:rsidR="00501FB9" w:rsidRPr="00501FB9" w14:paraId="55917575" w14:textId="77777777" w:rsidTr="00501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01725D" w14:textId="77777777" w:rsidR="00501FB9" w:rsidRPr="00501FB9" w:rsidRDefault="00501FB9" w:rsidP="00501FB9">
            <w:pPr>
              <w:spacing w:after="160" w:line="360" w:lineRule="auto"/>
            </w:pPr>
            <w:r w:rsidRPr="00501FB9">
              <w:t>Heat Map</w:t>
            </w:r>
          </w:p>
        </w:tc>
        <w:tc>
          <w:tcPr>
            <w:tcW w:w="0" w:type="auto"/>
            <w:hideMark/>
          </w:tcPr>
          <w:p w14:paraId="4A8D3FFD" w14:textId="77777777" w:rsidR="00501FB9" w:rsidRPr="00501FB9" w:rsidRDefault="00501FB9" w:rsidP="00501FB9">
            <w:pPr>
              <w:spacing w:after="160" w:line="360" w:lineRule="auto"/>
              <w:cnfStyle w:val="000000100000" w:firstRow="0" w:lastRow="0" w:firstColumn="0" w:lastColumn="0" w:oddVBand="0" w:evenVBand="0" w:oddHBand="1" w:evenHBand="0" w:firstRowFirstColumn="0" w:firstRowLastColumn="0" w:lastRowFirstColumn="0" w:lastRowLastColumn="0"/>
            </w:pPr>
            <w:r w:rsidRPr="00501FB9">
              <w:t>Highlights variations and market movement</w:t>
            </w:r>
          </w:p>
        </w:tc>
        <w:tc>
          <w:tcPr>
            <w:tcW w:w="0" w:type="auto"/>
            <w:hideMark/>
          </w:tcPr>
          <w:p w14:paraId="27DC9D76" w14:textId="77777777" w:rsidR="00501FB9" w:rsidRPr="00501FB9" w:rsidRDefault="00501FB9" w:rsidP="00501FB9">
            <w:pPr>
              <w:spacing w:after="160" w:line="360" w:lineRule="auto"/>
              <w:cnfStyle w:val="000000100000" w:firstRow="0" w:lastRow="0" w:firstColumn="0" w:lastColumn="0" w:oddVBand="0" w:evenVBand="0" w:oddHBand="1" w:evenHBand="0" w:firstRowFirstColumn="0" w:firstRowLastColumn="0" w:lastRowFirstColumn="0" w:lastRowLastColumn="0"/>
            </w:pPr>
            <w:r w:rsidRPr="00501FB9">
              <w:t>Market sector performance changes across days or weeks</w:t>
            </w:r>
          </w:p>
        </w:tc>
      </w:tr>
    </w:tbl>
    <w:p w14:paraId="71610395" w14:textId="77777777" w:rsidR="00501FB9" w:rsidRDefault="00501FB9" w:rsidP="00501FB9">
      <w:pPr>
        <w:spacing w:line="360" w:lineRule="auto"/>
      </w:pPr>
    </w:p>
    <w:p w14:paraId="25614D56" w14:textId="77777777" w:rsidR="00501FB9" w:rsidRPr="00501FB9" w:rsidRDefault="00501FB9" w:rsidP="00501FB9">
      <w:pPr>
        <w:spacing w:line="360" w:lineRule="auto"/>
        <w:ind w:firstLine="720"/>
      </w:pPr>
      <w:r w:rsidRPr="00501FB9">
        <w:t xml:space="preserve">Choosing the correct visual format supports clarity. For example, portfolio managers usually rely </w:t>
      </w:r>
      <w:proofErr w:type="gramStart"/>
      <w:r w:rsidRPr="00501FB9">
        <w:t>on line</w:t>
      </w:r>
      <w:proofErr w:type="gramEnd"/>
      <w:r w:rsidRPr="00501FB9">
        <w:t xml:space="preserve"> charts to show trends because they reveal rises and dips in performance. A pie chart may be used when meeting with clients who want a simplified view of how their money is distributed among stocks, bonds, and cash positions.</w:t>
      </w:r>
    </w:p>
    <w:p w14:paraId="20E0B3FC" w14:textId="405AB73E" w:rsidR="00501FB9" w:rsidRPr="00501FB9" w:rsidRDefault="00501FB9" w:rsidP="00501FB9">
      <w:pPr>
        <w:spacing w:line="360" w:lineRule="auto"/>
      </w:pPr>
      <w:r w:rsidRPr="00203B9E">
        <w:rPr>
          <w:noProof/>
        </w:rPr>
        <mc:AlternateContent>
          <mc:Choice Requires="wps">
            <w:drawing>
              <wp:anchor distT="0" distB="0" distL="114300" distR="114300" simplePos="0" relativeHeight="251697152" behindDoc="0" locked="0" layoutInCell="1" allowOverlap="1" wp14:anchorId="73349120" wp14:editId="42B05D07">
                <wp:simplePos x="0" y="0"/>
                <wp:positionH relativeFrom="margin">
                  <wp:posOffset>0</wp:posOffset>
                </wp:positionH>
                <wp:positionV relativeFrom="paragraph">
                  <wp:posOffset>19050</wp:posOffset>
                </wp:positionV>
                <wp:extent cx="5873750" cy="69850"/>
                <wp:effectExtent l="0" t="19050" r="31750" b="44450"/>
                <wp:wrapNone/>
                <wp:docPr id="1998923860" name="Arrow: Right 3"/>
                <wp:cNvGraphicFramePr/>
                <a:graphic xmlns:a="http://schemas.openxmlformats.org/drawingml/2006/main">
                  <a:graphicData uri="http://schemas.microsoft.com/office/word/2010/wordprocessingShape">
                    <wps:wsp>
                      <wps:cNvSpPr/>
                      <wps:spPr>
                        <a:xfrm>
                          <a:off x="0" y="0"/>
                          <a:ext cx="5873750" cy="69850"/>
                        </a:xfrm>
                        <a:prstGeom prst="rightArrow">
                          <a:avLst/>
                        </a:prstGeom>
                        <a:solidFill>
                          <a:schemeClr val="accent1">
                            <a:lumMod val="50000"/>
                          </a:schemeClr>
                        </a:solidFill>
                        <a:ln>
                          <a:solidFill>
                            <a:schemeClr val="accent1">
                              <a:lumMod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B5CA907" id="Arrow: Right 3" o:spid="_x0000_s1026" type="#_x0000_t13" style="position:absolute;margin-left:0;margin-top:1.5pt;width:462.5pt;height:5.5pt;z-index:25169715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" adj="21472" fillcolor="#0a2f40 [1604]" strokecolor="#0a2f40 [1604]">
                <w10:wrap anchorx="margin"/>
              </v:shape>
            </w:pict>
          </mc:Fallback>
        </mc:AlternateContent>
      </w:r>
    </w:p>
    <w:p w14:paraId="676598EB" w14:textId="77777777" w:rsidR="00501FB9" w:rsidRPr="00476336" w:rsidRDefault="00501FB9" w:rsidP="00501FB9">
      <w:pPr>
        <w:pStyle w:val="Heading1"/>
        <w:rPr>
          <w:b/>
          <w:bCs/>
        </w:rPr>
      </w:pPr>
      <w:r w:rsidRPr="00476336">
        <w:rPr>
          <w:b/>
          <w:bCs/>
        </w:rPr>
        <w:t>Best Practices for Financial Data Visualization</w:t>
      </w:r>
    </w:p>
    <w:p w14:paraId="3FA86F6D" w14:textId="77777777" w:rsidR="00501FB9" w:rsidRPr="00501FB9" w:rsidRDefault="00501FB9" w:rsidP="00501FB9">
      <w:pPr>
        <w:spacing w:line="360" w:lineRule="auto"/>
      </w:pPr>
      <w:r w:rsidRPr="00501FB9">
        <w:t>Effective dashboard design requires a few guiding practices:</w:t>
      </w:r>
    </w:p>
    <w:p w14:paraId="3BC76C55" w14:textId="455D2C0A" w:rsidR="00501FB9" w:rsidRPr="00501FB9" w:rsidRDefault="00501FB9" w:rsidP="00501FB9">
      <w:pPr>
        <w:pStyle w:val="ListParagraph"/>
        <w:numPr>
          <w:ilvl w:val="0"/>
          <w:numId w:val="34"/>
        </w:numPr>
        <w:spacing w:line="360" w:lineRule="auto"/>
      </w:pPr>
      <w:r w:rsidRPr="00501FB9">
        <w:rPr>
          <w:rStyle w:val="Heading2Char"/>
        </w:rPr>
        <w:t>Simple visual structure</w:t>
      </w:r>
      <w:r w:rsidRPr="00501FB9">
        <w:t xml:space="preserve"> so clients can focus on the meaning of the data without extra distractions.</w:t>
      </w:r>
    </w:p>
    <w:p w14:paraId="6C93DA82" w14:textId="77777777" w:rsidR="00501FB9" w:rsidRPr="00501FB9" w:rsidRDefault="00501FB9" w:rsidP="00501FB9">
      <w:pPr>
        <w:numPr>
          <w:ilvl w:val="0"/>
          <w:numId w:val="34"/>
        </w:numPr>
        <w:spacing w:line="360" w:lineRule="auto"/>
      </w:pPr>
      <w:r w:rsidRPr="00501FB9">
        <w:rPr>
          <w:rStyle w:val="Heading2Char"/>
        </w:rPr>
        <w:t>Consistent color usage</w:t>
      </w:r>
      <w:r w:rsidRPr="00501FB9">
        <w:t xml:space="preserve"> so that similar categories are easy to identify across multiple charts.</w:t>
      </w:r>
    </w:p>
    <w:p w14:paraId="7F32A110" w14:textId="77777777" w:rsidR="00501FB9" w:rsidRPr="00501FB9" w:rsidRDefault="00501FB9" w:rsidP="00501FB9">
      <w:pPr>
        <w:numPr>
          <w:ilvl w:val="0"/>
          <w:numId w:val="34"/>
        </w:numPr>
        <w:spacing w:line="360" w:lineRule="auto"/>
      </w:pPr>
      <w:r w:rsidRPr="00501FB9">
        <w:rPr>
          <w:rStyle w:val="Heading2Char"/>
        </w:rPr>
        <w:t>Readable labels and titles</w:t>
      </w:r>
      <w:r w:rsidRPr="00501FB9">
        <w:t xml:space="preserve"> placed where the audience can understand what they are viewing without guessing.</w:t>
      </w:r>
    </w:p>
    <w:p w14:paraId="5459DC1F" w14:textId="77777777" w:rsidR="00501FB9" w:rsidRPr="00501FB9" w:rsidRDefault="00501FB9" w:rsidP="00501FB9">
      <w:pPr>
        <w:numPr>
          <w:ilvl w:val="0"/>
          <w:numId w:val="34"/>
        </w:numPr>
        <w:spacing w:line="360" w:lineRule="auto"/>
      </w:pPr>
      <w:r w:rsidRPr="00501FB9">
        <w:rPr>
          <w:rStyle w:val="Heading2Char"/>
        </w:rPr>
        <w:t>Context and comparison points</w:t>
      </w:r>
      <w:r w:rsidRPr="00501FB9">
        <w:t xml:space="preserve"> such as historical averages or last quarter’s values so that viewers understand why changes matter.</w:t>
      </w:r>
    </w:p>
    <w:p w14:paraId="165E6E1A" w14:textId="77777777" w:rsidR="00501FB9" w:rsidRPr="00501FB9" w:rsidRDefault="00501FB9" w:rsidP="00501FB9">
      <w:pPr>
        <w:numPr>
          <w:ilvl w:val="0"/>
          <w:numId w:val="34"/>
        </w:numPr>
        <w:spacing w:line="360" w:lineRule="auto"/>
      </w:pPr>
      <w:r w:rsidRPr="00501FB9">
        <w:rPr>
          <w:rStyle w:val="Heading2Char"/>
        </w:rPr>
        <w:lastRenderedPageBreak/>
        <w:t>Guided flow of information,</w:t>
      </w:r>
      <w:r w:rsidRPr="00501FB9">
        <w:t xml:space="preserve"> placing the most important metrics near the top since most readers view top to bottom.</w:t>
      </w:r>
    </w:p>
    <w:p w14:paraId="3FB290F2" w14:textId="77777777" w:rsidR="00501FB9" w:rsidRPr="00501FB9" w:rsidRDefault="00501FB9" w:rsidP="00501FB9">
      <w:pPr>
        <w:spacing w:line="360" w:lineRule="auto"/>
        <w:ind w:firstLine="360"/>
      </w:pPr>
      <w:r w:rsidRPr="00501FB9">
        <w:t>These practices keep the dashboard from feeling crowded. The focus should always stay on financial insight, not decoration.</w:t>
      </w:r>
    </w:p>
    <w:p w14:paraId="406F61EA" w14:textId="5B286061" w:rsidR="00501FB9" w:rsidRPr="00501FB9" w:rsidRDefault="00501FB9" w:rsidP="00501FB9">
      <w:pPr>
        <w:spacing w:line="360" w:lineRule="auto"/>
      </w:pPr>
      <w:r w:rsidRPr="00203B9E">
        <w:rPr>
          <w:noProof/>
        </w:rPr>
        <mc:AlternateContent>
          <mc:Choice Requires="wps">
            <w:drawing>
              <wp:anchor distT="0" distB="0" distL="114300" distR="114300" simplePos="0" relativeHeight="251695104" behindDoc="0" locked="0" layoutInCell="1" allowOverlap="1" wp14:anchorId="1A5C1754" wp14:editId="59F7BF11">
                <wp:simplePos x="0" y="0"/>
                <wp:positionH relativeFrom="margin">
                  <wp:posOffset>0</wp:posOffset>
                </wp:positionH>
                <wp:positionV relativeFrom="paragraph">
                  <wp:posOffset>18415</wp:posOffset>
                </wp:positionV>
                <wp:extent cx="5873750" cy="69850"/>
                <wp:effectExtent l="0" t="19050" r="31750" b="44450"/>
                <wp:wrapNone/>
                <wp:docPr id="671743075" name="Arrow: Right 3"/>
                <wp:cNvGraphicFramePr/>
                <a:graphic xmlns:a="http://schemas.openxmlformats.org/drawingml/2006/main">
                  <a:graphicData uri="http://schemas.microsoft.com/office/word/2010/wordprocessingShape">
                    <wps:wsp>
                      <wps:cNvSpPr/>
                      <wps:spPr>
                        <a:xfrm>
                          <a:off x="0" y="0"/>
                          <a:ext cx="5873750" cy="69850"/>
                        </a:xfrm>
                        <a:prstGeom prst="rightArrow">
                          <a:avLst/>
                        </a:prstGeom>
                        <a:solidFill>
                          <a:schemeClr val="accent1">
                            <a:lumMod val="50000"/>
                          </a:schemeClr>
                        </a:solidFill>
                        <a:ln>
                          <a:solidFill>
                            <a:schemeClr val="accent1">
                              <a:lumMod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C410C9C" id="Arrow: Right 3" o:spid="_x0000_s1026" type="#_x0000_t13" style="position:absolute;margin-left:0;margin-top:1.45pt;width:462.5pt;height:5.5pt;z-index:2516951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" adj="21472" fillcolor="#0a2f40 [1604]" strokecolor="#0a2f40 [1604]">
                <w10:wrap anchorx="margin"/>
              </v:shape>
            </w:pict>
          </mc:Fallback>
        </mc:AlternateContent>
      </w:r>
    </w:p>
    <w:p w14:paraId="0C0C2B39" w14:textId="77777777" w:rsidR="00501FB9" w:rsidRPr="00476336" w:rsidRDefault="00501FB9" w:rsidP="00501FB9">
      <w:pPr>
        <w:pStyle w:val="Heading1"/>
        <w:rPr>
          <w:b/>
          <w:bCs/>
        </w:rPr>
      </w:pPr>
      <w:r w:rsidRPr="00476336">
        <w:rPr>
          <w:b/>
          <w:bCs/>
        </w:rPr>
        <w:t>Public Sources of Financial Data</w:t>
      </w:r>
    </w:p>
    <w:p w14:paraId="49E2DBAF" w14:textId="77777777" w:rsidR="00501FB9" w:rsidRPr="00501FB9" w:rsidRDefault="00501FB9" w:rsidP="00501FB9">
      <w:pPr>
        <w:spacing w:line="360" w:lineRule="auto"/>
      </w:pPr>
      <w:r w:rsidRPr="00501FB9">
        <w:t>The following sources offer credible and publicly available financial information:</w:t>
      </w:r>
    </w:p>
    <w:tbl>
      <w:tblPr>
        <w:tblStyle w:val="GridTable4"/>
        <w:tblW w:w="0" w:type="auto"/>
        <w:tblLook w:val="04A0" w:firstRow="1" w:lastRow="0" w:firstColumn="1" w:lastColumn="0" w:noHBand="0" w:noVBand="1"/>
      </w:tblPr>
      <w:tblGrid>
        <w:gridCol w:w="3723"/>
        <w:gridCol w:w="5490"/>
      </w:tblGrid>
      <w:tr w:rsidR="00501FB9" w:rsidRPr="00501FB9" w14:paraId="62EA1CA3" w14:textId="77777777" w:rsidTr="00501F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3E3F3D" w14:textId="77777777" w:rsidR="00501FB9" w:rsidRPr="00501FB9" w:rsidRDefault="00501FB9" w:rsidP="00501FB9">
            <w:pPr>
              <w:spacing w:after="160" w:line="360" w:lineRule="auto"/>
            </w:pPr>
            <w:r w:rsidRPr="00501FB9">
              <w:t>Source</w:t>
            </w:r>
          </w:p>
        </w:tc>
        <w:tc>
          <w:tcPr>
            <w:tcW w:w="0" w:type="auto"/>
            <w:hideMark/>
          </w:tcPr>
          <w:p w14:paraId="170CD8E9" w14:textId="77777777" w:rsidR="00501FB9" w:rsidRPr="00501FB9" w:rsidRDefault="00501FB9" w:rsidP="00501FB9">
            <w:pPr>
              <w:spacing w:after="160" w:line="360" w:lineRule="auto"/>
              <w:cnfStyle w:val="100000000000" w:firstRow="1" w:lastRow="0" w:firstColumn="0" w:lastColumn="0" w:oddVBand="0" w:evenVBand="0" w:oddHBand="0" w:evenHBand="0" w:firstRowFirstColumn="0" w:firstRowLastColumn="0" w:lastRowFirstColumn="0" w:lastRowLastColumn="0"/>
            </w:pPr>
            <w:r w:rsidRPr="00501FB9">
              <w:t>Type of Data Available</w:t>
            </w:r>
          </w:p>
        </w:tc>
      </w:tr>
      <w:tr w:rsidR="00501FB9" w:rsidRPr="00501FB9" w14:paraId="748423D8" w14:textId="77777777" w:rsidTr="00501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5989AF" w14:textId="0A10D022" w:rsidR="00501FB9" w:rsidRPr="00501FB9" w:rsidRDefault="00501FB9" w:rsidP="00501FB9">
            <w:pPr>
              <w:spacing w:after="160" w:line="360" w:lineRule="auto"/>
            </w:pPr>
            <w:r w:rsidRPr="00501FB9">
              <w:t xml:space="preserve">Yahoo Finance </w:t>
            </w:r>
          </w:p>
        </w:tc>
        <w:tc>
          <w:tcPr>
            <w:tcW w:w="0" w:type="auto"/>
            <w:hideMark/>
          </w:tcPr>
          <w:p w14:paraId="6803CAB3" w14:textId="77777777" w:rsidR="00501FB9" w:rsidRPr="00501FB9" w:rsidRDefault="00501FB9" w:rsidP="00501FB9">
            <w:pPr>
              <w:spacing w:after="160" w:line="360" w:lineRule="auto"/>
              <w:cnfStyle w:val="000000100000" w:firstRow="0" w:lastRow="0" w:firstColumn="0" w:lastColumn="0" w:oddVBand="0" w:evenVBand="0" w:oddHBand="1" w:evenHBand="0" w:firstRowFirstColumn="0" w:firstRowLastColumn="0" w:lastRowFirstColumn="0" w:lastRowLastColumn="0"/>
            </w:pPr>
            <w:r w:rsidRPr="00501FB9">
              <w:t>Stock prices, fund performance, news, and analyst insights</w:t>
            </w:r>
          </w:p>
        </w:tc>
      </w:tr>
      <w:tr w:rsidR="00501FB9" w:rsidRPr="00501FB9" w14:paraId="0CD66E75" w14:textId="77777777" w:rsidTr="00501FB9">
        <w:tc>
          <w:tcPr>
            <w:cnfStyle w:val="001000000000" w:firstRow="0" w:lastRow="0" w:firstColumn="1" w:lastColumn="0" w:oddVBand="0" w:evenVBand="0" w:oddHBand="0" w:evenHBand="0" w:firstRowFirstColumn="0" w:firstRowLastColumn="0" w:lastRowFirstColumn="0" w:lastRowLastColumn="0"/>
            <w:tcW w:w="0" w:type="auto"/>
            <w:hideMark/>
          </w:tcPr>
          <w:p w14:paraId="0C60081D" w14:textId="004249AB" w:rsidR="00501FB9" w:rsidRPr="00501FB9" w:rsidRDefault="00501FB9" w:rsidP="00501FB9">
            <w:pPr>
              <w:spacing w:after="160" w:line="360" w:lineRule="auto"/>
            </w:pPr>
            <w:r w:rsidRPr="00501FB9">
              <w:t xml:space="preserve">U.S. Bureau of Economic Analysis </w:t>
            </w:r>
          </w:p>
        </w:tc>
        <w:tc>
          <w:tcPr>
            <w:tcW w:w="0" w:type="auto"/>
            <w:hideMark/>
          </w:tcPr>
          <w:p w14:paraId="5B23F0B6" w14:textId="77777777" w:rsidR="00501FB9" w:rsidRPr="00501FB9" w:rsidRDefault="00501FB9" w:rsidP="00501FB9">
            <w:pPr>
              <w:spacing w:after="160" w:line="360" w:lineRule="auto"/>
              <w:cnfStyle w:val="000000000000" w:firstRow="0" w:lastRow="0" w:firstColumn="0" w:lastColumn="0" w:oddVBand="0" w:evenVBand="0" w:oddHBand="0" w:evenHBand="0" w:firstRowFirstColumn="0" w:firstRowLastColumn="0" w:lastRowFirstColumn="0" w:lastRowLastColumn="0"/>
            </w:pPr>
            <w:r w:rsidRPr="00501FB9">
              <w:t>Economic indicators, GDP, consumer spending data</w:t>
            </w:r>
          </w:p>
        </w:tc>
      </w:tr>
      <w:tr w:rsidR="00501FB9" w:rsidRPr="00501FB9" w14:paraId="2616B5EA" w14:textId="77777777" w:rsidTr="00501F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58270B" w14:textId="22786834" w:rsidR="00501FB9" w:rsidRPr="00501FB9" w:rsidRDefault="00501FB9" w:rsidP="00501FB9">
            <w:pPr>
              <w:spacing w:after="160" w:line="360" w:lineRule="auto"/>
            </w:pPr>
            <w:r w:rsidRPr="00501FB9">
              <w:t xml:space="preserve">Federal Reserve Economic Data (FRED) </w:t>
            </w:r>
          </w:p>
        </w:tc>
        <w:tc>
          <w:tcPr>
            <w:tcW w:w="0" w:type="auto"/>
            <w:hideMark/>
          </w:tcPr>
          <w:p w14:paraId="65DE8EBC" w14:textId="77777777" w:rsidR="00501FB9" w:rsidRPr="00501FB9" w:rsidRDefault="00501FB9" w:rsidP="00501FB9">
            <w:pPr>
              <w:spacing w:after="160" w:line="360" w:lineRule="auto"/>
              <w:cnfStyle w:val="000000100000" w:firstRow="0" w:lastRow="0" w:firstColumn="0" w:lastColumn="0" w:oddVBand="0" w:evenVBand="0" w:oddHBand="1" w:evenHBand="0" w:firstRowFirstColumn="0" w:firstRowLastColumn="0" w:lastRowFirstColumn="0" w:lastRowLastColumn="0"/>
            </w:pPr>
            <w:r w:rsidRPr="00501FB9">
              <w:t>Interest rates, inflation, money supply, and banking metrics</w:t>
            </w:r>
          </w:p>
        </w:tc>
      </w:tr>
      <w:tr w:rsidR="00501FB9" w:rsidRPr="00501FB9" w14:paraId="01FE660A" w14:textId="77777777" w:rsidTr="00501FB9">
        <w:tc>
          <w:tcPr>
            <w:cnfStyle w:val="001000000000" w:firstRow="0" w:lastRow="0" w:firstColumn="1" w:lastColumn="0" w:oddVBand="0" w:evenVBand="0" w:oddHBand="0" w:evenHBand="0" w:firstRowFirstColumn="0" w:firstRowLastColumn="0" w:lastRowFirstColumn="0" w:lastRowLastColumn="0"/>
            <w:tcW w:w="0" w:type="auto"/>
            <w:hideMark/>
          </w:tcPr>
          <w:p w14:paraId="504D8FE6" w14:textId="6AC1A8DF" w:rsidR="00501FB9" w:rsidRPr="00501FB9" w:rsidRDefault="00501FB9" w:rsidP="00501FB9">
            <w:pPr>
              <w:spacing w:after="160" w:line="360" w:lineRule="auto"/>
            </w:pPr>
            <w:r w:rsidRPr="00501FB9">
              <w:t>Investing.com</w:t>
            </w:r>
          </w:p>
        </w:tc>
        <w:tc>
          <w:tcPr>
            <w:tcW w:w="0" w:type="auto"/>
            <w:hideMark/>
          </w:tcPr>
          <w:p w14:paraId="4A9645BE" w14:textId="77777777" w:rsidR="00501FB9" w:rsidRPr="00501FB9" w:rsidRDefault="00501FB9" w:rsidP="00501FB9">
            <w:pPr>
              <w:spacing w:after="160" w:line="360" w:lineRule="auto"/>
              <w:cnfStyle w:val="000000000000" w:firstRow="0" w:lastRow="0" w:firstColumn="0" w:lastColumn="0" w:oddVBand="0" w:evenVBand="0" w:oddHBand="0" w:evenHBand="0" w:firstRowFirstColumn="0" w:firstRowLastColumn="0" w:lastRowFirstColumn="0" w:lastRowLastColumn="0"/>
            </w:pPr>
            <w:r w:rsidRPr="00501FB9">
              <w:t>Market charts, commodities, currencies, and futures</w:t>
            </w:r>
          </w:p>
        </w:tc>
      </w:tr>
    </w:tbl>
    <w:p w14:paraId="79B6C045" w14:textId="1F12A856" w:rsidR="00501FB9" w:rsidRDefault="00501FB9" w:rsidP="00501FB9">
      <w:pPr>
        <w:spacing w:line="360" w:lineRule="auto"/>
      </w:pPr>
    </w:p>
    <w:p w14:paraId="25CF5819" w14:textId="07CE2D1D" w:rsidR="00501FB9" w:rsidRPr="00501FB9" w:rsidRDefault="00501FB9" w:rsidP="00501FB9">
      <w:pPr>
        <w:spacing w:line="360" w:lineRule="auto"/>
        <w:ind w:firstLine="720"/>
      </w:pPr>
      <w:r>
        <w:t>T</w:t>
      </w:r>
      <w:r w:rsidRPr="00501FB9">
        <w:t>hese resources give the firm access to economic and market data without the need to build custom collections from scratch.</w:t>
      </w:r>
    </w:p>
    <w:p w14:paraId="1E73762D" w14:textId="07AF77C7" w:rsidR="00501FB9" w:rsidRPr="00501FB9" w:rsidRDefault="00501FB9" w:rsidP="00501FB9">
      <w:pPr>
        <w:spacing w:line="360" w:lineRule="auto"/>
      </w:pPr>
      <w:r w:rsidRPr="00203B9E">
        <w:rPr>
          <w:noProof/>
        </w:rPr>
        <mc:AlternateContent>
          <mc:Choice Requires="wps">
            <w:drawing>
              <wp:anchor distT="0" distB="0" distL="114300" distR="114300" simplePos="0" relativeHeight="251699200" behindDoc="0" locked="0" layoutInCell="1" allowOverlap="1" wp14:anchorId="7192AFE8" wp14:editId="23735457">
                <wp:simplePos x="0" y="0"/>
                <wp:positionH relativeFrom="margin">
                  <wp:posOffset>0</wp:posOffset>
                </wp:positionH>
                <wp:positionV relativeFrom="paragraph">
                  <wp:posOffset>19050</wp:posOffset>
                </wp:positionV>
                <wp:extent cx="5873750" cy="69850"/>
                <wp:effectExtent l="0" t="19050" r="31750" b="44450"/>
                <wp:wrapNone/>
                <wp:docPr id="551610176" name="Arrow: Right 3"/>
                <wp:cNvGraphicFramePr/>
                <a:graphic xmlns:a="http://schemas.openxmlformats.org/drawingml/2006/main">
                  <a:graphicData uri="http://schemas.microsoft.com/office/word/2010/wordprocessingShape">
                    <wps:wsp>
                      <wps:cNvSpPr/>
                      <wps:spPr>
                        <a:xfrm>
                          <a:off x="0" y="0"/>
                          <a:ext cx="5873750" cy="69850"/>
                        </a:xfrm>
                        <a:prstGeom prst="rightArrow">
                          <a:avLst/>
                        </a:prstGeom>
                        <a:solidFill>
                          <a:schemeClr val="accent1">
                            <a:lumMod val="50000"/>
                          </a:schemeClr>
                        </a:solidFill>
                        <a:ln>
                          <a:solidFill>
                            <a:schemeClr val="accent1">
                              <a:lumMod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CA9778D" id="Arrow: Right 3" o:spid="_x0000_s1026" type="#_x0000_t13" style="position:absolute;margin-left:0;margin-top:1.5pt;width:462.5pt;height:5.5pt;z-index:25169920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" adj="21472" fillcolor="#0a2f40 [1604]" strokecolor="#0a2f40 [1604]">
                <w10:wrap anchorx="margin"/>
              </v:shape>
            </w:pict>
          </mc:Fallback>
        </mc:AlternateContent>
      </w:r>
    </w:p>
    <w:p w14:paraId="4E895914" w14:textId="77777777" w:rsidR="00501FB9" w:rsidRPr="00476336" w:rsidRDefault="00501FB9" w:rsidP="00501FB9">
      <w:pPr>
        <w:pStyle w:val="Heading1"/>
        <w:rPr>
          <w:b/>
          <w:bCs/>
        </w:rPr>
      </w:pPr>
      <w:r w:rsidRPr="00476336">
        <w:rPr>
          <w:b/>
          <w:bCs/>
        </w:rPr>
        <w:t>Automated Data Mining vs Manual Collection</w:t>
      </w:r>
    </w:p>
    <w:p w14:paraId="062B235B" w14:textId="77777777" w:rsidR="00501FB9" w:rsidRPr="00501FB9" w:rsidRDefault="00501FB9" w:rsidP="00501FB9">
      <w:pPr>
        <w:spacing w:line="360" w:lineRule="auto"/>
        <w:ind w:firstLine="720"/>
      </w:pPr>
      <w:r w:rsidRPr="00501FB9">
        <w:t>Automated data mining provides the firm with a faster and more reliable way to collect financial information. A manual process takes more time, increases the chance of entry mistakes, and limits how frequently data can be updated. Automation allows:</w:t>
      </w:r>
    </w:p>
    <w:p w14:paraId="61C12F21" w14:textId="77777777" w:rsidR="00501FB9" w:rsidRDefault="00501FB9" w:rsidP="00501FB9">
      <w:pPr>
        <w:pStyle w:val="ListParagraph"/>
        <w:numPr>
          <w:ilvl w:val="0"/>
          <w:numId w:val="36"/>
        </w:numPr>
        <w:spacing w:line="360" w:lineRule="auto"/>
      </w:pPr>
      <w:r w:rsidRPr="00501FB9">
        <w:t>Real time or scheduled updates to charts</w:t>
      </w:r>
    </w:p>
    <w:p w14:paraId="7601728D" w14:textId="77777777" w:rsidR="00501FB9" w:rsidRDefault="00501FB9" w:rsidP="00501FB9">
      <w:pPr>
        <w:pStyle w:val="ListParagraph"/>
        <w:numPr>
          <w:ilvl w:val="0"/>
          <w:numId w:val="36"/>
        </w:numPr>
        <w:spacing w:line="360" w:lineRule="auto"/>
      </w:pPr>
      <w:r w:rsidRPr="00501FB9">
        <w:t>Lower risk of typing or calculation errors</w:t>
      </w:r>
    </w:p>
    <w:p w14:paraId="7E93ED15" w14:textId="77777777" w:rsidR="00501FB9" w:rsidRDefault="00501FB9" w:rsidP="00501FB9">
      <w:pPr>
        <w:pStyle w:val="ListParagraph"/>
        <w:numPr>
          <w:ilvl w:val="0"/>
          <w:numId w:val="36"/>
        </w:numPr>
        <w:spacing w:line="360" w:lineRule="auto"/>
      </w:pPr>
      <w:r w:rsidRPr="00501FB9">
        <w:t>Faster research and analysis during client meetings</w:t>
      </w:r>
    </w:p>
    <w:p w14:paraId="3FF81600" w14:textId="49F2B198" w:rsidR="00501FB9" w:rsidRPr="00501FB9" w:rsidRDefault="00501FB9" w:rsidP="00501FB9">
      <w:pPr>
        <w:pStyle w:val="ListParagraph"/>
        <w:numPr>
          <w:ilvl w:val="0"/>
          <w:numId w:val="36"/>
        </w:numPr>
        <w:spacing w:line="360" w:lineRule="auto"/>
      </w:pPr>
      <w:r w:rsidRPr="00501FB9">
        <w:t>Easier comparison of historical and current data</w:t>
      </w:r>
    </w:p>
    <w:p w14:paraId="2B70E3D4" w14:textId="77777777" w:rsidR="00501FB9" w:rsidRPr="00501FB9" w:rsidRDefault="00501FB9" w:rsidP="00476336">
      <w:pPr>
        <w:spacing w:line="360" w:lineRule="auto"/>
        <w:ind w:firstLine="360"/>
      </w:pPr>
      <w:r w:rsidRPr="00501FB9">
        <w:t>This helps analysts and advisors spend more time reviewing the meaning of the data rather than gathering it.</w:t>
      </w:r>
    </w:p>
    <w:p w14:paraId="24E11016" w14:textId="01B67D7C" w:rsidR="00501FB9" w:rsidRPr="00501FB9" w:rsidRDefault="00501FB9" w:rsidP="00501FB9">
      <w:pPr>
        <w:spacing w:line="360" w:lineRule="auto"/>
      </w:pPr>
      <w:r w:rsidRPr="00203B9E">
        <w:rPr>
          <w:noProof/>
        </w:rPr>
        <w:lastRenderedPageBreak/>
        <mc:AlternateContent>
          <mc:Choice Requires="wps">
            <w:drawing>
              <wp:anchor distT="0" distB="0" distL="114300" distR="114300" simplePos="0" relativeHeight="251701248" behindDoc="0" locked="0" layoutInCell="1" allowOverlap="1" wp14:anchorId="50F8C1A2" wp14:editId="7229378C">
                <wp:simplePos x="0" y="0"/>
                <wp:positionH relativeFrom="margin">
                  <wp:posOffset>0</wp:posOffset>
                </wp:positionH>
                <wp:positionV relativeFrom="paragraph">
                  <wp:posOffset>19050</wp:posOffset>
                </wp:positionV>
                <wp:extent cx="5873750" cy="69850"/>
                <wp:effectExtent l="0" t="19050" r="31750" b="44450"/>
                <wp:wrapNone/>
                <wp:docPr id="1001216321" name="Arrow: Right 3"/>
                <wp:cNvGraphicFramePr/>
                <a:graphic xmlns:a="http://schemas.openxmlformats.org/drawingml/2006/main">
                  <a:graphicData uri="http://schemas.microsoft.com/office/word/2010/wordprocessingShape">
                    <wps:wsp>
                      <wps:cNvSpPr/>
                      <wps:spPr>
                        <a:xfrm>
                          <a:off x="0" y="0"/>
                          <a:ext cx="5873750" cy="69850"/>
                        </a:xfrm>
                        <a:prstGeom prst="rightArrow">
                          <a:avLst/>
                        </a:prstGeom>
                        <a:solidFill>
                          <a:schemeClr val="accent1">
                            <a:lumMod val="50000"/>
                          </a:schemeClr>
                        </a:solidFill>
                        <a:ln>
                          <a:solidFill>
                            <a:schemeClr val="accent1">
                              <a:lumMod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7A48AC" id="Arrow: Right 3" o:spid="_x0000_s1026" type="#_x0000_t13" style="position:absolute;margin-left:0;margin-top:1.5pt;width:462.5pt;height:5.5pt;z-index:25170124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" adj="21472" fillcolor="#0a2f40 [1604]" strokecolor="#0a2f40 [1604]">
                <w10:wrap anchorx="margin"/>
              </v:shape>
            </w:pict>
          </mc:Fallback>
        </mc:AlternateContent>
      </w:r>
    </w:p>
    <w:p w14:paraId="6932EE30" w14:textId="77777777" w:rsidR="00501FB9" w:rsidRPr="00476336" w:rsidRDefault="00501FB9" w:rsidP="00476336">
      <w:pPr>
        <w:pStyle w:val="Heading1"/>
        <w:rPr>
          <w:b/>
          <w:bCs/>
        </w:rPr>
      </w:pPr>
      <w:r w:rsidRPr="00476336">
        <w:rPr>
          <w:b/>
          <w:bCs/>
        </w:rPr>
        <w:t>Example Dashboard Structure</w:t>
      </w:r>
    </w:p>
    <w:p w14:paraId="1A342B32" w14:textId="72B9DE18" w:rsidR="00281B19" w:rsidRDefault="00281B19" w:rsidP="00281B19">
      <w:pPr>
        <w:spacing w:line="360" w:lineRule="auto"/>
      </w:pPr>
      <w:r w:rsidRPr="00281B19">
        <w:drawing>
          <wp:inline distT="0" distB="0" distL="0" distR="0" wp14:anchorId="21904112" wp14:editId="7EDF4C79">
            <wp:extent cx="6146788" cy="4757195"/>
            <wp:effectExtent l="0" t="0" r="6985" b="5715"/>
            <wp:docPr id="66000615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06151" name="Picture 1" descr="A screenshot of a graph&#10;&#10;AI-generated content may be incorrect."/>
                    <pic:cNvPicPr/>
                  </pic:nvPicPr>
                  <pic:blipFill>
                    <a:blip r:embed="rId8"/>
                    <a:stretch>
                      <a:fillRect/>
                    </a:stretch>
                  </pic:blipFill>
                  <pic:spPr>
                    <a:xfrm>
                      <a:off x="0" y="0"/>
                      <a:ext cx="6163593" cy="4770201"/>
                    </a:xfrm>
                    <a:prstGeom prst="rect">
                      <a:avLst/>
                    </a:prstGeom>
                  </pic:spPr>
                </pic:pic>
              </a:graphicData>
            </a:graphic>
          </wp:inline>
        </w:drawing>
      </w:r>
      <w:r>
        <w:br/>
        <w:t xml:space="preserve"> </w:t>
      </w:r>
      <w:r>
        <w:tab/>
      </w:r>
      <w:r w:rsidRPr="00281B19">
        <w:t>The example dashboard brings together several charts so a financial analyst can review performance</w:t>
      </w:r>
      <w:r>
        <w:t xml:space="preserve"> and </w:t>
      </w:r>
      <w:r w:rsidRPr="00281B19">
        <w:t xml:space="preserve">spot trends. Each chart was created from </w:t>
      </w:r>
      <w:r>
        <w:t>made up</w:t>
      </w:r>
      <w:r w:rsidRPr="00281B19">
        <w:t xml:space="preserve"> data</w:t>
      </w:r>
      <w:r>
        <w:t xml:space="preserve"> specifically for </w:t>
      </w:r>
      <w:proofErr w:type="gramStart"/>
      <w:r>
        <w:t>the example</w:t>
      </w:r>
      <w:proofErr w:type="gramEnd"/>
      <w:r w:rsidRPr="00281B19">
        <w:t xml:space="preserve"> and placed into a single view, giving the </w:t>
      </w:r>
      <w:r>
        <w:t>analyst</w:t>
      </w:r>
      <w:r w:rsidRPr="00281B19">
        <w:t xml:space="preserve"> a clear picture of portfolio activity, market behavior, and current news.</w:t>
      </w:r>
    </w:p>
    <w:p w14:paraId="7940C813" w14:textId="6B576419" w:rsidR="00281B19" w:rsidRPr="00281B19" w:rsidRDefault="00281B19" w:rsidP="00281B19">
      <w:pPr>
        <w:pStyle w:val="Heading1"/>
        <w:rPr>
          <w:rFonts w:asciiTheme="minorHAnsi" w:hAnsiTheme="minorHAnsi" w:cstheme="minorBidi"/>
          <w:b/>
          <w:bCs/>
          <w:sz w:val="22"/>
          <w:szCs w:val="22"/>
        </w:rPr>
      </w:pPr>
      <w:r w:rsidRPr="00281B19">
        <w:rPr>
          <w:b/>
          <w:bCs/>
        </w:rPr>
        <w:t>Top Row</w:t>
      </w:r>
    </w:p>
    <w:p w14:paraId="5E69EA90" w14:textId="68B93970" w:rsidR="00281B19" w:rsidRPr="00281B19" w:rsidRDefault="00281B19" w:rsidP="0075553E">
      <w:pPr>
        <w:pStyle w:val="ListParagraph"/>
        <w:numPr>
          <w:ilvl w:val="0"/>
          <w:numId w:val="42"/>
        </w:numPr>
        <w:spacing w:line="360" w:lineRule="auto"/>
      </w:pPr>
      <w:r w:rsidRPr="0075553E">
        <w:rPr>
          <w:rStyle w:val="Heading3Char"/>
          <w:b/>
          <w:bCs/>
        </w:rPr>
        <w:t>The line chart</w:t>
      </w:r>
      <w:r w:rsidRPr="00281B19">
        <w:t xml:space="preserve"> shows the portfolio’s total value from January through May. This helps the analyst check whether the account is trending upward or flattening out. Even small changes stand out when the data is shown </w:t>
      </w:r>
      <w:proofErr w:type="gramStart"/>
      <w:r w:rsidRPr="00281B19">
        <w:t>over time</w:t>
      </w:r>
      <w:proofErr w:type="gramEnd"/>
      <w:r w:rsidRPr="00281B19">
        <w:t>.</w:t>
      </w:r>
    </w:p>
    <w:p w14:paraId="20588881" w14:textId="55A60869" w:rsidR="00281B19" w:rsidRDefault="00281B19" w:rsidP="0075553E">
      <w:pPr>
        <w:pStyle w:val="ListParagraph"/>
        <w:numPr>
          <w:ilvl w:val="0"/>
          <w:numId w:val="42"/>
        </w:numPr>
        <w:spacing w:line="360" w:lineRule="auto"/>
      </w:pPr>
      <w:r w:rsidRPr="0075553E">
        <w:rPr>
          <w:rStyle w:val="Heading3Char"/>
          <w:b/>
          <w:bCs/>
        </w:rPr>
        <w:lastRenderedPageBreak/>
        <w:t>The bar chart</w:t>
      </w:r>
      <w:r w:rsidRPr="00281B19">
        <w:t xml:space="preserve"> compares the main asset classes in the portfolio. It shows how much is held in stocks, bonds, real estate, and cash. This lets the client see if the portfolio is leaning too heavily toward one area or if it is spread out in a balanced way.</w:t>
      </w:r>
    </w:p>
    <w:p w14:paraId="75105E20" w14:textId="5289406E" w:rsidR="00281B19" w:rsidRPr="00281B19" w:rsidRDefault="00281B19" w:rsidP="00281B19">
      <w:pPr>
        <w:pStyle w:val="Heading1"/>
        <w:rPr>
          <w:b/>
          <w:bCs/>
        </w:rPr>
      </w:pPr>
      <w:r w:rsidRPr="00281B19">
        <w:rPr>
          <w:b/>
          <w:bCs/>
        </w:rPr>
        <w:t>Middle Row</w:t>
      </w:r>
    </w:p>
    <w:p w14:paraId="7F798FCE" w14:textId="26B6632C" w:rsidR="00281B19" w:rsidRPr="00281B19" w:rsidRDefault="00281B19" w:rsidP="0075553E">
      <w:pPr>
        <w:pStyle w:val="ListParagraph"/>
        <w:numPr>
          <w:ilvl w:val="0"/>
          <w:numId w:val="41"/>
        </w:numPr>
        <w:spacing w:line="360" w:lineRule="auto"/>
      </w:pPr>
      <w:r w:rsidRPr="0075553E">
        <w:rPr>
          <w:rStyle w:val="Heading3Char"/>
          <w:b/>
          <w:bCs/>
        </w:rPr>
        <w:t>The pie chart</w:t>
      </w:r>
      <w:r w:rsidRPr="00281B19">
        <w:t xml:space="preserve"> shows portfolio allocation by fund. It gives </w:t>
      </w:r>
      <w:proofErr w:type="gramStart"/>
      <w:r w:rsidRPr="00281B19">
        <w:t>a quick</w:t>
      </w:r>
      <w:proofErr w:type="gramEnd"/>
      <w:r w:rsidRPr="00281B19">
        <w:t xml:space="preserve"> read on how money is divided among the selected investment groups. This is helpful when reviewing diversification and making sure each fund lines up with the client’s goals.</w:t>
      </w:r>
    </w:p>
    <w:p w14:paraId="758ED4F5" w14:textId="52D8C99F" w:rsidR="00281B19" w:rsidRDefault="00281B19" w:rsidP="0075553E">
      <w:pPr>
        <w:pStyle w:val="ListParagraph"/>
        <w:numPr>
          <w:ilvl w:val="0"/>
          <w:numId w:val="41"/>
        </w:numPr>
        <w:spacing w:line="360" w:lineRule="auto"/>
      </w:pPr>
      <w:r w:rsidRPr="0075553E">
        <w:rPr>
          <w:rStyle w:val="Heading3Char"/>
          <w:b/>
          <w:bCs/>
        </w:rPr>
        <w:t>The scatter plot</w:t>
      </w:r>
      <w:r w:rsidRPr="00281B19">
        <w:t xml:space="preserve"> displays risk and </w:t>
      </w:r>
      <w:proofErr w:type="gramStart"/>
      <w:r w:rsidRPr="00281B19">
        <w:t>return</w:t>
      </w:r>
      <w:proofErr w:type="gramEnd"/>
      <w:r w:rsidRPr="00281B19">
        <w:t xml:space="preserve"> for each investment. Items with higher returns but higher risk stand apart from lower-risk holdings. The analyst can use this to decide if the mix matches the client’s comfort level or if something needs to shift.</w:t>
      </w:r>
    </w:p>
    <w:p w14:paraId="484211B8" w14:textId="2CD71B9E" w:rsidR="00281B19" w:rsidRPr="00281B19" w:rsidRDefault="00281B19" w:rsidP="00281B19">
      <w:pPr>
        <w:pStyle w:val="Heading1"/>
        <w:rPr>
          <w:b/>
          <w:bCs/>
        </w:rPr>
      </w:pPr>
      <w:r w:rsidRPr="00281B19">
        <w:rPr>
          <w:b/>
          <w:bCs/>
        </w:rPr>
        <w:t>Bottom Row</w:t>
      </w:r>
    </w:p>
    <w:p w14:paraId="038CB66A" w14:textId="118E9B33" w:rsidR="00281B19" w:rsidRPr="00281B19" w:rsidRDefault="00281B19" w:rsidP="0075553E">
      <w:pPr>
        <w:pStyle w:val="ListParagraph"/>
        <w:numPr>
          <w:ilvl w:val="0"/>
          <w:numId w:val="41"/>
        </w:numPr>
        <w:spacing w:line="360" w:lineRule="auto"/>
      </w:pPr>
      <w:r w:rsidRPr="0075553E">
        <w:rPr>
          <w:rStyle w:val="Heading3Char"/>
          <w:b/>
          <w:bCs/>
        </w:rPr>
        <w:t>The heatmap</w:t>
      </w:r>
      <w:r w:rsidRPr="00281B19">
        <w:t xml:space="preserve"> shows </w:t>
      </w:r>
      <w:proofErr w:type="gramStart"/>
      <w:r w:rsidRPr="00281B19">
        <w:t>market sector</w:t>
      </w:r>
      <w:proofErr w:type="gramEnd"/>
      <w:r w:rsidRPr="00281B19">
        <w:t xml:space="preserve"> performance across several months. The deeper colors highlight stronger months for a sector, while lighter colors show weaker periods. This makes patterns easier to see, such as improving or declining momentum in a sector.</w:t>
      </w:r>
    </w:p>
    <w:p w14:paraId="483EBA47" w14:textId="610A28D2" w:rsidR="00281B19" w:rsidRPr="00281B19" w:rsidRDefault="00281B19" w:rsidP="0075553E">
      <w:pPr>
        <w:pStyle w:val="ListParagraph"/>
        <w:numPr>
          <w:ilvl w:val="0"/>
          <w:numId w:val="41"/>
        </w:numPr>
        <w:spacing w:line="360" w:lineRule="auto"/>
      </w:pPr>
      <w:r w:rsidRPr="0075553E">
        <w:rPr>
          <w:rStyle w:val="Heading3Char"/>
          <w:b/>
          <w:bCs/>
        </w:rPr>
        <w:t>The news panel</w:t>
      </w:r>
      <w:r w:rsidRPr="00281B19">
        <w:t xml:space="preserve"> pulls recent financial headlines. This adds helpful context, since economic reports, rate changes, or major company news can affect market behavior. Placing this next to the charts gives the team a fuller picture when reviewing performance.</w:t>
      </w:r>
    </w:p>
    <w:p w14:paraId="297D115B" w14:textId="77777777" w:rsidR="00281B19" w:rsidRPr="00281B19" w:rsidRDefault="00281B19" w:rsidP="00281B19">
      <w:pPr>
        <w:spacing w:line="360" w:lineRule="auto"/>
        <w:ind w:firstLine="720"/>
      </w:pPr>
      <w:r w:rsidRPr="00281B19">
        <w:t>Together, these visuals form a complete dashboard that supports faster decisions and clearer communication with clients.</w:t>
      </w:r>
    </w:p>
    <w:p w14:paraId="42F16A3D" w14:textId="3E0FA88D" w:rsidR="00501FB9" w:rsidRPr="00501FB9" w:rsidRDefault="00501FB9" w:rsidP="00501FB9">
      <w:pPr>
        <w:spacing w:line="360" w:lineRule="auto"/>
      </w:pPr>
      <w:r w:rsidRPr="00203B9E">
        <w:rPr>
          <w:noProof/>
        </w:rPr>
        <mc:AlternateContent>
          <mc:Choice Requires="wps">
            <w:drawing>
              <wp:anchor distT="0" distB="0" distL="114300" distR="114300" simplePos="0" relativeHeight="251703296" behindDoc="0" locked="0" layoutInCell="1" allowOverlap="1" wp14:anchorId="6D923BB5" wp14:editId="1E098239">
                <wp:simplePos x="0" y="0"/>
                <wp:positionH relativeFrom="margin">
                  <wp:posOffset>0</wp:posOffset>
                </wp:positionH>
                <wp:positionV relativeFrom="paragraph">
                  <wp:posOffset>19050</wp:posOffset>
                </wp:positionV>
                <wp:extent cx="5873750" cy="69850"/>
                <wp:effectExtent l="0" t="19050" r="31750" b="44450"/>
                <wp:wrapNone/>
                <wp:docPr id="1472240652" name="Arrow: Right 3"/>
                <wp:cNvGraphicFramePr/>
                <a:graphic xmlns:a="http://schemas.openxmlformats.org/drawingml/2006/main">
                  <a:graphicData uri="http://schemas.microsoft.com/office/word/2010/wordprocessingShape">
                    <wps:wsp>
                      <wps:cNvSpPr/>
                      <wps:spPr>
                        <a:xfrm>
                          <a:off x="0" y="0"/>
                          <a:ext cx="5873750" cy="69850"/>
                        </a:xfrm>
                        <a:prstGeom prst="rightArrow">
                          <a:avLst/>
                        </a:prstGeom>
                        <a:solidFill>
                          <a:schemeClr val="accent1">
                            <a:lumMod val="50000"/>
                          </a:schemeClr>
                        </a:solidFill>
                        <a:ln>
                          <a:solidFill>
                            <a:schemeClr val="accent1">
                              <a:lumMod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BA82D5" id="Arrow: Right 3" o:spid="_x0000_s1026" type="#_x0000_t13" style="position:absolute;margin-left:0;margin-top:1.5pt;width:462.5pt;height:5.5pt;z-index:25170329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" adj="21472" fillcolor="#0a2f40 [1604]" strokecolor="#0a2f40 [1604]">
                <w10:wrap anchorx="margin"/>
              </v:shape>
            </w:pict>
          </mc:Fallback>
        </mc:AlternateContent>
      </w:r>
    </w:p>
    <w:p w14:paraId="4285767C" w14:textId="77777777" w:rsidR="00501FB9" w:rsidRPr="00476336" w:rsidRDefault="00501FB9" w:rsidP="00476336">
      <w:pPr>
        <w:pStyle w:val="Heading1"/>
        <w:rPr>
          <w:b/>
          <w:bCs/>
        </w:rPr>
      </w:pPr>
      <w:r w:rsidRPr="00476336">
        <w:rPr>
          <w:b/>
          <w:bCs/>
        </w:rPr>
        <w:t>Conclusion</w:t>
      </w:r>
    </w:p>
    <w:p w14:paraId="151F4D90" w14:textId="77777777" w:rsidR="00501FB9" w:rsidRPr="00501FB9" w:rsidRDefault="00501FB9" w:rsidP="00476336">
      <w:pPr>
        <w:spacing w:line="360" w:lineRule="auto"/>
        <w:ind w:firstLine="720"/>
      </w:pPr>
      <w:r w:rsidRPr="00501FB9">
        <w:t>Clear data visualization supports informed financial decisions and strengthens communication between advisors and clients. Using tools like Power BI, Tableau, and public financial data sources can help your firm provide accurate market insight and portfolio performance updates without slowing down the analysis process. A well designed dashboard turns complex financial activity into something clients can follow and trust.</w:t>
      </w:r>
    </w:p>
    <w:p w14:paraId="34023B1F" w14:textId="4A6CB032" w:rsidR="00501FB9" w:rsidRPr="00501FB9" w:rsidRDefault="00501FB9" w:rsidP="00501FB9">
      <w:pPr>
        <w:spacing w:line="360" w:lineRule="auto"/>
      </w:pPr>
      <w:r w:rsidRPr="00203B9E">
        <w:rPr>
          <w:noProof/>
        </w:rPr>
        <mc:AlternateContent>
          <mc:Choice Requires="wps">
            <w:drawing>
              <wp:anchor distT="0" distB="0" distL="114300" distR="114300" simplePos="0" relativeHeight="251705344" behindDoc="0" locked="0" layoutInCell="1" allowOverlap="1" wp14:anchorId="46B050C5" wp14:editId="751770E7">
                <wp:simplePos x="0" y="0"/>
                <wp:positionH relativeFrom="margin">
                  <wp:posOffset>0</wp:posOffset>
                </wp:positionH>
                <wp:positionV relativeFrom="paragraph">
                  <wp:posOffset>19050</wp:posOffset>
                </wp:positionV>
                <wp:extent cx="5873750" cy="69850"/>
                <wp:effectExtent l="0" t="19050" r="31750" b="44450"/>
                <wp:wrapNone/>
                <wp:docPr id="2013158193" name="Arrow: Right 3"/>
                <wp:cNvGraphicFramePr/>
                <a:graphic xmlns:a="http://schemas.openxmlformats.org/drawingml/2006/main">
                  <a:graphicData uri="http://schemas.microsoft.com/office/word/2010/wordprocessingShape">
                    <wps:wsp>
                      <wps:cNvSpPr/>
                      <wps:spPr>
                        <a:xfrm>
                          <a:off x="0" y="0"/>
                          <a:ext cx="5873750" cy="69850"/>
                        </a:xfrm>
                        <a:prstGeom prst="rightArrow">
                          <a:avLst/>
                        </a:prstGeom>
                        <a:solidFill>
                          <a:schemeClr val="accent1">
                            <a:lumMod val="50000"/>
                          </a:schemeClr>
                        </a:solidFill>
                        <a:ln>
                          <a:solidFill>
                            <a:schemeClr val="accent1">
                              <a:lumMod val="50000"/>
                            </a:schemeClr>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CB63B95" id="Arrow: Right 3" o:spid="_x0000_s1026" type="#_x0000_t13" style="position:absolute;margin-left:0;margin-top:1.5pt;width:462.5pt;height:5.5pt;z-index:25170534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" adj="21472" fillcolor="#0a2f40 [1604]" strokecolor="#0a2f40 [1604]">
                <w10:wrap anchorx="margin"/>
              </v:shape>
            </w:pict>
          </mc:Fallback>
        </mc:AlternateContent>
      </w:r>
    </w:p>
    <w:p w14:paraId="46BD0068" w14:textId="77777777" w:rsidR="00424912" w:rsidRDefault="00424912" w:rsidP="00476336">
      <w:pPr>
        <w:pStyle w:val="Title"/>
        <w:rPr>
          <w:b/>
          <w:bCs/>
        </w:rPr>
      </w:pPr>
    </w:p>
    <w:p w14:paraId="41C22824" w14:textId="77777777" w:rsidR="00424912" w:rsidRDefault="00424912" w:rsidP="00476336">
      <w:pPr>
        <w:pStyle w:val="Title"/>
        <w:rPr>
          <w:b/>
          <w:bCs/>
        </w:rPr>
      </w:pPr>
    </w:p>
    <w:p w14:paraId="54A2E602" w14:textId="5BC5790F" w:rsidR="00501FB9" w:rsidRPr="00476336" w:rsidRDefault="00501FB9" w:rsidP="00476336">
      <w:pPr>
        <w:pStyle w:val="Title"/>
        <w:rPr>
          <w:b/>
          <w:bCs/>
        </w:rPr>
      </w:pPr>
      <w:r w:rsidRPr="00476336">
        <w:rPr>
          <w:b/>
          <w:bCs/>
        </w:rPr>
        <w:t xml:space="preserve">References </w:t>
      </w:r>
    </w:p>
    <w:p w14:paraId="42DBFE35" w14:textId="77777777" w:rsidR="00476336" w:rsidRPr="00476336" w:rsidRDefault="00476336" w:rsidP="00476336"/>
    <w:p w14:paraId="7ACEBB34" w14:textId="19B69EE6" w:rsidR="00501FB9" w:rsidRDefault="00476336" w:rsidP="00501FB9">
      <w:pPr>
        <w:spacing w:line="360" w:lineRule="auto"/>
      </w:pPr>
      <w:r>
        <w:t xml:space="preserve">    </w:t>
      </w:r>
      <w:r w:rsidRPr="00476336">
        <w:t xml:space="preserve">Oh, A. (2019, March 7). </w:t>
      </w:r>
      <w:r w:rsidRPr="00476336">
        <w:rPr>
          <w:i/>
          <w:iCs/>
        </w:rPr>
        <w:t>How to build your financial dashboard: A step-by-step guide</w:t>
      </w:r>
      <w:r w:rsidRPr="00476336">
        <w:t xml:space="preserve">. </w:t>
      </w:r>
      <w:proofErr w:type="spellStart"/>
      <w:r w:rsidRPr="00476336">
        <w:t>ClearPoint</w:t>
      </w:r>
      <w:proofErr w:type="spellEnd"/>
      <w:r w:rsidRPr="00476336">
        <w:t xml:space="preserve"> Strategy. </w:t>
      </w:r>
      <w:hyperlink r:id="rId9" w:tgtFrame="_new" w:history="1">
        <w:r w:rsidRPr="00476336">
          <w:rPr>
            <w:rStyle w:val="Hyperlink"/>
          </w:rPr>
          <w:t>https://www.clearpointstrategy.com/blog/financial-dashboard</w:t>
        </w:r>
      </w:hyperlink>
    </w:p>
    <w:p w14:paraId="710F4DC3" w14:textId="1D2D7546" w:rsidR="00476336" w:rsidRDefault="00476336" w:rsidP="00501FB9">
      <w:pPr>
        <w:spacing w:line="360" w:lineRule="auto"/>
      </w:pPr>
      <w:r>
        <w:t xml:space="preserve">    </w:t>
      </w:r>
      <w:r w:rsidRPr="00476336">
        <w:t xml:space="preserve">Tableau. (n.d.). </w:t>
      </w:r>
      <w:r w:rsidRPr="00476336">
        <w:rPr>
          <w:i/>
          <w:iCs/>
        </w:rPr>
        <w:t>Data visualization tips and best practices</w:t>
      </w:r>
      <w:r w:rsidRPr="00476336">
        <w:t xml:space="preserve">. </w:t>
      </w:r>
      <w:hyperlink r:id="rId10" w:tgtFrame="_new" w:history="1">
        <w:r w:rsidRPr="00476336">
          <w:rPr>
            <w:rStyle w:val="Hyperlink"/>
          </w:rPr>
          <w:t>https://www.tableau.com/visualization/data-visualization-best-practices</w:t>
        </w:r>
      </w:hyperlink>
      <w:r w:rsidRPr="00476336">
        <w:t xml:space="preserve"> </w:t>
      </w:r>
      <w:hyperlink r:id="rId11" w:tgtFrame="_blank" w:history="1">
        <w:r w:rsidRPr="00476336">
          <w:rPr>
            <w:rStyle w:val="Hyperlink"/>
          </w:rPr>
          <w:t>Tableau</w:t>
        </w:r>
      </w:hyperlink>
    </w:p>
    <w:p w14:paraId="59D33D1F" w14:textId="0F1E5E05" w:rsidR="00476336" w:rsidRDefault="00476336" w:rsidP="00501FB9">
      <w:pPr>
        <w:spacing w:line="360" w:lineRule="auto"/>
      </w:pPr>
      <w:r>
        <w:t xml:space="preserve">    </w:t>
      </w:r>
      <w:proofErr w:type="spellStart"/>
      <w:r w:rsidRPr="00476336">
        <w:t>Merrefield</w:t>
      </w:r>
      <w:proofErr w:type="spellEnd"/>
      <w:r w:rsidRPr="00476336">
        <w:t xml:space="preserve">, C. (2025, January 6). If you report on the U.S. economy, get to know these 8 data sources. The Journalist’s Resource. </w:t>
      </w:r>
      <w:hyperlink r:id="rId12" w:tgtFrame="_new" w:history="1">
        <w:r w:rsidRPr="00476336">
          <w:rPr>
            <w:rStyle w:val="Hyperlink"/>
          </w:rPr>
          <w:t>https://journalistsresource.org/economics/economic-data-sources/</w:t>
        </w:r>
      </w:hyperlink>
    </w:p>
    <w:p w14:paraId="00B1B350" w14:textId="38852996" w:rsidR="00476336" w:rsidRDefault="00476336" w:rsidP="00501FB9">
      <w:pPr>
        <w:spacing w:line="360" w:lineRule="auto"/>
      </w:pPr>
      <w:r>
        <w:t xml:space="preserve">    </w:t>
      </w:r>
      <w:r w:rsidRPr="00476336">
        <w:t xml:space="preserve">F9 Finance. (2024, June). </w:t>
      </w:r>
      <w:r w:rsidRPr="00476336">
        <w:rPr>
          <w:i/>
          <w:iCs/>
        </w:rPr>
        <w:t>My ultimate guide to finance dashboard design best practices</w:t>
      </w:r>
      <w:r w:rsidRPr="00476336">
        <w:t xml:space="preserve">. </w:t>
      </w:r>
      <w:hyperlink r:id="rId13" w:tgtFrame="_new" w:history="1">
        <w:r w:rsidRPr="00476336">
          <w:rPr>
            <w:rStyle w:val="Hyperlink"/>
          </w:rPr>
          <w:t>https://www.f9finance.com/dashboard-design-best-practices/</w:t>
        </w:r>
      </w:hyperlink>
    </w:p>
    <w:p w14:paraId="1C7E18BF" w14:textId="33A240B7" w:rsidR="00476336" w:rsidRDefault="00476336" w:rsidP="00501FB9">
      <w:pPr>
        <w:spacing w:line="360" w:lineRule="auto"/>
      </w:pPr>
      <w:r>
        <w:t xml:space="preserve">    </w:t>
      </w:r>
      <w:r w:rsidRPr="00476336">
        <w:t xml:space="preserve">AJELIX. </w:t>
      </w:r>
      <w:r>
        <w:t xml:space="preserve">(2024) </w:t>
      </w:r>
      <w:r w:rsidRPr="00476336">
        <w:t xml:space="preserve">“Financial data visualization examples and best practices.” </w:t>
      </w:r>
      <w:hyperlink r:id="rId14" w:tgtFrame="_new" w:history="1">
        <w:r w:rsidRPr="00476336">
          <w:rPr>
            <w:rStyle w:val="Hyperlink"/>
          </w:rPr>
          <w:t>https://ajelix.com/data/financial-data-visualization-examples/</w:t>
        </w:r>
      </w:hyperlink>
    </w:p>
    <w:p w14:paraId="07C046C2" w14:textId="17D96C3C" w:rsidR="00476336" w:rsidRDefault="00476336" w:rsidP="00501FB9">
      <w:pPr>
        <w:spacing w:line="360" w:lineRule="auto"/>
      </w:pPr>
      <w:r>
        <w:t xml:space="preserve">    </w:t>
      </w:r>
      <w:r w:rsidRPr="00476336">
        <w:t xml:space="preserve">“8 best practices for dashboard design with excellent examples.” (2024, May). Sigma Computing Blog. </w:t>
      </w:r>
      <w:hyperlink r:id="rId15" w:tgtFrame="_new" w:history="1">
        <w:r w:rsidRPr="00476336">
          <w:rPr>
            <w:rStyle w:val="Hyperlink"/>
          </w:rPr>
          <w:t>https://www.sigmacomputing.com/blog/best-practices-dashboard-design-examples</w:t>
        </w:r>
      </w:hyperlink>
    </w:p>
    <w:p w14:paraId="2C418F6D" w14:textId="7FD55A35" w:rsidR="00476336" w:rsidRDefault="00476336" w:rsidP="00501FB9">
      <w:pPr>
        <w:spacing w:line="360" w:lineRule="auto"/>
      </w:pPr>
      <w:r>
        <w:t xml:space="preserve">    </w:t>
      </w:r>
      <w:r w:rsidRPr="00476336">
        <w:t xml:space="preserve">Federal Reserve Bank of St. Louis. (n.d.). </w:t>
      </w:r>
      <w:r w:rsidRPr="00476336">
        <w:rPr>
          <w:i/>
          <w:iCs/>
        </w:rPr>
        <w:t>FRED®: Economic data</w:t>
      </w:r>
      <w:r w:rsidRPr="00476336">
        <w:t xml:space="preserve">. </w:t>
      </w:r>
      <w:hyperlink r:id="rId16" w:tgtFrame="_new" w:history="1">
        <w:r w:rsidRPr="00476336">
          <w:rPr>
            <w:rStyle w:val="Hyperlink"/>
          </w:rPr>
          <w:t>https://fred.stlouisfed.org/</w:t>
        </w:r>
      </w:hyperlink>
    </w:p>
    <w:p w14:paraId="6C31D60E" w14:textId="3AFAEF32" w:rsidR="00476336" w:rsidRPr="00501FB9" w:rsidRDefault="00476336" w:rsidP="00501FB9">
      <w:pPr>
        <w:spacing w:line="360" w:lineRule="auto"/>
      </w:pPr>
      <w:r>
        <w:t xml:space="preserve">    </w:t>
      </w:r>
      <w:r w:rsidRPr="00476336">
        <w:t xml:space="preserve">U.S. Bureau of Economic Analysis. (n.d.). </w:t>
      </w:r>
      <w:r w:rsidRPr="00476336">
        <w:rPr>
          <w:i/>
          <w:iCs/>
        </w:rPr>
        <w:t>Economic and financial data sets</w:t>
      </w:r>
      <w:r w:rsidRPr="00476336">
        <w:t xml:space="preserve">. </w:t>
      </w:r>
      <w:hyperlink r:id="rId17" w:tgtFrame="_new" w:history="1">
        <w:r w:rsidRPr="00476336">
          <w:rPr>
            <w:rStyle w:val="Hyperlink"/>
          </w:rPr>
          <w:t>https://www.bea.gov/</w:t>
        </w:r>
      </w:hyperlink>
    </w:p>
    <w:sectPr w:rsidR="00476336" w:rsidRPr="00501FB9" w:rsidSect="000F2B8B">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1EB0"/>
    <w:multiLevelType w:val="hybridMultilevel"/>
    <w:tmpl w:val="963C1D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2A23F5"/>
    <w:multiLevelType w:val="multilevel"/>
    <w:tmpl w:val="57969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BB312A"/>
    <w:multiLevelType w:val="hybridMultilevel"/>
    <w:tmpl w:val="E5CEC43A"/>
    <w:lvl w:ilvl="0" w:tplc="04090009">
      <w:start w:val="1"/>
      <w:numFmt w:val="bullet"/>
      <w:lvlText w:val=""/>
      <w:lvlJc w:val="left"/>
      <w:pPr>
        <w:ind w:left="1080" w:hanging="360"/>
      </w:pPr>
      <w:rPr>
        <w:rFonts w:ascii="Wingdings" w:hAnsi="Wingdings"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3171729"/>
    <w:multiLevelType w:val="multilevel"/>
    <w:tmpl w:val="8F90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87FBA"/>
    <w:multiLevelType w:val="multilevel"/>
    <w:tmpl w:val="AE2E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F7DF7"/>
    <w:multiLevelType w:val="hybridMultilevel"/>
    <w:tmpl w:val="606EB81E"/>
    <w:lvl w:ilvl="0" w:tplc="D23287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0C2900"/>
    <w:multiLevelType w:val="multilevel"/>
    <w:tmpl w:val="5E647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3263E6"/>
    <w:multiLevelType w:val="hybridMultilevel"/>
    <w:tmpl w:val="513CE6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465A33"/>
    <w:multiLevelType w:val="hybridMultilevel"/>
    <w:tmpl w:val="63AC2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B04FFC"/>
    <w:multiLevelType w:val="multilevel"/>
    <w:tmpl w:val="7BA25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1A20F9"/>
    <w:multiLevelType w:val="multilevel"/>
    <w:tmpl w:val="324AB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E339FA"/>
    <w:multiLevelType w:val="hybridMultilevel"/>
    <w:tmpl w:val="C5CCC3A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7023BF6"/>
    <w:multiLevelType w:val="multilevel"/>
    <w:tmpl w:val="01742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6208C7"/>
    <w:multiLevelType w:val="multilevel"/>
    <w:tmpl w:val="ECBA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9C4432"/>
    <w:multiLevelType w:val="hybridMultilevel"/>
    <w:tmpl w:val="EAEE3C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766466"/>
    <w:multiLevelType w:val="multilevel"/>
    <w:tmpl w:val="F29E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962F80"/>
    <w:multiLevelType w:val="multilevel"/>
    <w:tmpl w:val="FE1E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9C5A8D"/>
    <w:multiLevelType w:val="hybridMultilevel"/>
    <w:tmpl w:val="2F2C34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BF340AF"/>
    <w:multiLevelType w:val="multilevel"/>
    <w:tmpl w:val="5B345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73565"/>
    <w:multiLevelType w:val="multilevel"/>
    <w:tmpl w:val="564C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D10A85"/>
    <w:multiLevelType w:val="multilevel"/>
    <w:tmpl w:val="8918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E03782"/>
    <w:multiLevelType w:val="multilevel"/>
    <w:tmpl w:val="6966E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E514D4"/>
    <w:multiLevelType w:val="multilevel"/>
    <w:tmpl w:val="90A82A78"/>
    <w:lvl w:ilvl="0">
      <w:start w:val="1"/>
      <w:numFmt w:val="decimal"/>
      <w:lvlText w:val="%1."/>
      <w:lvlJc w:val="left"/>
      <w:pPr>
        <w:tabs>
          <w:tab w:val="num" w:pos="720"/>
        </w:tabs>
        <w:ind w:left="720" w:hanging="360"/>
      </w:pPr>
      <w:rPr>
        <w:rFonts w:asciiTheme="majorHAnsi" w:eastAsiaTheme="majorEastAsia" w:hAnsiTheme="majorHAnsi" w:cstheme="maj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807532"/>
    <w:multiLevelType w:val="hybridMultilevel"/>
    <w:tmpl w:val="C66E1902"/>
    <w:lvl w:ilvl="0" w:tplc="D23287AE">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61437E9"/>
    <w:multiLevelType w:val="hybridMultilevel"/>
    <w:tmpl w:val="2F2C34B6"/>
    <w:lvl w:ilvl="0" w:tplc="D23287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307832"/>
    <w:multiLevelType w:val="multilevel"/>
    <w:tmpl w:val="DAF6C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580A7E"/>
    <w:multiLevelType w:val="hybridMultilevel"/>
    <w:tmpl w:val="0CFED580"/>
    <w:lvl w:ilvl="0" w:tplc="0409000F">
      <w:start w:val="1"/>
      <w:numFmt w:val="decimal"/>
      <w:lvlText w:val="%1."/>
      <w:lvlJc w:val="left"/>
      <w:pPr>
        <w:ind w:left="720" w:hanging="360"/>
      </w:pPr>
      <w:rPr>
        <w:rFonts w:hint="default"/>
      </w:rPr>
    </w:lvl>
    <w:lvl w:ilvl="1" w:tplc="04090017">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DC2A71"/>
    <w:multiLevelType w:val="hybridMultilevel"/>
    <w:tmpl w:val="A28EBE1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971472"/>
    <w:multiLevelType w:val="multilevel"/>
    <w:tmpl w:val="34FE6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C50E60"/>
    <w:multiLevelType w:val="hybridMultilevel"/>
    <w:tmpl w:val="CB38CB98"/>
    <w:lvl w:ilvl="0" w:tplc="3E68986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3A17EB5"/>
    <w:multiLevelType w:val="hybridMultilevel"/>
    <w:tmpl w:val="50C4C9AA"/>
    <w:lvl w:ilvl="0" w:tplc="04090009">
      <w:start w:val="1"/>
      <w:numFmt w:val="bullet"/>
      <w:lvlText w:val=""/>
      <w:lvlJc w:val="left"/>
      <w:pPr>
        <w:ind w:left="1080" w:hanging="360"/>
      </w:pPr>
      <w:rPr>
        <w:rFonts w:ascii="Wingdings" w:hAnsi="Wingdings"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29F2C81"/>
    <w:multiLevelType w:val="multilevel"/>
    <w:tmpl w:val="11CAE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E53097"/>
    <w:multiLevelType w:val="hybridMultilevel"/>
    <w:tmpl w:val="A3C693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152658"/>
    <w:multiLevelType w:val="multilevel"/>
    <w:tmpl w:val="4C68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7A7AD1"/>
    <w:multiLevelType w:val="multilevel"/>
    <w:tmpl w:val="EC9A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CA51C6"/>
    <w:multiLevelType w:val="hybridMultilevel"/>
    <w:tmpl w:val="772C2E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B117D0"/>
    <w:multiLevelType w:val="hybridMultilevel"/>
    <w:tmpl w:val="F708B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1250C2"/>
    <w:multiLevelType w:val="hybridMultilevel"/>
    <w:tmpl w:val="70A283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CC2B9F"/>
    <w:multiLevelType w:val="hybridMultilevel"/>
    <w:tmpl w:val="F78C6A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8871770"/>
    <w:multiLevelType w:val="multilevel"/>
    <w:tmpl w:val="D0BA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813EE4"/>
    <w:multiLevelType w:val="multilevel"/>
    <w:tmpl w:val="DD7A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D8785A"/>
    <w:multiLevelType w:val="hybridMultilevel"/>
    <w:tmpl w:val="CE66DA7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3124583">
    <w:abstractNumId w:val="26"/>
  </w:num>
  <w:num w:numId="2" w16cid:durableId="1443501664">
    <w:abstractNumId w:val="11"/>
  </w:num>
  <w:num w:numId="3" w16cid:durableId="1207722566">
    <w:abstractNumId w:val="23"/>
  </w:num>
  <w:num w:numId="4" w16cid:durableId="740637068">
    <w:abstractNumId w:val="29"/>
  </w:num>
  <w:num w:numId="5" w16cid:durableId="1372880294">
    <w:abstractNumId w:val="5"/>
  </w:num>
  <w:num w:numId="6" w16cid:durableId="1814131389">
    <w:abstractNumId w:val="8"/>
  </w:num>
  <w:num w:numId="7" w16cid:durableId="1533423962">
    <w:abstractNumId w:val="24"/>
  </w:num>
  <w:num w:numId="8" w16cid:durableId="589855804">
    <w:abstractNumId w:val="17"/>
  </w:num>
  <w:num w:numId="9" w16cid:durableId="485557964">
    <w:abstractNumId w:val="36"/>
  </w:num>
  <w:num w:numId="10" w16cid:durableId="1359506637">
    <w:abstractNumId w:val="3"/>
  </w:num>
  <w:num w:numId="11" w16cid:durableId="892690433">
    <w:abstractNumId w:val="21"/>
  </w:num>
  <w:num w:numId="12" w16cid:durableId="1447655048">
    <w:abstractNumId w:val="28"/>
  </w:num>
  <w:num w:numId="13" w16cid:durableId="1809932648">
    <w:abstractNumId w:val="18"/>
  </w:num>
  <w:num w:numId="14" w16cid:durableId="1047608216">
    <w:abstractNumId w:val="6"/>
  </w:num>
  <w:num w:numId="15" w16cid:durableId="812530644">
    <w:abstractNumId w:val="25"/>
  </w:num>
  <w:num w:numId="16" w16cid:durableId="394082749">
    <w:abstractNumId w:val="35"/>
  </w:num>
  <w:num w:numId="17" w16cid:durableId="671487619">
    <w:abstractNumId w:val="27"/>
  </w:num>
  <w:num w:numId="18" w16cid:durableId="853810376">
    <w:abstractNumId w:val="0"/>
  </w:num>
  <w:num w:numId="19" w16cid:durableId="488253937">
    <w:abstractNumId w:val="39"/>
  </w:num>
  <w:num w:numId="20" w16cid:durableId="290943893">
    <w:abstractNumId w:val="19"/>
  </w:num>
  <w:num w:numId="21" w16cid:durableId="1248079682">
    <w:abstractNumId w:val="31"/>
  </w:num>
  <w:num w:numId="22" w16cid:durableId="123544147">
    <w:abstractNumId w:val="13"/>
  </w:num>
  <w:num w:numId="23" w16cid:durableId="1356537811">
    <w:abstractNumId w:val="4"/>
  </w:num>
  <w:num w:numId="24" w16cid:durableId="259026913">
    <w:abstractNumId w:val="9"/>
  </w:num>
  <w:num w:numId="25" w16cid:durableId="1003626491">
    <w:abstractNumId w:val="34"/>
  </w:num>
  <w:num w:numId="26" w16cid:durableId="1417746454">
    <w:abstractNumId w:val="1"/>
  </w:num>
  <w:num w:numId="27" w16cid:durableId="344989120">
    <w:abstractNumId w:val="33"/>
  </w:num>
  <w:num w:numId="28" w16cid:durableId="441532940">
    <w:abstractNumId w:val="40"/>
  </w:num>
  <w:num w:numId="29" w16cid:durableId="578178657">
    <w:abstractNumId w:val="16"/>
  </w:num>
  <w:num w:numId="30" w16cid:durableId="769737360">
    <w:abstractNumId w:val="20"/>
  </w:num>
  <w:num w:numId="31" w16cid:durableId="55710827">
    <w:abstractNumId w:val="10"/>
  </w:num>
  <w:num w:numId="32" w16cid:durableId="505435916">
    <w:abstractNumId w:val="15"/>
  </w:num>
  <w:num w:numId="33" w16cid:durableId="1188720472">
    <w:abstractNumId w:val="12"/>
  </w:num>
  <w:num w:numId="34" w16cid:durableId="1167984844">
    <w:abstractNumId w:val="22"/>
  </w:num>
  <w:num w:numId="35" w16cid:durableId="515197373">
    <w:abstractNumId w:val="7"/>
  </w:num>
  <w:num w:numId="36" w16cid:durableId="696933598">
    <w:abstractNumId w:val="38"/>
  </w:num>
  <w:num w:numId="37" w16cid:durableId="1865745029">
    <w:abstractNumId w:val="32"/>
  </w:num>
  <w:num w:numId="38" w16cid:durableId="748190924">
    <w:abstractNumId w:val="37"/>
  </w:num>
  <w:num w:numId="39" w16cid:durableId="1263807326">
    <w:abstractNumId w:val="41"/>
  </w:num>
  <w:num w:numId="40" w16cid:durableId="572550412">
    <w:abstractNumId w:val="14"/>
  </w:num>
  <w:num w:numId="41" w16cid:durableId="10881595">
    <w:abstractNumId w:val="30"/>
  </w:num>
  <w:num w:numId="42" w16cid:durableId="13719550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336"/>
    <w:rsid w:val="0000449C"/>
    <w:rsid w:val="000132B7"/>
    <w:rsid w:val="00022726"/>
    <w:rsid w:val="00091F89"/>
    <w:rsid w:val="000A0A77"/>
    <w:rsid w:val="000A463E"/>
    <w:rsid w:val="000A6E84"/>
    <w:rsid w:val="000A7DBB"/>
    <w:rsid w:val="000C6174"/>
    <w:rsid w:val="000E6AAF"/>
    <w:rsid w:val="000F2B8B"/>
    <w:rsid w:val="000F3C69"/>
    <w:rsid w:val="001006E5"/>
    <w:rsid w:val="001157FC"/>
    <w:rsid w:val="00130B56"/>
    <w:rsid w:val="00137639"/>
    <w:rsid w:val="00142CB9"/>
    <w:rsid w:val="00143AC2"/>
    <w:rsid w:val="0017481C"/>
    <w:rsid w:val="00184F1B"/>
    <w:rsid w:val="001B0295"/>
    <w:rsid w:val="00203B9E"/>
    <w:rsid w:val="00210510"/>
    <w:rsid w:val="00222B7E"/>
    <w:rsid w:val="002242D2"/>
    <w:rsid w:val="0023087B"/>
    <w:rsid w:val="002427E8"/>
    <w:rsid w:val="0024283D"/>
    <w:rsid w:val="00247FE5"/>
    <w:rsid w:val="00266928"/>
    <w:rsid w:val="00274718"/>
    <w:rsid w:val="00281B19"/>
    <w:rsid w:val="002C0251"/>
    <w:rsid w:val="002E1F4C"/>
    <w:rsid w:val="002E7A75"/>
    <w:rsid w:val="00301C1F"/>
    <w:rsid w:val="003575E9"/>
    <w:rsid w:val="00361D7A"/>
    <w:rsid w:val="003B0056"/>
    <w:rsid w:val="003B47BC"/>
    <w:rsid w:val="003C1B24"/>
    <w:rsid w:val="003D17A4"/>
    <w:rsid w:val="003F3302"/>
    <w:rsid w:val="00407A99"/>
    <w:rsid w:val="00420FA4"/>
    <w:rsid w:val="00424912"/>
    <w:rsid w:val="00453F4E"/>
    <w:rsid w:val="00461465"/>
    <w:rsid w:val="004761DC"/>
    <w:rsid w:val="00476336"/>
    <w:rsid w:val="004805F2"/>
    <w:rsid w:val="00490A69"/>
    <w:rsid w:val="004A087C"/>
    <w:rsid w:val="004B5CF6"/>
    <w:rsid w:val="00501FB9"/>
    <w:rsid w:val="005232F9"/>
    <w:rsid w:val="0055465F"/>
    <w:rsid w:val="00556277"/>
    <w:rsid w:val="00573639"/>
    <w:rsid w:val="00575A0E"/>
    <w:rsid w:val="00590755"/>
    <w:rsid w:val="005D0FD1"/>
    <w:rsid w:val="005D39D6"/>
    <w:rsid w:val="00605788"/>
    <w:rsid w:val="006250F0"/>
    <w:rsid w:val="00632F35"/>
    <w:rsid w:val="00662F8E"/>
    <w:rsid w:val="00686118"/>
    <w:rsid w:val="006C7683"/>
    <w:rsid w:val="006D0188"/>
    <w:rsid w:val="007010C1"/>
    <w:rsid w:val="0073742C"/>
    <w:rsid w:val="007414AC"/>
    <w:rsid w:val="0074158A"/>
    <w:rsid w:val="0075553E"/>
    <w:rsid w:val="007678B0"/>
    <w:rsid w:val="0077354A"/>
    <w:rsid w:val="007F2D69"/>
    <w:rsid w:val="007F4A16"/>
    <w:rsid w:val="0082795F"/>
    <w:rsid w:val="00837E20"/>
    <w:rsid w:val="0084594F"/>
    <w:rsid w:val="00850D03"/>
    <w:rsid w:val="008520F1"/>
    <w:rsid w:val="008740DA"/>
    <w:rsid w:val="00884000"/>
    <w:rsid w:val="00895FFA"/>
    <w:rsid w:val="00896DDB"/>
    <w:rsid w:val="008C7EE6"/>
    <w:rsid w:val="008D5D71"/>
    <w:rsid w:val="008E5D03"/>
    <w:rsid w:val="00923DA4"/>
    <w:rsid w:val="00932924"/>
    <w:rsid w:val="0093400E"/>
    <w:rsid w:val="0095672E"/>
    <w:rsid w:val="00957687"/>
    <w:rsid w:val="00973BC7"/>
    <w:rsid w:val="00991A76"/>
    <w:rsid w:val="009932FE"/>
    <w:rsid w:val="009A089D"/>
    <w:rsid w:val="009A20C8"/>
    <w:rsid w:val="009A4C3F"/>
    <w:rsid w:val="009B324C"/>
    <w:rsid w:val="009D0809"/>
    <w:rsid w:val="009E40F0"/>
    <w:rsid w:val="009F76E5"/>
    <w:rsid w:val="00A21E8A"/>
    <w:rsid w:val="00A24036"/>
    <w:rsid w:val="00A24336"/>
    <w:rsid w:val="00A2640A"/>
    <w:rsid w:val="00A43F3C"/>
    <w:rsid w:val="00A50CD8"/>
    <w:rsid w:val="00A87EB7"/>
    <w:rsid w:val="00AA4E7F"/>
    <w:rsid w:val="00AA737C"/>
    <w:rsid w:val="00AC0C0A"/>
    <w:rsid w:val="00AC40DE"/>
    <w:rsid w:val="00AE706E"/>
    <w:rsid w:val="00B367F3"/>
    <w:rsid w:val="00B67653"/>
    <w:rsid w:val="00BE4C1D"/>
    <w:rsid w:val="00BF309A"/>
    <w:rsid w:val="00C00524"/>
    <w:rsid w:val="00C15026"/>
    <w:rsid w:val="00C547E2"/>
    <w:rsid w:val="00C6491B"/>
    <w:rsid w:val="00C660C8"/>
    <w:rsid w:val="00C708F5"/>
    <w:rsid w:val="00C7798C"/>
    <w:rsid w:val="00C82160"/>
    <w:rsid w:val="00C92556"/>
    <w:rsid w:val="00C93FAC"/>
    <w:rsid w:val="00CA2330"/>
    <w:rsid w:val="00CA7E29"/>
    <w:rsid w:val="00CB0B79"/>
    <w:rsid w:val="00CC0681"/>
    <w:rsid w:val="00CF301F"/>
    <w:rsid w:val="00D17A11"/>
    <w:rsid w:val="00D2408D"/>
    <w:rsid w:val="00D25944"/>
    <w:rsid w:val="00D30C6E"/>
    <w:rsid w:val="00D3742D"/>
    <w:rsid w:val="00D54E69"/>
    <w:rsid w:val="00D70923"/>
    <w:rsid w:val="00D7524D"/>
    <w:rsid w:val="00D7536E"/>
    <w:rsid w:val="00D8336D"/>
    <w:rsid w:val="00D90E0F"/>
    <w:rsid w:val="00D921F1"/>
    <w:rsid w:val="00D93CFA"/>
    <w:rsid w:val="00DB2496"/>
    <w:rsid w:val="00DC44A5"/>
    <w:rsid w:val="00DD1CE7"/>
    <w:rsid w:val="00DD49E0"/>
    <w:rsid w:val="00DF43C9"/>
    <w:rsid w:val="00E006A3"/>
    <w:rsid w:val="00E04527"/>
    <w:rsid w:val="00E379B6"/>
    <w:rsid w:val="00E72B1D"/>
    <w:rsid w:val="00E835BD"/>
    <w:rsid w:val="00E85DA0"/>
    <w:rsid w:val="00E95515"/>
    <w:rsid w:val="00EB22C9"/>
    <w:rsid w:val="00EC1F95"/>
    <w:rsid w:val="00ED539E"/>
    <w:rsid w:val="00EE6D69"/>
    <w:rsid w:val="00EF00E3"/>
    <w:rsid w:val="00EF4CFF"/>
    <w:rsid w:val="00EF6A7C"/>
    <w:rsid w:val="00F00FBF"/>
    <w:rsid w:val="00F14181"/>
    <w:rsid w:val="00F404D4"/>
    <w:rsid w:val="00F64EE5"/>
    <w:rsid w:val="00F94009"/>
    <w:rsid w:val="00FC62CA"/>
    <w:rsid w:val="00FE3DD6"/>
    <w:rsid w:val="00FE5289"/>
    <w:rsid w:val="00FF3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CC94C"/>
  <w15:chartTrackingRefBased/>
  <w15:docId w15:val="{BCFFCE50-5482-4329-BCA7-A6DEEA6B3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052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CB0B7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CB0B79"/>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unhideWhenUsed/>
    <w:qFormat/>
    <w:rsid w:val="00AE706E"/>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2433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336"/>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A24336"/>
    <w:pPr>
      <w:ind w:left="720"/>
      <w:contextualSpacing/>
    </w:pPr>
  </w:style>
  <w:style w:type="table" w:styleId="TableGrid">
    <w:name w:val="Table Grid"/>
    <w:basedOn w:val="TableNormal"/>
    <w:uiPriority w:val="39"/>
    <w:rsid w:val="00A243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
    <w:name w:val="List Table 3"/>
    <w:basedOn w:val="TableNormal"/>
    <w:uiPriority w:val="48"/>
    <w:rsid w:val="00A24336"/>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PlaceholderText">
    <w:name w:val="Placeholder Text"/>
    <w:basedOn w:val="DefaultParagraphFont"/>
    <w:uiPriority w:val="99"/>
    <w:semiHidden/>
    <w:rsid w:val="002C0251"/>
    <w:rPr>
      <w:color w:val="666666"/>
    </w:rPr>
  </w:style>
  <w:style w:type="character" w:customStyle="1" w:styleId="Heading1Char">
    <w:name w:val="Heading 1 Char"/>
    <w:basedOn w:val="DefaultParagraphFont"/>
    <w:link w:val="Heading1"/>
    <w:uiPriority w:val="9"/>
    <w:rsid w:val="00C00524"/>
    <w:rPr>
      <w:rFonts w:asciiTheme="majorHAnsi" w:eastAsiaTheme="majorEastAsia" w:hAnsiTheme="majorHAnsi" w:cstheme="majorBidi"/>
      <w:color w:val="0F4761" w:themeColor="accent1" w:themeShade="BF"/>
      <w:sz w:val="32"/>
      <w:szCs w:val="32"/>
    </w:rPr>
  </w:style>
  <w:style w:type="table" w:styleId="GridTable4-Accent6">
    <w:name w:val="Grid Table 4 Accent 6"/>
    <w:basedOn w:val="TableNormal"/>
    <w:uiPriority w:val="49"/>
    <w:rsid w:val="00C82160"/>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NoSpacing">
    <w:name w:val="No Spacing"/>
    <w:link w:val="NoSpacingChar"/>
    <w:uiPriority w:val="1"/>
    <w:qFormat/>
    <w:rsid w:val="000F2B8B"/>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0F2B8B"/>
    <w:rPr>
      <w:rFonts w:eastAsiaTheme="minorEastAsia"/>
      <w:kern w:val="0"/>
      <w14:ligatures w14:val="none"/>
    </w:rPr>
  </w:style>
  <w:style w:type="character" w:customStyle="1" w:styleId="Heading2Char">
    <w:name w:val="Heading 2 Char"/>
    <w:basedOn w:val="DefaultParagraphFont"/>
    <w:link w:val="Heading2"/>
    <w:uiPriority w:val="9"/>
    <w:rsid w:val="00CB0B79"/>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CB0B79"/>
    <w:rPr>
      <w:rFonts w:asciiTheme="majorHAnsi" w:eastAsiaTheme="majorEastAsia" w:hAnsiTheme="majorHAnsi" w:cstheme="majorBidi"/>
      <w:color w:val="0A2F40" w:themeColor="accent1" w:themeShade="7F"/>
      <w:sz w:val="24"/>
      <w:szCs w:val="24"/>
    </w:rPr>
  </w:style>
  <w:style w:type="character" w:styleId="Hyperlink">
    <w:name w:val="Hyperlink"/>
    <w:basedOn w:val="DefaultParagraphFont"/>
    <w:uiPriority w:val="99"/>
    <w:unhideWhenUsed/>
    <w:rsid w:val="00BF309A"/>
    <w:rPr>
      <w:color w:val="467886" w:themeColor="hyperlink"/>
      <w:u w:val="single"/>
    </w:rPr>
  </w:style>
  <w:style w:type="character" w:styleId="UnresolvedMention">
    <w:name w:val="Unresolved Mention"/>
    <w:basedOn w:val="DefaultParagraphFont"/>
    <w:uiPriority w:val="99"/>
    <w:semiHidden/>
    <w:unhideWhenUsed/>
    <w:rsid w:val="00BF309A"/>
    <w:rPr>
      <w:color w:val="605E5C"/>
      <w:shd w:val="clear" w:color="auto" w:fill="E1DFDD"/>
    </w:rPr>
  </w:style>
  <w:style w:type="character" w:styleId="FollowedHyperlink">
    <w:name w:val="FollowedHyperlink"/>
    <w:basedOn w:val="DefaultParagraphFont"/>
    <w:uiPriority w:val="99"/>
    <w:semiHidden/>
    <w:unhideWhenUsed/>
    <w:rsid w:val="00837E20"/>
    <w:rPr>
      <w:color w:val="96607D" w:themeColor="followedHyperlink"/>
      <w:u w:val="single"/>
    </w:rPr>
  </w:style>
  <w:style w:type="character" w:customStyle="1" w:styleId="Heading4Char">
    <w:name w:val="Heading 4 Char"/>
    <w:basedOn w:val="DefaultParagraphFont"/>
    <w:link w:val="Heading4"/>
    <w:uiPriority w:val="9"/>
    <w:rsid w:val="00AE706E"/>
    <w:rPr>
      <w:rFonts w:asciiTheme="majorHAnsi" w:eastAsiaTheme="majorEastAsia" w:hAnsiTheme="majorHAnsi" w:cstheme="majorBidi"/>
      <w:i/>
      <w:iCs/>
      <w:color w:val="0F4761" w:themeColor="accent1" w:themeShade="BF"/>
    </w:rPr>
  </w:style>
  <w:style w:type="table" w:styleId="GridTable4-Accent1">
    <w:name w:val="Grid Table 4 Accent 1"/>
    <w:basedOn w:val="TableNormal"/>
    <w:uiPriority w:val="49"/>
    <w:rsid w:val="00203B9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Style1">
    <w:name w:val="Style1"/>
    <w:basedOn w:val="TableNormal"/>
    <w:uiPriority w:val="99"/>
    <w:rsid w:val="00501FB9"/>
    <w:pPr>
      <w:spacing w:after="0" w:line="240" w:lineRule="auto"/>
    </w:pPr>
    <w:rPr>
      <w:color w:val="0A2F41" w:themeColor="accent1" w:themeShade="80"/>
    </w:rPr>
    <w:tblPr/>
    <w:tcPr>
      <w:shd w:val="clear" w:color="auto" w:fill="0E2841" w:themeFill="text2"/>
    </w:tcPr>
  </w:style>
  <w:style w:type="table" w:styleId="GridTable5Dark-Accent4">
    <w:name w:val="Grid Table 5 Dark Accent 4"/>
    <w:basedOn w:val="TableNormal"/>
    <w:uiPriority w:val="50"/>
    <w:rsid w:val="00501FB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4">
    <w:name w:val="Grid Table 4"/>
    <w:basedOn w:val="TableNormal"/>
    <w:uiPriority w:val="49"/>
    <w:rsid w:val="00501FB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semiHidden/>
    <w:unhideWhenUsed/>
    <w:rsid w:val="00501FB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5116">
      <w:bodyDiv w:val="1"/>
      <w:marLeft w:val="0"/>
      <w:marRight w:val="0"/>
      <w:marTop w:val="0"/>
      <w:marBottom w:val="0"/>
      <w:divBdr>
        <w:top w:val="none" w:sz="0" w:space="0" w:color="auto"/>
        <w:left w:val="none" w:sz="0" w:space="0" w:color="auto"/>
        <w:bottom w:val="none" w:sz="0" w:space="0" w:color="auto"/>
        <w:right w:val="none" w:sz="0" w:space="0" w:color="auto"/>
      </w:divBdr>
    </w:div>
    <w:div w:id="77292071">
      <w:bodyDiv w:val="1"/>
      <w:marLeft w:val="0"/>
      <w:marRight w:val="0"/>
      <w:marTop w:val="0"/>
      <w:marBottom w:val="0"/>
      <w:divBdr>
        <w:top w:val="none" w:sz="0" w:space="0" w:color="auto"/>
        <w:left w:val="none" w:sz="0" w:space="0" w:color="auto"/>
        <w:bottom w:val="none" w:sz="0" w:space="0" w:color="auto"/>
        <w:right w:val="none" w:sz="0" w:space="0" w:color="auto"/>
      </w:divBdr>
    </w:div>
    <w:div w:id="111439949">
      <w:bodyDiv w:val="1"/>
      <w:marLeft w:val="0"/>
      <w:marRight w:val="0"/>
      <w:marTop w:val="0"/>
      <w:marBottom w:val="0"/>
      <w:divBdr>
        <w:top w:val="none" w:sz="0" w:space="0" w:color="auto"/>
        <w:left w:val="none" w:sz="0" w:space="0" w:color="auto"/>
        <w:bottom w:val="none" w:sz="0" w:space="0" w:color="auto"/>
        <w:right w:val="none" w:sz="0" w:space="0" w:color="auto"/>
      </w:divBdr>
    </w:div>
    <w:div w:id="119615707">
      <w:bodyDiv w:val="1"/>
      <w:marLeft w:val="0"/>
      <w:marRight w:val="0"/>
      <w:marTop w:val="0"/>
      <w:marBottom w:val="0"/>
      <w:divBdr>
        <w:top w:val="none" w:sz="0" w:space="0" w:color="auto"/>
        <w:left w:val="none" w:sz="0" w:space="0" w:color="auto"/>
        <w:bottom w:val="none" w:sz="0" w:space="0" w:color="auto"/>
        <w:right w:val="none" w:sz="0" w:space="0" w:color="auto"/>
      </w:divBdr>
    </w:div>
    <w:div w:id="159780507">
      <w:bodyDiv w:val="1"/>
      <w:marLeft w:val="0"/>
      <w:marRight w:val="0"/>
      <w:marTop w:val="0"/>
      <w:marBottom w:val="0"/>
      <w:divBdr>
        <w:top w:val="none" w:sz="0" w:space="0" w:color="auto"/>
        <w:left w:val="none" w:sz="0" w:space="0" w:color="auto"/>
        <w:bottom w:val="none" w:sz="0" w:space="0" w:color="auto"/>
        <w:right w:val="none" w:sz="0" w:space="0" w:color="auto"/>
      </w:divBdr>
    </w:div>
    <w:div w:id="165555465">
      <w:bodyDiv w:val="1"/>
      <w:marLeft w:val="0"/>
      <w:marRight w:val="0"/>
      <w:marTop w:val="0"/>
      <w:marBottom w:val="0"/>
      <w:divBdr>
        <w:top w:val="none" w:sz="0" w:space="0" w:color="auto"/>
        <w:left w:val="none" w:sz="0" w:space="0" w:color="auto"/>
        <w:bottom w:val="none" w:sz="0" w:space="0" w:color="auto"/>
        <w:right w:val="none" w:sz="0" w:space="0" w:color="auto"/>
      </w:divBdr>
    </w:div>
    <w:div w:id="189996656">
      <w:bodyDiv w:val="1"/>
      <w:marLeft w:val="0"/>
      <w:marRight w:val="0"/>
      <w:marTop w:val="0"/>
      <w:marBottom w:val="0"/>
      <w:divBdr>
        <w:top w:val="none" w:sz="0" w:space="0" w:color="auto"/>
        <w:left w:val="none" w:sz="0" w:space="0" w:color="auto"/>
        <w:bottom w:val="none" w:sz="0" w:space="0" w:color="auto"/>
        <w:right w:val="none" w:sz="0" w:space="0" w:color="auto"/>
      </w:divBdr>
    </w:div>
    <w:div w:id="200629360">
      <w:bodyDiv w:val="1"/>
      <w:marLeft w:val="0"/>
      <w:marRight w:val="0"/>
      <w:marTop w:val="0"/>
      <w:marBottom w:val="0"/>
      <w:divBdr>
        <w:top w:val="none" w:sz="0" w:space="0" w:color="auto"/>
        <w:left w:val="none" w:sz="0" w:space="0" w:color="auto"/>
        <w:bottom w:val="none" w:sz="0" w:space="0" w:color="auto"/>
        <w:right w:val="none" w:sz="0" w:space="0" w:color="auto"/>
      </w:divBdr>
    </w:div>
    <w:div w:id="233711857">
      <w:bodyDiv w:val="1"/>
      <w:marLeft w:val="0"/>
      <w:marRight w:val="0"/>
      <w:marTop w:val="0"/>
      <w:marBottom w:val="0"/>
      <w:divBdr>
        <w:top w:val="none" w:sz="0" w:space="0" w:color="auto"/>
        <w:left w:val="none" w:sz="0" w:space="0" w:color="auto"/>
        <w:bottom w:val="none" w:sz="0" w:space="0" w:color="auto"/>
        <w:right w:val="none" w:sz="0" w:space="0" w:color="auto"/>
      </w:divBdr>
    </w:div>
    <w:div w:id="263734485">
      <w:bodyDiv w:val="1"/>
      <w:marLeft w:val="0"/>
      <w:marRight w:val="0"/>
      <w:marTop w:val="0"/>
      <w:marBottom w:val="0"/>
      <w:divBdr>
        <w:top w:val="none" w:sz="0" w:space="0" w:color="auto"/>
        <w:left w:val="none" w:sz="0" w:space="0" w:color="auto"/>
        <w:bottom w:val="none" w:sz="0" w:space="0" w:color="auto"/>
        <w:right w:val="none" w:sz="0" w:space="0" w:color="auto"/>
      </w:divBdr>
    </w:div>
    <w:div w:id="275992076">
      <w:bodyDiv w:val="1"/>
      <w:marLeft w:val="0"/>
      <w:marRight w:val="0"/>
      <w:marTop w:val="0"/>
      <w:marBottom w:val="0"/>
      <w:divBdr>
        <w:top w:val="none" w:sz="0" w:space="0" w:color="auto"/>
        <w:left w:val="none" w:sz="0" w:space="0" w:color="auto"/>
        <w:bottom w:val="none" w:sz="0" w:space="0" w:color="auto"/>
        <w:right w:val="none" w:sz="0" w:space="0" w:color="auto"/>
      </w:divBdr>
    </w:div>
    <w:div w:id="292828979">
      <w:bodyDiv w:val="1"/>
      <w:marLeft w:val="0"/>
      <w:marRight w:val="0"/>
      <w:marTop w:val="0"/>
      <w:marBottom w:val="0"/>
      <w:divBdr>
        <w:top w:val="none" w:sz="0" w:space="0" w:color="auto"/>
        <w:left w:val="none" w:sz="0" w:space="0" w:color="auto"/>
        <w:bottom w:val="none" w:sz="0" w:space="0" w:color="auto"/>
        <w:right w:val="none" w:sz="0" w:space="0" w:color="auto"/>
      </w:divBdr>
    </w:div>
    <w:div w:id="307244253">
      <w:bodyDiv w:val="1"/>
      <w:marLeft w:val="0"/>
      <w:marRight w:val="0"/>
      <w:marTop w:val="0"/>
      <w:marBottom w:val="0"/>
      <w:divBdr>
        <w:top w:val="none" w:sz="0" w:space="0" w:color="auto"/>
        <w:left w:val="none" w:sz="0" w:space="0" w:color="auto"/>
        <w:bottom w:val="none" w:sz="0" w:space="0" w:color="auto"/>
        <w:right w:val="none" w:sz="0" w:space="0" w:color="auto"/>
      </w:divBdr>
    </w:div>
    <w:div w:id="314189463">
      <w:bodyDiv w:val="1"/>
      <w:marLeft w:val="0"/>
      <w:marRight w:val="0"/>
      <w:marTop w:val="0"/>
      <w:marBottom w:val="0"/>
      <w:divBdr>
        <w:top w:val="none" w:sz="0" w:space="0" w:color="auto"/>
        <w:left w:val="none" w:sz="0" w:space="0" w:color="auto"/>
        <w:bottom w:val="none" w:sz="0" w:space="0" w:color="auto"/>
        <w:right w:val="none" w:sz="0" w:space="0" w:color="auto"/>
      </w:divBdr>
    </w:div>
    <w:div w:id="342171727">
      <w:bodyDiv w:val="1"/>
      <w:marLeft w:val="0"/>
      <w:marRight w:val="0"/>
      <w:marTop w:val="0"/>
      <w:marBottom w:val="0"/>
      <w:divBdr>
        <w:top w:val="none" w:sz="0" w:space="0" w:color="auto"/>
        <w:left w:val="none" w:sz="0" w:space="0" w:color="auto"/>
        <w:bottom w:val="none" w:sz="0" w:space="0" w:color="auto"/>
        <w:right w:val="none" w:sz="0" w:space="0" w:color="auto"/>
      </w:divBdr>
    </w:div>
    <w:div w:id="392244242">
      <w:bodyDiv w:val="1"/>
      <w:marLeft w:val="0"/>
      <w:marRight w:val="0"/>
      <w:marTop w:val="0"/>
      <w:marBottom w:val="0"/>
      <w:divBdr>
        <w:top w:val="none" w:sz="0" w:space="0" w:color="auto"/>
        <w:left w:val="none" w:sz="0" w:space="0" w:color="auto"/>
        <w:bottom w:val="none" w:sz="0" w:space="0" w:color="auto"/>
        <w:right w:val="none" w:sz="0" w:space="0" w:color="auto"/>
      </w:divBdr>
    </w:div>
    <w:div w:id="419525481">
      <w:bodyDiv w:val="1"/>
      <w:marLeft w:val="0"/>
      <w:marRight w:val="0"/>
      <w:marTop w:val="0"/>
      <w:marBottom w:val="0"/>
      <w:divBdr>
        <w:top w:val="none" w:sz="0" w:space="0" w:color="auto"/>
        <w:left w:val="none" w:sz="0" w:space="0" w:color="auto"/>
        <w:bottom w:val="none" w:sz="0" w:space="0" w:color="auto"/>
        <w:right w:val="none" w:sz="0" w:space="0" w:color="auto"/>
      </w:divBdr>
    </w:div>
    <w:div w:id="465703589">
      <w:bodyDiv w:val="1"/>
      <w:marLeft w:val="0"/>
      <w:marRight w:val="0"/>
      <w:marTop w:val="0"/>
      <w:marBottom w:val="0"/>
      <w:divBdr>
        <w:top w:val="none" w:sz="0" w:space="0" w:color="auto"/>
        <w:left w:val="none" w:sz="0" w:space="0" w:color="auto"/>
        <w:bottom w:val="none" w:sz="0" w:space="0" w:color="auto"/>
        <w:right w:val="none" w:sz="0" w:space="0" w:color="auto"/>
      </w:divBdr>
    </w:div>
    <w:div w:id="510027153">
      <w:bodyDiv w:val="1"/>
      <w:marLeft w:val="0"/>
      <w:marRight w:val="0"/>
      <w:marTop w:val="0"/>
      <w:marBottom w:val="0"/>
      <w:divBdr>
        <w:top w:val="none" w:sz="0" w:space="0" w:color="auto"/>
        <w:left w:val="none" w:sz="0" w:space="0" w:color="auto"/>
        <w:bottom w:val="none" w:sz="0" w:space="0" w:color="auto"/>
        <w:right w:val="none" w:sz="0" w:space="0" w:color="auto"/>
      </w:divBdr>
    </w:div>
    <w:div w:id="520358747">
      <w:bodyDiv w:val="1"/>
      <w:marLeft w:val="0"/>
      <w:marRight w:val="0"/>
      <w:marTop w:val="0"/>
      <w:marBottom w:val="0"/>
      <w:divBdr>
        <w:top w:val="none" w:sz="0" w:space="0" w:color="auto"/>
        <w:left w:val="none" w:sz="0" w:space="0" w:color="auto"/>
        <w:bottom w:val="none" w:sz="0" w:space="0" w:color="auto"/>
        <w:right w:val="none" w:sz="0" w:space="0" w:color="auto"/>
      </w:divBdr>
    </w:div>
    <w:div w:id="553856973">
      <w:bodyDiv w:val="1"/>
      <w:marLeft w:val="0"/>
      <w:marRight w:val="0"/>
      <w:marTop w:val="0"/>
      <w:marBottom w:val="0"/>
      <w:divBdr>
        <w:top w:val="none" w:sz="0" w:space="0" w:color="auto"/>
        <w:left w:val="none" w:sz="0" w:space="0" w:color="auto"/>
        <w:bottom w:val="none" w:sz="0" w:space="0" w:color="auto"/>
        <w:right w:val="none" w:sz="0" w:space="0" w:color="auto"/>
      </w:divBdr>
    </w:div>
    <w:div w:id="554513091">
      <w:bodyDiv w:val="1"/>
      <w:marLeft w:val="0"/>
      <w:marRight w:val="0"/>
      <w:marTop w:val="0"/>
      <w:marBottom w:val="0"/>
      <w:divBdr>
        <w:top w:val="none" w:sz="0" w:space="0" w:color="auto"/>
        <w:left w:val="none" w:sz="0" w:space="0" w:color="auto"/>
        <w:bottom w:val="none" w:sz="0" w:space="0" w:color="auto"/>
        <w:right w:val="none" w:sz="0" w:space="0" w:color="auto"/>
      </w:divBdr>
    </w:div>
    <w:div w:id="610431864">
      <w:bodyDiv w:val="1"/>
      <w:marLeft w:val="0"/>
      <w:marRight w:val="0"/>
      <w:marTop w:val="0"/>
      <w:marBottom w:val="0"/>
      <w:divBdr>
        <w:top w:val="none" w:sz="0" w:space="0" w:color="auto"/>
        <w:left w:val="none" w:sz="0" w:space="0" w:color="auto"/>
        <w:bottom w:val="none" w:sz="0" w:space="0" w:color="auto"/>
        <w:right w:val="none" w:sz="0" w:space="0" w:color="auto"/>
      </w:divBdr>
    </w:div>
    <w:div w:id="621232741">
      <w:bodyDiv w:val="1"/>
      <w:marLeft w:val="0"/>
      <w:marRight w:val="0"/>
      <w:marTop w:val="0"/>
      <w:marBottom w:val="0"/>
      <w:divBdr>
        <w:top w:val="none" w:sz="0" w:space="0" w:color="auto"/>
        <w:left w:val="none" w:sz="0" w:space="0" w:color="auto"/>
        <w:bottom w:val="none" w:sz="0" w:space="0" w:color="auto"/>
        <w:right w:val="none" w:sz="0" w:space="0" w:color="auto"/>
      </w:divBdr>
    </w:div>
    <w:div w:id="654456569">
      <w:bodyDiv w:val="1"/>
      <w:marLeft w:val="0"/>
      <w:marRight w:val="0"/>
      <w:marTop w:val="0"/>
      <w:marBottom w:val="0"/>
      <w:divBdr>
        <w:top w:val="none" w:sz="0" w:space="0" w:color="auto"/>
        <w:left w:val="none" w:sz="0" w:space="0" w:color="auto"/>
        <w:bottom w:val="none" w:sz="0" w:space="0" w:color="auto"/>
        <w:right w:val="none" w:sz="0" w:space="0" w:color="auto"/>
      </w:divBdr>
    </w:div>
    <w:div w:id="666060343">
      <w:bodyDiv w:val="1"/>
      <w:marLeft w:val="0"/>
      <w:marRight w:val="0"/>
      <w:marTop w:val="0"/>
      <w:marBottom w:val="0"/>
      <w:divBdr>
        <w:top w:val="none" w:sz="0" w:space="0" w:color="auto"/>
        <w:left w:val="none" w:sz="0" w:space="0" w:color="auto"/>
        <w:bottom w:val="none" w:sz="0" w:space="0" w:color="auto"/>
        <w:right w:val="none" w:sz="0" w:space="0" w:color="auto"/>
      </w:divBdr>
    </w:div>
    <w:div w:id="667053863">
      <w:bodyDiv w:val="1"/>
      <w:marLeft w:val="0"/>
      <w:marRight w:val="0"/>
      <w:marTop w:val="0"/>
      <w:marBottom w:val="0"/>
      <w:divBdr>
        <w:top w:val="none" w:sz="0" w:space="0" w:color="auto"/>
        <w:left w:val="none" w:sz="0" w:space="0" w:color="auto"/>
        <w:bottom w:val="none" w:sz="0" w:space="0" w:color="auto"/>
        <w:right w:val="none" w:sz="0" w:space="0" w:color="auto"/>
      </w:divBdr>
    </w:div>
    <w:div w:id="681316701">
      <w:bodyDiv w:val="1"/>
      <w:marLeft w:val="0"/>
      <w:marRight w:val="0"/>
      <w:marTop w:val="0"/>
      <w:marBottom w:val="0"/>
      <w:divBdr>
        <w:top w:val="none" w:sz="0" w:space="0" w:color="auto"/>
        <w:left w:val="none" w:sz="0" w:space="0" w:color="auto"/>
        <w:bottom w:val="none" w:sz="0" w:space="0" w:color="auto"/>
        <w:right w:val="none" w:sz="0" w:space="0" w:color="auto"/>
      </w:divBdr>
    </w:div>
    <w:div w:id="683752503">
      <w:bodyDiv w:val="1"/>
      <w:marLeft w:val="0"/>
      <w:marRight w:val="0"/>
      <w:marTop w:val="0"/>
      <w:marBottom w:val="0"/>
      <w:divBdr>
        <w:top w:val="none" w:sz="0" w:space="0" w:color="auto"/>
        <w:left w:val="none" w:sz="0" w:space="0" w:color="auto"/>
        <w:bottom w:val="none" w:sz="0" w:space="0" w:color="auto"/>
        <w:right w:val="none" w:sz="0" w:space="0" w:color="auto"/>
      </w:divBdr>
    </w:div>
    <w:div w:id="709765342">
      <w:bodyDiv w:val="1"/>
      <w:marLeft w:val="0"/>
      <w:marRight w:val="0"/>
      <w:marTop w:val="0"/>
      <w:marBottom w:val="0"/>
      <w:divBdr>
        <w:top w:val="none" w:sz="0" w:space="0" w:color="auto"/>
        <w:left w:val="none" w:sz="0" w:space="0" w:color="auto"/>
        <w:bottom w:val="none" w:sz="0" w:space="0" w:color="auto"/>
        <w:right w:val="none" w:sz="0" w:space="0" w:color="auto"/>
      </w:divBdr>
      <w:divsChild>
        <w:div w:id="168445734">
          <w:marLeft w:val="0"/>
          <w:marRight w:val="0"/>
          <w:marTop w:val="0"/>
          <w:marBottom w:val="0"/>
          <w:divBdr>
            <w:top w:val="none" w:sz="0" w:space="0" w:color="auto"/>
            <w:left w:val="none" w:sz="0" w:space="0" w:color="auto"/>
            <w:bottom w:val="none" w:sz="0" w:space="0" w:color="auto"/>
            <w:right w:val="none" w:sz="0" w:space="0" w:color="auto"/>
          </w:divBdr>
        </w:div>
      </w:divsChild>
    </w:div>
    <w:div w:id="729033988">
      <w:bodyDiv w:val="1"/>
      <w:marLeft w:val="0"/>
      <w:marRight w:val="0"/>
      <w:marTop w:val="0"/>
      <w:marBottom w:val="0"/>
      <w:divBdr>
        <w:top w:val="none" w:sz="0" w:space="0" w:color="auto"/>
        <w:left w:val="none" w:sz="0" w:space="0" w:color="auto"/>
        <w:bottom w:val="none" w:sz="0" w:space="0" w:color="auto"/>
        <w:right w:val="none" w:sz="0" w:space="0" w:color="auto"/>
      </w:divBdr>
    </w:div>
    <w:div w:id="745879510">
      <w:bodyDiv w:val="1"/>
      <w:marLeft w:val="0"/>
      <w:marRight w:val="0"/>
      <w:marTop w:val="0"/>
      <w:marBottom w:val="0"/>
      <w:divBdr>
        <w:top w:val="none" w:sz="0" w:space="0" w:color="auto"/>
        <w:left w:val="none" w:sz="0" w:space="0" w:color="auto"/>
        <w:bottom w:val="none" w:sz="0" w:space="0" w:color="auto"/>
        <w:right w:val="none" w:sz="0" w:space="0" w:color="auto"/>
      </w:divBdr>
    </w:div>
    <w:div w:id="747769564">
      <w:bodyDiv w:val="1"/>
      <w:marLeft w:val="0"/>
      <w:marRight w:val="0"/>
      <w:marTop w:val="0"/>
      <w:marBottom w:val="0"/>
      <w:divBdr>
        <w:top w:val="none" w:sz="0" w:space="0" w:color="auto"/>
        <w:left w:val="none" w:sz="0" w:space="0" w:color="auto"/>
        <w:bottom w:val="none" w:sz="0" w:space="0" w:color="auto"/>
        <w:right w:val="none" w:sz="0" w:space="0" w:color="auto"/>
      </w:divBdr>
    </w:div>
    <w:div w:id="772818096">
      <w:bodyDiv w:val="1"/>
      <w:marLeft w:val="0"/>
      <w:marRight w:val="0"/>
      <w:marTop w:val="0"/>
      <w:marBottom w:val="0"/>
      <w:divBdr>
        <w:top w:val="none" w:sz="0" w:space="0" w:color="auto"/>
        <w:left w:val="none" w:sz="0" w:space="0" w:color="auto"/>
        <w:bottom w:val="none" w:sz="0" w:space="0" w:color="auto"/>
        <w:right w:val="none" w:sz="0" w:space="0" w:color="auto"/>
      </w:divBdr>
    </w:div>
    <w:div w:id="819267711">
      <w:bodyDiv w:val="1"/>
      <w:marLeft w:val="0"/>
      <w:marRight w:val="0"/>
      <w:marTop w:val="0"/>
      <w:marBottom w:val="0"/>
      <w:divBdr>
        <w:top w:val="none" w:sz="0" w:space="0" w:color="auto"/>
        <w:left w:val="none" w:sz="0" w:space="0" w:color="auto"/>
        <w:bottom w:val="none" w:sz="0" w:space="0" w:color="auto"/>
        <w:right w:val="none" w:sz="0" w:space="0" w:color="auto"/>
      </w:divBdr>
    </w:div>
    <w:div w:id="821779586">
      <w:bodyDiv w:val="1"/>
      <w:marLeft w:val="0"/>
      <w:marRight w:val="0"/>
      <w:marTop w:val="0"/>
      <w:marBottom w:val="0"/>
      <w:divBdr>
        <w:top w:val="none" w:sz="0" w:space="0" w:color="auto"/>
        <w:left w:val="none" w:sz="0" w:space="0" w:color="auto"/>
        <w:bottom w:val="none" w:sz="0" w:space="0" w:color="auto"/>
        <w:right w:val="none" w:sz="0" w:space="0" w:color="auto"/>
      </w:divBdr>
    </w:div>
    <w:div w:id="828717001">
      <w:bodyDiv w:val="1"/>
      <w:marLeft w:val="0"/>
      <w:marRight w:val="0"/>
      <w:marTop w:val="0"/>
      <w:marBottom w:val="0"/>
      <w:divBdr>
        <w:top w:val="none" w:sz="0" w:space="0" w:color="auto"/>
        <w:left w:val="none" w:sz="0" w:space="0" w:color="auto"/>
        <w:bottom w:val="none" w:sz="0" w:space="0" w:color="auto"/>
        <w:right w:val="none" w:sz="0" w:space="0" w:color="auto"/>
      </w:divBdr>
    </w:div>
    <w:div w:id="877622713">
      <w:bodyDiv w:val="1"/>
      <w:marLeft w:val="0"/>
      <w:marRight w:val="0"/>
      <w:marTop w:val="0"/>
      <w:marBottom w:val="0"/>
      <w:divBdr>
        <w:top w:val="none" w:sz="0" w:space="0" w:color="auto"/>
        <w:left w:val="none" w:sz="0" w:space="0" w:color="auto"/>
        <w:bottom w:val="none" w:sz="0" w:space="0" w:color="auto"/>
        <w:right w:val="none" w:sz="0" w:space="0" w:color="auto"/>
      </w:divBdr>
      <w:divsChild>
        <w:div w:id="987630164">
          <w:marLeft w:val="0"/>
          <w:marRight w:val="0"/>
          <w:marTop w:val="0"/>
          <w:marBottom w:val="0"/>
          <w:divBdr>
            <w:top w:val="none" w:sz="0" w:space="0" w:color="auto"/>
            <w:left w:val="none" w:sz="0" w:space="0" w:color="auto"/>
            <w:bottom w:val="none" w:sz="0" w:space="0" w:color="auto"/>
            <w:right w:val="none" w:sz="0" w:space="0" w:color="auto"/>
          </w:divBdr>
        </w:div>
      </w:divsChild>
    </w:div>
    <w:div w:id="894050421">
      <w:bodyDiv w:val="1"/>
      <w:marLeft w:val="0"/>
      <w:marRight w:val="0"/>
      <w:marTop w:val="0"/>
      <w:marBottom w:val="0"/>
      <w:divBdr>
        <w:top w:val="none" w:sz="0" w:space="0" w:color="auto"/>
        <w:left w:val="none" w:sz="0" w:space="0" w:color="auto"/>
        <w:bottom w:val="none" w:sz="0" w:space="0" w:color="auto"/>
        <w:right w:val="none" w:sz="0" w:space="0" w:color="auto"/>
      </w:divBdr>
    </w:div>
    <w:div w:id="896551591">
      <w:bodyDiv w:val="1"/>
      <w:marLeft w:val="0"/>
      <w:marRight w:val="0"/>
      <w:marTop w:val="0"/>
      <w:marBottom w:val="0"/>
      <w:divBdr>
        <w:top w:val="none" w:sz="0" w:space="0" w:color="auto"/>
        <w:left w:val="none" w:sz="0" w:space="0" w:color="auto"/>
        <w:bottom w:val="none" w:sz="0" w:space="0" w:color="auto"/>
        <w:right w:val="none" w:sz="0" w:space="0" w:color="auto"/>
      </w:divBdr>
      <w:divsChild>
        <w:div w:id="1875773582">
          <w:marLeft w:val="0"/>
          <w:marRight w:val="0"/>
          <w:marTop w:val="0"/>
          <w:marBottom w:val="0"/>
          <w:divBdr>
            <w:top w:val="none" w:sz="0" w:space="0" w:color="auto"/>
            <w:left w:val="none" w:sz="0" w:space="0" w:color="auto"/>
            <w:bottom w:val="none" w:sz="0" w:space="0" w:color="auto"/>
            <w:right w:val="none" w:sz="0" w:space="0" w:color="auto"/>
          </w:divBdr>
        </w:div>
      </w:divsChild>
    </w:div>
    <w:div w:id="896629892">
      <w:bodyDiv w:val="1"/>
      <w:marLeft w:val="0"/>
      <w:marRight w:val="0"/>
      <w:marTop w:val="0"/>
      <w:marBottom w:val="0"/>
      <w:divBdr>
        <w:top w:val="none" w:sz="0" w:space="0" w:color="auto"/>
        <w:left w:val="none" w:sz="0" w:space="0" w:color="auto"/>
        <w:bottom w:val="none" w:sz="0" w:space="0" w:color="auto"/>
        <w:right w:val="none" w:sz="0" w:space="0" w:color="auto"/>
      </w:divBdr>
    </w:div>
    <w:div w:id="901911370">
      <w:bodyDiv w:val="1"/>
      <w:marLeft w:val="0"/>
      <w:marRight w:val="0"/>
      <w:marTop w:val="0"/>
      <w:marBottom w:val="0"/>
      <w:divBdr>
        <w:top w:val="none" w:sz="0" w:space="0" w:color="auto"/>
        <w:left w:val="none" w:sz="0" w:space="0" w:color="auto"/>
        <w:bottom w:val="none" w:sz="0" w:space="0" w:color="auto"/>
        <w:right w:val="none" w:sz="0" w:space="0" w:color="auto"/>
      </w:divBdr>
    </w:div>
    <w:div w:id="966859532">
      <w:bodyDiv w:val="1"/>
      <w:marLeft w:val="0"/>
      <w:marRight w:val="0"/>
      <w:marTop w:val="0"/>
      <w:marBottom w:val="0"/>
      <w:divBdr>
        <w:top w:val="none" w:sz="0" w:space="0" w:color="auto"/>
        <w:left w:val="none" w:sz="0" w:space="0" w:color="auto"/>
        <w:bottom w:val="none" w:sz="0" w:space="0" w:color="auto"/>
        <w:right w:val="none" w:sz="0" w:space="0" w:color="auto"/>
      </w:divBdr>
    </w:div>
    <w:div w:id="981733560">
      <w:bodyDiv w:val="1"/>
      <w:marLeft w:val="0"/>
      <w:marRight w:val="0"/>
      <w:marTop w:val="0"/>
      <w:marBottom w:val="0"/>
      <w:divBdr>
        <w:top w:val="none" w:sz="0" w:space="0" w:color="auto"/>
        <w:left w:val="none" w:sz="0" w:space="0" w:color="auto"/>
        <w:bottom w:val="none" w:sz="0" w:space="0" w:color="auto"/>
        <w:right w:val="none" w:sz="0" w:space="0" w:color="auto"/>
      </w:divBdr>
    </w:div>
    <w:div w:id="988637307">
      <w:bodyDiv w:val="1"/>
      <w:marLeft w:val="0"/>
      <w:marRight w:val="0"/>
      <w:marTop w:val="0"/>
      <w:marBottom w:val="0"/>
      <w:divBdr>
        <w:top w:val="none" w:sz="0" w:space="0" w:color="auto"/>
        <w:left w:val="none" w:sz="0" w:space="0" w:color="auto"/>
        <w:bottom w:val="none" w:sz="0" w:space="0" w:color="auto"/>
        <w:right w:val="none" w:sz="0" w:space="0" w:color="auto"/>
      </w:divBdr>
    </w:div>
    <w:div w:id="996029829">
      <w:bodyDiv w:val="1"/>
      <w:marLeft w:val="0"/>
      <w:marRight w:val="0"/>
      <w:marTop w:val="0"/>
      <w:marBottom w:val="0"/>
      <w:divBdr>
        <w:top w:val="none" w:sz="0" w:space="0" w:color="auto"/>
        <w:left w:val="none" w:sz="0" w:space="0" w:color="auto"/>
        <w:bottom w:val="none" w:sz="0" w:space="0" w:color="auto"/>
        <w:right w:val="none" w:sz="0" w:space="0" w:color="auto"/>
      </w:divBdr>
    </w:div>
    <w:div w:id="1008096818">
      <w:bodyDiv w:val="1"/>
      <w:marLeft w:val="0"/>
      <w:marRight w:val="0"/>
      <w:marTop w:val="0"/>
      <w:marBottom w:val="0"/>
      <w:divBdr>
        <w:top w:val="none" w:sz="0" w:space="0" w:color="auto"/>
        <w:left w:val="none" w:sz="0" w:space="0" w:color="auto"/>
        <w:bottom w:val="none" w:sz="0" w:space="0" w:color="auto"/>
        <w:right w:val="none" w:sz="0" w:space="0" w:color="auto"/>
      </w:divBdr>
    </w:div>
    <w:div w:id="1023360533">
      <w:bodyDiv w:val="1"/>
      <w:marLeft w:val="0"/>
      <w:marRight w:val="0"/>
      <w:marTop w:val="0"/>
      <w:marBottom w:val="0"/>
      <w:divBdr>
        <w:top w:val="none" w:sz="0" w:space="0" w:color="auto"/>
        <w:left w:val="none" w:sz="0" w:space="0" w:color="auto"/>
        <w:bottom w:val="none" w:sz="0" w:space="0" w:color="auto"/>
        <w:right w:val="none" w:sz="0" w:space="0" w:color="auto"/>
      </w:divBdr>
    </w:div>
    <w:div w:id="1086029248">
      <w:bodyDiv w:val="1"/>
      <w:marLeft w:val="0"/>
      <w:marRight w:val="0"/>
      <w:marTop w:val="0"/>
      <w:marBottom w:val="0"/>
      <w:divBdr>
        <w:top w:val="none" w:sz="0" w:space="0" w:color="auto"/>
        <w:left w:val="none" w:sz="0" w:space="0" w:color="auto"/>
        <w:bottom w:val="none" w:sz="0" w:space="0" w:color="auto"/>
        <w:right w:val="none" w:sz="0" w:space="0" w:color="auto"/>
      </w:divBdr>
    </w:div>
    <w:div w:id="1131901511">
      <w:bodyDiv w:val="1"/>
      <w:marLeft w:val="0"/>
      <w:marRight w:val="0"/>
      <w:marTop w:val="0"/>
      <w:marBottom w:val="0"/>
      <w:divBdr>
        <w:top w:val="none" w:sz="0" w:space="0" w:color="auto"/>
        <w:left w:val="none" w:sz="0" w:space="0" w:color="auto"/>
        <w:bottom w:val="none" w:sz="0" w:space="0" w:color="auto"/>
        <w:right w:val="none" w:sz="0" w:space="0" w:color="auto"/>
      </w:divBdr>
      <w:divsChild>
        <w:div w:id="1838183310">
          <w:marLeft w:val="0"/>
          <w:marRight w:val="0"/>
          <w:marTop w:val="0"/>
          <w:marBottom w:val="0"/>
          <w:divBdr>
            <w:top w:val="none" w:sz="0" w:space="0" w:color="auto"/>
            <w:left w:val="none" w:sz="0" w:space="0" w:color="auto"/>
            <w:bottom w:val="none" w:sz="0" w:space="0" w:color="auto"/>
            <w:right w:val="none" w:sz="0" w:space="0" w:color="auto"/>
          </w:divBdr>
        </w:div>
      </w:divsChild>
    </w:div>
    <w:div w:id="1139572519">
      <w:bodyDiv w:val="1"/>
      <w:marLeft w:val="0"/>
      <w:marRight w:val="0"/>
      <w:marTop w:val="0"/>
      <w:marBottom w:val="0"/>
      <w:divBdr>
        <w:top w:val="none" w:sz="0" w:space="0" w:color="auto"/>
        <w:left w:val="none" w:sz="0" w:space="0" w:color="auto"/>
        <w:bottom w:val="none" w:sz="0" w:space="0" w:color="auto"/>
        <w:right w:val="none" w:sz="0" w:space="0" w:color="auto"/>
      </w:divBdr>
    </w:div>
    <w:div w:id="1169715127">
      <w:bodyDiv w:val="1"/>
      <w:marLeft w:val="0"/>
      <w:marRight w:val="0"/>
      <w:marTop w:val="0"/>
      <w:marBottom w:val="0"/>
      <w:divBdr>
        <w:top w:val="none" w:sz="0" w:space="0" w:color="auto"/>
        <w:left w:val="none" w:sz="0" w:space="0" w:color="auto"/>
        <w:bottom w:val="none" w:sz="0" w:space="0" w:color="auto"/>
        <w:right w:val="none" w:sz="0" w:space="0" w:color="auto"/>
      </w:divBdr>
      <w:divsChild>
        <w:div w:id="1687562181">
          <w:marLeft w:val="0"/>
          <w:marRight w:val="0"/>
          <w:marTop w:val="0"/>
          <w:marBottom w:val="0"/>
          <w:divBdr>
            <w:top w:val="none" w:sz="0" w:space="0" w:color="auto"/>
            <w:left w:val="none" w:sz="0" w:space="0" w:color="auto"/>
            <w:bottom w:val="none" w:sz="0" w:space="0" w:color="auto"/>
            <w:right w:val="none" w:sz="0" w:space="0" w:color="auto"/>
          </w:divBdr>
        </w:div>
      </w:divsChild>
    </w:div>
    <w:div w:id="1177647836">
      <w:bodyDiv w:val="1"/>
      <w:marLeft w:val="0"/>
      <w:marRight w:val="0"/>
      <w:marTop w:val="0"/>
      <w:marBottom w:val="0"/>
      <w:divBdr>
        <w:top w:val="none" w:sz="0" w:space="0" w:color="auto"/>
        <w:left w:val="none" w:sz="0" w:space="0" w:color="auto"/>
        <w:bottom w:val="none" w:sz="0" w:space="0" w:color="auto"/>
        <w:right w:val="none" w:sz="0" w:space="0" w:color="auto"/>
      </w:divBdr>
    </w:div>
    <w:div w:id="1197161607">
      <w:bodyDiv w:val="1"/>
      <w:marLeft w:val="0"/>
      <w:marRight w:val="0"/>
      <w:marTop w:val="0"/>
      <w:marBottom w:val="0"/>
      <w:divBdr>
        <w:top w:val="none" w:sz="0" w:space="0" w:color="auto"/>
        <w:left w:val="none" w:sz="0" w:space="0" w:color="auto"/>
        <w:bottom w:val="none" w:sz="0" w:space="0" w:color="auto"/>
        <w:right w:val="none" w:sz="0" w:space="0" w:color="auto"/>
      </w:divBdr>
    </w:div>
    <w:div w:id="1248228790">
      <w:bodyDiv w:val="1"/>
      <w:marLeft w:val="0"/>
      <w:marRight w:val="0"/>
      <w:marTop w:val="0"/>
      <w:marBottom w:val="0"/>
      <w:divBdr>
        <w:top w:val="none" w:sz="0" w:space="0" w:color="auto"/>
        <w:left w:val="none" w:sz="0" w:space="0" w:color="auto"/>
        <w:bottom w:val="none" w:sz="0" w:space="0" w:color="auto"/>
        <w:right w:val="none" w:sz="0" w:space="0" w:color="auto"/>
      </w:divBdr>
    </w:div>
    <w:div w:id="1263608532">
      <w:bodyDiv w:val="1"/>
      <w:marLeft w:val="0"/>
      <w:marRight w:val="0"/>
      <w:marTop w:val="0"/>
      <w:marBottom w:val="0"/>
      <w:divBdr>
        <w:top w:val="none" w:sz="0" w:space="0" w:color="auto"/>
        <w:left w:val="none" w:sz="0" w:space="0" w:color="auto"/>
        <w:bottom w:val="none" w:sz="0" w:space="0" w:color="auto"/>
        <w:right w:val="none" w:sz="0" w:space="0" w:color="auto"/>
      </w:divBdr>
    </w:div>
    <w:div w:id="1277249050">
      <w:bodyDiv w:val="1"/>
      <w:marLeft w:val="0"/>
      <w:marRight w:val="0"/>
      <w:marTop w:val="0"/>
      <w:marBottom w:val="0"/>
      <w:divBdr>
        <w:top w:val="none" w:sz="0" w:space="0" w:color="auto"/>
        <w:left w:val="none" w:sz="0" w:space="0" w:color="auto"/>
        <w:bottom w:val="none" w:sz="0" w:space="0" w:color="auto"/>
        <w:right w:val="none" w:sz="0" w:space="0" w:color="auto"/>
      </w:divBdr>
    </w:div>
    <w:div w:id="1314680285">
      <w:bodyDiv w:val="1"/>
      <w:marLeft w:val="0"/>
      <w:marRight w:val="0"/>
      <w:marTop w:val="0"/>
      <w:marBottom w:val="0"/>
      <w:divBdr>
        <w:top w:val="none" w:sz="0" w:space="0" w:color="auto"/>
        <w:left w:val="none" w:sz="0" w:space="0" w:color="auto"/>
        <w:bottom w:val="none" w:sz="0" w:space="0" w:color="auto"/>
        <w:right w:val="none" w:sz="0" w:space="0" w:color="auto"/>
      </w:divBdr>
    </w:div>
    <w:div w:id="1333217076">
      <w:bodyDiv w:val="1"/>
      <w:marLeft w:val="0"/>
      <w:marRight w:val="0"/>
      <w:marTop w:val="0"/>
      <w:marBottom w:val="0"/>
      <w:divBdr>
        <w:top w:val="none" w:sz="0" w:space="0" w:color="auto"/>
        <w:left w:val="none" w:sz="0" w:space="0" w:color="auto"/>
        <w:bottom w:val="none" w:sz="0" w:space="0" w:color="auto"/>
        <w:right w:val="none" w:sz="0" w:space="0" w:color="auto"/>
      </w:divBdr>
    </w:div>
    <w:div w:id="1341740451">
      <w:bodyDiv w:val="1"/>
      <w:marLeft w:val="0"/>
      <w:marRight w:val="0"/>
      <w:marTop w:val="0"/>
      <w:marBottom w:val="0"/>
      <w:divBdr>
        <w:top w:val="none" w:sz="0" w:space="0" w:color="auto"/>
        <w:left w:val="none" w:sz="0" w:space="0" w:color="auto"/>
        <w:bottom w:val="none" w:sz="0" w:space="0" w:color="auto"/>
        <w:right w:val="none" w:sz="0" w:space="0" w:color="auto"/>
      </w:divBdr>
      <w:divsChild>
        <w:div w:id="1596131717">
          <w:marLeft w:val="0"/>
          <w:marRight w:val="0"/>
          <w:marTop w:val="0"/>
          <w:marBottom w:val="0"/>
          <w:divBdr>
            <w:top w:val="none" w:sz="0" w:space="0" w:color="auto"/>
            <w:left w:val="none" w:sz="0" w:space="0" w:color="auto"/>
            <w:bottom w:val="none" w:sz="0" w:space="0" w:color="auto"/>
            <w:right w:val="none" w:sz="0" w:space="0" w:color="auto"/>
          </w:divBdr>
        </w:div>
      </w:divsChild>
    </w:div>
    <w:div w:id="1361661890">
      <w:bodyDiv w:val="1"/>
      <w:marLeft w:val="0"/>
      <w:marRight w:val="0"/>
      <w:marTop w:val="0"/>
      <w:marBottom w:val="0"/>
      <w:divBdr>
        <w:top w:val="none" w:sz="0" w:space="0" w:color="auto"/>
        <w:left w:val="none" w:sz="0" w:space="0" w:color="auto"/>
        <w:bottom w:val="none" w:sz="0" w:space="0" w:color="auto"/>
        <w:right w:val="none" w:sz="0" w:space="0" w:color="auto"/>
      </w:divBdr>
    </w:div>
    <w:div w:id="1378317614">
      <w:bodyDiv w:val="1"/>
      <w:marLeft w:val="0"/>
      <w:marRight w:val="0"/>
      <w:marTop w:val="0"/>
      <w:marBottom w:val="0"/>
      <w:divBdr>
        <w:top w:val="none" w:sz="0" w:space="0" w:color="auto"/>
        <w:left w:val="none" w:sz="0" w:space="0" w:color="auto"/>
        <w:bottom w:val="none" w:sz="0" w:space="0" w:color="auto"/>
        <w:right w:val="none" w:sz="0" w:space="0" w:color="auto"/>
      </w:divBdr>
    </w:div>
    <w:div w:id="1409618542">
      <w:bodyDiv w:val="1"/>
      <w:marLeft w:val="0"/>
      <w:marRight w:val="0"/>
      <w:marTop w:val="0"/>
      <w:marBottom w:val="0"/>
      <w:divBdr>
        <w:top w:val="none" w:sz="0" w:space="0" w:color="auto"/>
        <w:left w:val="none" w:sz="0" w:space="0" w:color="auto"/>
        <w:bottom w:val="none" w:sz="0" w:space="0" w:color="auto"/>
        <w:right w:val="none" w:sz="0" w:space="0" w:color="auto"/>
      </w:divBdr>
    </w:div>
    <w:div w:id="1423991024">
      <w:bodyDiv w:val="1"/>
      <w:marLeft w:val="0"/>
      <w:marRight w:val="0"/>
      <w:marTop w:val="0"/>
      <w:marBottom w:val="0"/>
      <w:divBdr>
        <w:top w:val="none" w:sz="0" w:space="0" w:color="auto"/>
        <w:left w:val="none" w:sz="0" w:space="0" w:color="auto"/>
        <w:bottom w:val="none" w:sz="0" w:space="0" w:color="auto"/>
        <w:right w:val="none" w:sz="0" w:space="0" w:color="auto"/>
      </w:divBdr>
    </w:div>
    <w:div w:id="1458598132">
      <w:bodyDiv w:val="1"/>
      <w:marLeft w:val="0"/>
      <w:marRight w:val="0"/>
      <w:marTop w:val="0"/>
      <w:marBottom w:val="0"/>
      <w:divBdr>
        <w:top w:val="none" w:sz="0" w:space="0" w:color="auto"/>
        <w:left w:val="none" w:sz="0" w:space="0" w:color="auto"/>
        <w:bottom w:val="none" w:sz="0" w:space="0" w:color="auto"/>
        <w:right w:val="none" w:sz="0" w:space="0" w:color="auto"/>
      </w:divBdr>
    </w:div>
    <w:div w:id="1484539550">
      <w:bodyDiv w:val="1"/>
      <w:marLeft w:val="0"/>
      <w:marRight w:val="0"/>
      <w:marTop w:val="0"/>
      <w:marBottom w:val="0"/>
      <w:divBdr>
        <w:top w:val="none" w:sz="0" w:space="0" w:color="auto"/>
        <w:left w:val="none" w:sz="0" w:space="0" w:color="auto"/>
        <w:bottom w:val="none" w:sz="0" w:space="0" w:color="auto"/>
        <w:right w:val="none" w:sz="0" w:space="0" w:color="auto"/>
      </w:divBdr>
    </w:div>
    <w:div w:id="1484619741">
      <w:bodyDiv w:val="1"/>
      <w:marLeft w:val="0"/>
      <w:marRight w:val="0"/>
      <w:marTop w:val="0"/>
      <w:marBottom w:val="0"/>
      <w:divBdr>
        <w:top w:val="none" w:sz="0" w:space="0" w:color="auto"/>
        <w:left w:val="none" w:sz="0" w:space="0" w:color="auto"/>
        <w:bottom w:val="none" w:sz="0" w:space="0" w:color="auto"/>
        <w:right w:val="none" w:sz="0" w:space="0" w:color="auto"/>
      </w:divBdr>
    </w:div>
    <w:div w:id="1507793280">
      <w:bodyDiv w:val="1"/>
      <w:marLeft w:val="0"/>
      <w:marRight w:val="0"/>
      <w:marTop w:val="0"/>
      <w:marBottom w:val="0"/>
      <w:divBdr>
        <w:top w:val="none" w:sz="0" w:space="0" w:color="auto"/>
        <w:left w:val="none" w:sz="0" w:space="0" w:color="auto"/>
        <w:bottom w:val="none" w:sz="0" w:space="0" w:color="auto"/>
        <w:right w:val="none" w:sz="0" w:space="0" w:color="auto"/>
      </w:divBdr>
    </w:div>
    <w:div w:id="1525903717">
      <w:bodyDiv w:val="1"/>
      <w:marLeft w:val="0"/>
      <w:marRight w:val="0"/>
      <w:marTop w:val="0"/>
      <w:marBottom w:val="0"/>
      <w:divBdr>
        <w:top w:val="none" w:sz="0" w:space="0" w:color="auto"/>
        <w:left w:val="none" w:sz="0" w:space="0" w:color="auto"/>
        <w:bottom w:val="none" w:sz="0" w:space="0" w:color="auto"/>
        <w:right w:val="none" w:sz="0" w:space="0" w:color="auto"/>
      </w:divBdr>
      <w:divsChild>
        <w:div w:id="2080904039">
          <w:marLeft w:val="0"/>
          <w:marRight w:val="0"/>
          <w:marTop w:val="0"/>
          <w:marBottom w:val="0"/>
          <w:divBdr>
            <w:top w:val="none" w:sz="0" w:space="0" w:color="auto"/>
            <w:left w:val="none" w:sz="0" w:space="0" w:color="auto"/>
            <w:bottom w:val="none" w:sz="0" w:space="0" w:color="auto"/>
            <w:right w:val="none" w:sz="0" w:space="0" w:color="auto"/>
          </w:divBdr>
        </w:div>
      </w:divsChild>
    </w:div>
    <w:div w:id="1558709978">
      <w:bodyDiv w:val="1"/>
      <w:marLeft w:val="0"/>
      <w:marRight w:val="0"/>
      <w:marTop w:val="0"/>
      <w:marBottom w:val="0"/>
      <w:divBdr>
        <w:top w:val="none" w:sz="0" w:space="0" w:color="auto"/>
        <w:left w:val="none" w:sz="0" w:space="0" w:color="auto"/>
        <w:bottom w:val="none" w:sz="0" w:space="0" w:color="auto"/>
        <w:right w:val="none" w:sz="0" w:space="0" w:color="auto"/>
      </w:divBdr>
      <w:divsChild>
        <w:div w:id="1721398406">
          <w:marLeft w:val="0"/>
          <w:marRight w:val="0"/>
          <w:marTop w:val="0"/>
          <w:marBottom w:val="0"/>
          <w:divBdr>
            <w:top w:val="none" w:sz="0" w:space="0" w:color="auto"/>
            <w:left w:val="none" w:sz="0" w:space="0" w:color="auto"/>
            <w:bottom w:val="none" w:sz="0" w:space="0" w:color="auto"/>
            <w:right w:val="none" w:sz="0" w:space="0" w:color="auto"/>
          </w:divBdr>
        </w:div>
      </w:divsChild>
    </w:div>
    <w:div w:id="1585919740">
      <w:bodyDiv w:val="1"/>
      <w:marLeft w:val="0"/>
      <w:marRight w:val="0"/>
      <w:marTop w:val="0"/>
      <w:marBottom w:val="0"/>
      <w:divBdr>
        <w:top w:val="none" w:sz="0" w:space="0" w:color="auto"/>
        <w:left w:val="none" w:sz="0" w:space="0" w:color="auto"/>
        <w:bottom w:val="none" w:sz="0" w:space="0" w:color="auto"/>
        <w:right w:val="none" w:sz="0" w:space="0" w:color="auto"/>
      </w:divBdr>
    </w:div>
    <w:div w:id="1587575118">
      <w:bodyDiv w:val="1"/>
      <w:marLeft w:val="0"/>
      <w:marRight w:val="0"/>
      <w:marTop w:val="0"/>
      <w:marBottom w:val="0"/>
      <w:divBdr>
        <w:top w:val="none" w:sz="0" w:space="0" w:color="auto"/>
        <w:left w:val="none" w:sz="0" w:space="0" w:color="auto"/>
        <w:bottom w:val="none" w:sz="0" w:space="0" w:color="auto"/>
        <w:right w:val="none" w:sz="0" w:space="0" w:color="auto"/>
      </w:divBdr>
    </w:div>
    <w:div w:id="1599604655">
      <w:bodyDiv w:val="1"/>
      <w:marLeft w:val="0"/>
      <w:marRight w:val="0"/>
      <w:marTop w:val="0"/>
      <w:marBottom w:val="0"/>
      <w:divBdr>
        <w:top w:val="none" w:sz="0" w:space="0" w:color="auto"/>
        <w:left w:val="none" w:sz="0" w:space="0" w:color="auto"/>
        <w:bottom w:val="none" w:sz="0" w:space="0" w:color="auto"/>
        <w:right w:val="none" w:sz="0" w:space="0" w:color="auto"/>
      </w:divBdr>
    </w:div>
    <w:div w:id="1634434815">
      <w:bodyDiv w:val="1"/>
      <w:marLeft w:val="0"/>
      <w:marRight w:val="0"/>
      <w:marTop w:val="0"/>
      <w:marBottom w:val="0"/>
      <w:divBdr>
        <w:top w:val="none" w:sz="0" w:space="0" w:color="auto"/>
        <w:left w:val="none" w:sz="0" w:space="0" w:color="auto"/>
        <w:bottom w:val="none" w:sz="0" w:space="0" w:color="auto"/>
        <w:right w:val="none" w:sz="0" w:space="0" w:color="auto"/>
      </w:divBdr>
    </w:div>
    <w:div w:id="1649092039">
      <w:bodyDiv w:val="1"/>
      <w:marLeft w:val="0"/>
      <w:marRight w:val="0"/>
      <w:marTop w:val="0"/>
      <w:marBottom w:val="0"/>
      <w:divBdr>
        <w:top w:val="none" w:sz="0" w:space="0" w:color="auto"/>
        <w:left w:val="none" w:sz="0" w:space="0" w:color="auto"/>
        <w:bottom w:val="none" w:sz="0" w:space="0" w:color="auto"/>
        <w:right w:val="none" w:sz="0" w:space="0" w:color="auto"/>
      </w:divBdr>
    </w:div>
    <w:div w:id="1676374380">
      <w:bodyDiv w:val="1"/>
      <w:marLeft w:val="0"/>
      <w:marRight w:val="0"/>
      <w:marTop w:val="0"/>
      <w:marBottom w:val="0"/>
      <w:divBdr>
        <w:top w:val="none" w:sz="0" w:space="0" w:color="auto"/>
        <w:left w:val="none" w:sz="0" w:space="0" w:color="auto"/>
        <w:bottom w:val="none" w:sz="0" w:space="0" w:color="auto"/>
        <w:right w:val="none" w:sz="0" w:space="0" w:color="auto"/>
      </w:divBdr>
    </w:div>
    <w:div w:id="1692801833">
      <w:bodyDiv w:val="1"/>
      <w:marLeft w:val="0"/>
      <w:marRight w:val="0"/>
      <w:marTop w:val="0"/>
      <w:marBottom w:val="0"/>
      <w:divBdr>
        <w:top w:val="none" w:sz="0" w:space="0" w:color="auto"/>
        <w:left w:val="none" w:sz="0" w:space="0" w:color="auto"/>
        <w:bottom w:val="none" w:sz="0" w:space="0" w:color="auto"/>
        <w:right w:val="none" w:sz="0" w:space="0" w:color="auto"/>
      </w:divBdr>
    </w:div>
    <w:div w:id="1701928887">
      <w:bodyDiv w:val="1"/>
      <w:marLeft w:val="0"/>
      <w:marRight w:val="0"/>
      <w:marTop w:val="0"/>
      <w:marBottom w:val="0"/>
      <w:divBdr>
        <w:top w:val="none" w:sz="0" w:space="0" w:color="auto"/>
        <w:left w:val="none" w:sz="0" w:space="0" w:color="auto"/>
        <w:bottom w:val="none" w:sz="0" w:space="0" w:color="auto"/>
        <w:right w:val="none" w:sz="0" w:space="0" w:color="auto"/>
      </w:divBdr>
    </w:div>
    <w:div w:id="1737164188">
      <w:bodyDiv w:val="1"/>
      <w:marLeft w:val="0"/>
      <w:marRight w:val="0"/>
      <w:marTop w:val="0"/>
      <w:marBottom w:val="0"/>
      <w:divBdr>
        <w:top w:val="none" w:sz="0" w:space="0" w:color="auto"/>
        <w:left w:val="none" w:sz="0" w:space="0" w:color="auto"/>
        <w:bottom w:val="none" w:sz="0" w:space="0" w:color="auto"/>
        <w:right w:val="none" w:sz="0" w:space="0" w:color="auto"/>
      </w:divBdr>
    </w:div>
    <w:div w:id="1738357160">
      <w:bodyDiv w:val="1"/>
      <w:marLeft w:val="0"/>
      <w:marRight w:val="0"/>
      <w:marTop w:val="0"/>
      <w:marBottom w:val="0"/>
      <w:divBdr>
        <w:top w:val="none" w:sz="0" w:space="0" w:color="auto"/>
        <w:left w:val="none" w:sz="0" w:space="0" w:color="auto"/>
        <w:bottom w:val="none" w:sz="0" w:space="0" w:color="auto"/>
        <w:right w:val="none" w:sz="0" w:space="0" w:color="auto"/>
      </w:divBdr>
    </w:div>
    <w:div w:id="1754668524">
      <w:bodyDiv w:val="1"/>
      <w:marLeft w:val="0"/>
      <w:marRight w:val="0"/>
      <w:marTop w:val="0"/>
      <w:marBottom w:val="0"/>
      <w:divBdr>
        <w:top w:val="none" w:sz="0" w:space="0" w:color="auto"/>
        <w:left w:val="none" w:sz="0" w:space="0" w:color="auto"/>
        <w:bottom w:val="none" w:sz="0" w:space="0" w:color="auto"/>
        <w:right w:val="none" w:sz="0" w:space="0" w:color="auto"/>
      </w:divBdr>
    </w:div>
    <w:div w:id="1787312965">
      <w:bodyDiv w:val="1"/>
      <w:marLeft w:val="0"/>
      <w:marRight w:val="0"/>
      <w:marTop w:val="0"/>
      <w:marBottom w:val="0"/>
      <w:divBdr>
        <w:top w:val="none" w:sz="0" w:space="0" w:color="auto"/>
        <w:left w:val="none" w:sz="0" w:space="0" w:color="auto"/>
        <w:bottom w:val="none" w:sz="0" w:space="0" w:color="auto"/>
        <w:right w:val="none" w:sz="0" w:space="0" w:color="auto"/>
      </w:divBdr>
    </w:div>
    <w:div w:id="1814440604">
      <w:bodyDiv w:val="1"/>
      <w:marLeft w:val="0"/>
      <w:marRight w:val="0"/>
      <w:marTop w:val="0"/>
      <w:marBottom w:val="0"/>
      <w:divBdr>
        <w:top w:val="none" w:sz="0" w:space="0" w:color="auto"/>
        <w:left w:val="none" w:sz="0" w:space="0" w:color="auto"/>
        <w:bottom w:val="none" w:sz="0" w:space="0" w:color="auto"/>
        <w:right w:val="none" w:sz="0" w:space="0" w:color="auto"/>
      </w:divBdr>
    </w:div>
    <w:div w:id="1823352282">
      <w:bodyDiv w:val="1"/>
      <w:marLeft w:val="0"/>
      <w:marRight w:val="0"/>
      <w:marTop w:val="0"/>
      <w:marBottom w:val="0"/>
      <w:divBdr>
        <w:top w:val="none" w:sz="0" w:space="0" w:color="auto"/>
        <w:left w:val="none" w:sz="0" w:space="0" w:color="auto"/>
        <w:bottom w:val="none" w:sz="0" w:space="0" w:color="auto"/>
        <w:right w:val="none" w:sz="0" w:space="0" w:color="auto"/>
      </w:divBdr>
    </w:div>
    <w:div w:id="1823963446">
      <w:bodyDiv w:val="1"/>
      <w:marLeft w:val="0"/>
      <w:marRight w:val="0"/>
      <w:marTop w:val="0"/>
      <w:marBottom w:val="0"/>
      <w:divBdr>
        <w:top w:val="none" w:sz="0" w:space="0" w:color="auto"/>
        <w:left w:val="none" w:sz="0" w:space="0" w:color="auto"/>
        <w:bottom w:val="none" w:sz="0" w:space="0" w:color="auto"/>
        <w:right w:val="none" w:sz="0" w:space="0" w:color="auto"/>
      </w:divBdr>
    </w:div>
    <w:div w:id="1882592038">
      <w:bodyDiv w:val="1"/>
      <w:marLeft w:val="0"/>
      <w:marRight w:val="0"/>
      <w:marTop w:val="0"/>
      <w:marBottom w:val="0"/>
      <w:divBdr>
        <w:top w:val="none" w:sz="0" w:space="0" w:color="auto"/>
        <w:left w:val="none" w:sz="0" w:space="0" w:color="auto"/>
        <w:bottom w:val="none" w:sz="0" w:space="0" w:color="auto"/>
        <w:right w:val="none" w:sz="0" w:space="0" w:color="auto"/>
      </w:divBdr>
    </w:div>
    <w:div w:id="1902642599">
      <w:bodyDiv w:val="1"/>
      <w:marLeft w:val="0"/>
      <w:marRight w:val="0"/>
      <w:marTop w:val="0"/>
      <w:marBottom w:val="0"/>
      <w:divBdr>
        <w:top w:val="none" w:sz="0" w:space="0" w:color="auto"/>
        <w:left w:val="none" w:sz="0" w:space="0" w:color="auto"/>
        <w:bottom w:val="none" w:sz="0" w:space="0" w:color="auto"/>
        <w:right w:val="none" w:sz="0" w:space="0" w:color="auto"/>
      </w:divBdr>
    </w:div>
    <w:div w:id="1910726869">
      <w:bodyDiv w:val="1"/>
      <w:marLeft w:val="0"/>
      <w:marRight w:val="0"/>
      <w:marTop w:val="0"/>
      <w:marBottom w:val="0"/>
      <w:divBdr>
        <w:top w:val="none" w:sz="0" w:space="0" w:color="auto"/>
        <w:left w:val="none" w:sz="0" w:space="0" w:color="auto"/>
        <w:bottom w:val="none" w:sz="0" w:space="0" w:color="auto"/>
        <w:right w:val="none" w:sz="0" w:space="0" w:color="auto"/>
      </w:divBdr>
      <w:divsChild>
        <w:div w:id="1803764954">
          <w:marLeft w:val="0"/>
          <w:marRight w:val="0"/>
          <w:marTop w:val="0"/>
          <w:marBottom w:val="0"/>
          <w:divBdr>
            <w:top w:val="none" w:sz="0" w:space="0" w:color="auto"/>
            <w:left w:val="none" w:sz="0" w:space="0" w:color="auto"/>
            <w:bottom w:val="none" w:sz="0" w:space="0" w:color="auto"/>
            <w:right w:val="none" w:sz="0" w:space="0" w:color="auto"/>
          </w:divBdr>
        </w:div>
      </w:divsChild>
    </w:div>
    <w:div w:id="1928925699">
      <w:bodyDiv w:val="1"/>
      <w:marLeft w:val="0"/>
      <w:marRight w:val="0"/>
      <w:marTop w:val="0"/>
      <w:marBottom w:val="0"/>
      <w:divBdr>
        <w:top w:val="none" w:sz="0" w:space="0" w:color="auto"/>
        <w:left w:val="none" w:sz="0" w:space="0" w:color="auto"/>
        <w:bottom w:val="none" w:sz="0" w:space="0" w:color="auto"/>
        <w:right w:val="none" w:sz="0" w:space="0" w:color="auto"/>
      </w:divBdr>
    </w:div>
    <w:div w:id="1993483077">
      <w:bodyDiv w:val="1"/>
      <w:marLeft w:val="0"/>
      <w:marRight w:val="0"/>
      <w:marTop w:val="0"/>
      <w:marBottom w:val="0"/>
      <w:divBdr>
        <w:top w:val="none" w:sz="0" w:space="0" w:color="auto"/>
        <w:left w:val="none" w:sz="0" w:space="0" w:color="auto"/>
        <w:bottom w:val="none" w:sz="0" w:space="0" w:color="auto"/>
        <w:right w:val="none" w:sz="0" w:space="0" w:color="auto"/>
      </w:divBdr>
    </w:div>
    <w:div w:id="2005889097">
      <w:bodyDiv w:val="1"/>
      <w:marLeft w:val="0"/>
      <w:marRight w:val="0"/>
      <w:marTop w:val="0"/>
      <w:marBottom w:val="0"/>
      <w:divBdr>
        <w:top w:val="none" w:sz="0" w:space="0" w:color="auto"/>
        <w:left w:val="none" w:sz="0" w:space="0" w:color="auto"/>
        <w:bottom w:val="none" w:sz="0" w:space="0" w:color="auto"/>
        <w:right w:val="none" w:sz="0" w:space="0" w:color="auto"/>
      </w:divBdr>
    </w:div>
    <w:div w:id="2014255241">
      <w:bodyDiv w:val="1"/>
      <w:marLeft w:val="0"/>
      <w:marRight w:val="0"/>
      <w:marTop w:val="0"/>
      <w:marBottom w:val="0"/>
      <w:divBdr>
        <w:top w:val="none" w:sz="0" w:space="0" w:color="auto"/>
        <w:left w:val="none" w:sz="0" w:space="0" w:color="auto"/>
        <w:bottom w:val="none" w:sz="0" w:space="0" w:color="auto"/>
        <w:right w:val="none" w:sz="0" w:space="0" w:color="auto"/>
      </w:divBdr>
      <w:divsChild>
        <w:div w:id="1615135771">
          <w:marLeft w:val="0"/>
          <w:marRight w:val="0"/>
          <w:marTop w:val="0"/>
          <w:marBottom w:val="0"/>
          <w:divBdr>
            <w:top w:val="none" w:sz="0" w:space="0" w:color="auto"/>
            <w:left w:val="none" w:sz="0" w:space="0" w:color="auto"/>
            <w:bottom w:val="none" w:sz="0" w:space="0" w:color="auto"/>
            <w:right w:val="none" w:sz="0" w:space="0" w:color="auto"/>
          </w:divBdr>
        </w:div>
      </w:divsChild>
    </w:div>
    <w:div w:id="2073892280">
      <w:bodyDiv w:val="1"/>
      <w:marLeft w:val="0"/>
      <w:marRight w:val="0"/>
      <w:marTop w:val="0"/>
      <w:marBottom w:val="0"/>
      <w:divBdr>
        <w:top w:val="none" w:sz="0" w:space="0" w:color="auto"/>
        <w:left w:val="none" w:sz="0" w:space="0" w:color="auto"/>
        <w:bottom w:val="none" w:sz="0" w:space="0" w:color="auto"/>
        <w:right w:val="none" w:sz="0" w:space="0" w:color="auto"/>
      </w:divBdr>
    </w:div>
    <w:div w:id="2089233837">
      <w:bodyDiv w:val="1"/>
      <w:marLeft w:val="0"/>
      <w:marRight w:val="0"/>
      <w:marTop w:val="0"/>
      <w:marBottom w:val="0"/>
      <w:divBdr>
        <w:top w:val="none" w:sz="0" w:space="0" w:color="auto"/>
        <w:left w:val="none" w:sz="0" w:space="0" w:color="auto"/>
        <w:bottom w:val="none" w:sz="0" w:space="0" w:color="auto"/>
        <w:right w:val="none" w:sz="0" w:space="0" w:color="auto"/>
      </w:divBdr>
    </w:div>
    <w:div w:id="2098552666">
      <w:bodyDiv w:val="1"/>
      <w:marLeft w:val="0"/>
      <w:marRight w:val="0"/>
      <w:marTop w:val="0"/>
      <w:marBottom w:val="0"/>
      <w:divBdr>
        <w:top w:val="none" w:sz="0" w:space="0" w:color="auto"/>
        <w:left w:val="none" w:sz="0" w:space="0" w:color="auto"/>
        <w:bottom w:val="none" w:sz="0" w:space="0" w:color="auto"/>
        <w:right w:val="none" w:sz="0" w:space="0" w:color="auto"/>
      </w:divBdr>
    </w:div>
    <w:div w:id="2110739000">
      <w:bodyDiv w:val="1"/>
      <w:marLeft w:val="0"/>
      <w:marRight w:val="0"/>
      <w:marTop w:val="0"/>
      <w:marBottom w:val="0"/>
      <w:divBdr>
        <w:top w:val="none" w:sz="0" w:space="0" w:color="auto"/>
        <w:left w:val="none" w:sz="0" w:space="0" w:color="auto"/>
        <w:bottom w:val="none" w:sz="0" w:space="0" w:color="auto"/>
        <w:right w:val="none" w:sz="0" w:space="0" w:color="auto"/>
      </w:divBdr>
    </w:div>
    <w:div w:id="2133357893">
      <w:bodyDiv w:val="1"/>
      <w:marLeft w:val="0"/>
      <w:marRight w:val="0"/>
      <w:marTop w:val="0"/>
      <w:marBottom w:val="0"/>
      <w:divBdr>
        <w:top w:val="none" w:sz="0" w:space="0" w:color="auto"/>
        <w:left w:val="none" w:sz="0" w:space="0" w:color="auto"/>
        <w:bottom w:val="none" w:sz="0" w:space="0" w:color="auto"/>
        <w:right w:val="none" w:sz="0" w:space="0" w:color="auto"/>
      </w:divBdr>
      <w:divsChild>
        <w:div w:id="1336148248">
          <w:marLeft w:val="0"/>
          <w:marRight w:val="0"/>
          <w:marTop w:val="0"/>
          <w:marBottom w:val="0"/>
          <w:divBdr>
            <w:top w:val="none" w:sz="0" w:space="0" w:color="auto"/>
            <w:left w:val="none" w:sz="0" w:space="0" w:color="auto"/>
            <w:bottom w:val="none" w:sz="0" w:space="0" w:color="auto"/>
            <w:right w:val="none" w:sz="0" w:space="0" w:color="auto"/>
          </w:divBdr>
        </w:div>
      </w:divsChild>
    </w:div>
    <w:div w:id="2137140246">
      <w:bodyDiv w:val="1"/>
      <w:marLeft w:val="0"/>
      <w:marRight w:val="0"/>
      <w:marTop w:val="0"/>
      <w:marBottom w:val="0"/>
      <w:divBdr>
        <w:top w:val="none" w:sz="0" w:space="0" w:color="auto"/>
        <w:left w:val="none" w:sz="0" w:space="0" w:color="auto"/>
        <w:bottom w:val="none" w:sz="0" w:space="0" w:color="auto"/>
        <w:right w:val="none" w:sz="0" w:space="0" w:color="auto"/>
      </w:divBdr>
      <w:divsChild>
        <w:div w:id="9468148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f9finance.com/dashboard-design-best-practices/?utm_source=chatgpt.com"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hyperlink" Target="https://journalistsresource.org/economics/economic-data-sources/?utm_source=chatgpt.com" TargetMode="External"/><Relationship Id="rId17" Type="http://schemas.openxmlformats.org/officeDocument/2006/relationships/hyperlink" Target="https://www.bea.gov/?utm_source=chatgpt.com" TargetMode="External"/><Relationship Id="rId2" Type="http://schemas.openxmlformats.org/officeDocument/2006/relationships/customXml" Target="../customXml/item2.xml"/><Relationship Id="rId16" Type="http://schemas.openxmlformats.org/officeDocument/2006/relationships/hyperlink" Target="https://fred.stlouisfed.org/?utm_source=chatgpt.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tableau.com/visualization/data-visualization-best-practices?utm_source=chatgpt.com" TargetMode="External"/><Relationship Id="rId5" Type="http://schemas.openxmlformats.org/officeDocument/2006/relationships/settings" Target="settings.xml"/><Relationship Id="rId15" Type="http://schemas.openxmlformats.org/officeDocument/2006/relationships/hyperlink" Target="https://www.sigmacomputing.com/blog/best-practices-dashboard-design-examples?utm_source=chatgpt.com" TargetMode="External"/><Relationship Id="rId10" Type="http://schemas.openxmlformats.org/officeDocument/2006/relationships/hyperlink" Target="https://www.tableau.com/visualization/data-visualization-best-practices?utm_source=chatgpt.com" TargetMode="External"/><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hyperlink" Target="https://www.clearpointstrategy.com/blog/financial-dashboard?utm_source=chatgpt.com" TargetMode="External"/><Relationship Id="rId14" Type="http://schemas.openxmlformats.org/officeDocument/2006/relationships/hyperlink" Target="https://ajelix.com/data/financial-data-visualization-examples/?utm_source=chatgpt.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24A810E600C491CA969E89148E09F77"/>
        <w:category>
          <w:name w:val="General"/>
          <w:gallery w:val="placeholder"/>
        </w:category>
        <w:types>
          <w:type w:val="bbPlcHdr"/>
        </w:types>
        <w:behaviors>
          <w:behavior w:val="content"/>
        </w:behaviors>
        <w:guid w:val="{C056C562-8204-439C-A97D-29C0A84B39AB}"/>
      </w:docPartPr>
      <w:docPartBody>
        <w:p w:rsidR="00EC2DFD" w:rsidRDefault="008C7474" w:rsidP="008C7474">
          <w:pPr>
            <w:pStyle w:val="E24A810E600C491CA969E89148E09F77"/>
          </w:pPr>
          <w:r>
            <w:rPr>
              <w:color w:val="156082" w:themeColor="accent1"/>
              <w:sz w:val="28"/>
              <w:szCs w:val="28"/>
            </w:rPr>
            <w:t>[Author name]</w:t>
          </w:r>
        </w:p>
      </w:docPartBody>
    </w:docPart>
    <w:docPart>
      <w:docPartPr>
        <w:name w:val="D7C52C07111E4D5781D35E566219104C"/>
        <w:category>
          <w:name w:val="General"/>
          <w:gallery w:val="placeholder"/>
        </w:category>
        <w:types>
          <w:type w:val="bbPlcHdr"/>
        </w:types>
        <w:behaviors>
          <w:behavior w:val="content"/>
        </w:behaviors>
        <w:guid w:val="{EC79FD50-1B8A-4B22-8FBF-EA9269A4AD42}"/>
      </w:docPartPr>
      <w:docPartBody>
        <w:p w:rsidR="00EC2DFD" w:rsidRDefault="008C7474" w:rsidP="008C7474">
          <w:pPr>
            <w:pStyle w:val="D7C52C07111E4D5781D35E566219104C"/>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474"/>
    <w:rsid w:val="000E0E8F"/>
    <w:rsid w:val="000F3C69"/>
    <w:rsid w:val="00143AC2"/>
    <w:rsid w:val="001679C6"/>
    <w:rsid w:val="00210510"/>
    <w:rsid w:val="00217940"/>
    <w:rsid w:val="002207D4"/>
    <w:rsid w:val="00222B7E"/>
    <w:rsid w:val="002242D2"/>
    <w:rsid w:val="002427E8"/>
    <w:rsid w:val="0024283D"/>
    <w:rsid w:val="002E7A75"/>
    <w:rsid w:val="00392750"/>
    <w:rsid w:val="003A1BC3"/>
    <w:rsid w:val="003A24AA"/>
    <w:rsid w:val="003A7D46"/>
    <w:rsid w:val="00407A99"/>
    <w:rsid w:val="00483E30"/>
    <w:rsid w:val="004B5CF6"/>
    <w:rsid w:val="00556277"/>
    <w:rsid w:val="006358FC"/>
    <w:rsid w:val="00662F8E"/>
    <w:rsid w:val="006D0029"/>
    <w:rsid w:val="00740BAB"/>
    <w:rsid w:val="008740DA"/>
    <w:rsid w:val="008B08C5"/>
    <w:rsid w:val="008C7474"/>
    <w:rsid w:val="009535A7"/>
    <w:rsid w:val="009817AA"/>
    <w:rsid w:val="00991A76"/>
    <w:rsid w:val="009B324C"/>
    <w:rsid w:val="00A21E8A"/>
    <w:rsid w:val="00A50CD8"/>
    <w:rsid w:val="00B34E45"/>
    <w:rsid w:val="00B81680"/>
    <w:rsid w:val="00C42BC0"/>
    <w:rsid w:val="00C660C8"/>
    <w:rsid w:val="00C71601"/>
    <w:rsid w:val="00C74276"/>
    <w:rsid w:val="00C82EEF"/>
    <w:rsid w:val="00C92556"/>
    <w:rsid w:val="00CC0681"/>
    <w:rsid w:val="00D25944"/>
    <w:rsid w:val="00D354D1"/>
    <w:rsid w:val="00D91FB5"/>
    <w:rsid w:val="00DE3126"/>
    <w:rsid w:val="00E95515"/>
    <w:rsid w:val="00EB22C9"/>
    <w:rsid w:val="00EC2DFD"/>
    <w:rsid w:val="00EF7A45"/>
    <w:rsid w:val="00F00FBF"/>
    <w:rsid w:val="00F94009"/>
    <w:rsid w:val="00FF1D2D"/>
    <w:rsid w:val="00FF3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C7474"/>
    <w:rPr>
      <w:color w:val="666666"/>
    </w:rPr>
  </w:style>
  <w:style w:type="paragraph" w:customStyle="1" w:styleId="E24A810E600C491CA969E89148E09F77">
    <w:name w:val="E24A810E600C491CA969E89148E09F77"/>
    <w:rsid w:val="008C7474"/>
  </w:style>
  <w:style w:type="paragraph" w:customStyle="1" w:styleId="D7C52C07111E4D5781D35E566219104C">
    <w:name w:val="D7C52C07111E4D5781D35E566219104C"/>
    <w:rsid w:val="008C74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AE781D-2775-4716-9890-D0236B90C7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1309</Words>
  <Characters>8054</Characters>
  <Application>Microsoft Office Word</Application>
  <DocSecurity>0</DocSecurity>
  <Lines>251</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McMahon</dc:creator>
  <cp:keywords/>
  <dc:description/>
  <cp:lastModifiedBy>Kevin McMahon</cp:lastModifiedBy>
  <cp:revision>4</cp:revision>
  <cp:lastPrinted>2025-03-17T01:03:00Z</cp:lastPrinted>
  <dcterms:created xsi:type="dcterms:W3CDTF">2025-11-21T02:00:00Z</dcterms:created>
  <dcterms:modified xsi:type="dcterms:W3CDTF">2025-11-21T02:04:00Z</dcterms:modified>
</cp:coreProperties>
</file>