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shd w:val="clear" w:color="auto" w:fill="2B579A" w:themeFill="accent5"/>
        <w:tblLook w:val="0600" w:firstRow="0" w:lastRow="0" w:firstColumn="0" w:lastColumn="0" w:noHBand="1" w:noVBand="1"/>
      </w:tblPr>
      <w:tblGrid>
        <w:gridCol w:w="7920"/>
        <w:gridCol w:w="1440"/>
      </w:tblGrid>
      <w:tr w:rsidR="007378F1" w14:paraId="5E1464BC" w14:textId="77777777" w:rsidTr="007378F1">
        <w:tc>
          <w:tcPr>
            <w:tcW w:w="7920" w:type="dxa"/>
            <w:shd w:val="clear" w:color="auto" w:fill="2B579A" w:themeFill="accent5"/>
          </w:tcPr>
          <w:p w14:paraId="20A92F87" w14:textId="17CD465E" w:rsidR="008E630A" w:rsidRDefault="008E630A" w:rsidP="008E630A">
            <w:pPr>
              <w:pStyle w:val="Title"/>
              <w:ind w:left="0"/>
            </w:pPr>
            <w:r>
              <w:t>PROJECT – 1</w:t>
            </w:r>
          </w:p>
          <w:p w14:paraId="226F96B6" w14:textId="77777777" w:rsidR="008E630A" w:rsidRDefault="008E630A" w:rsidP="008E630A">
            <w:pPr>
              <w:pStyle w:val="Title"/>
              <w:ind w:left="0"/>
            </w:pPr>
            <w:r w:rsidRPr="008E630A">
              <w:t xml:space="preserve">Financial </w:t>
            </w:r>
          </w:p>
          <w:p w14:paraId="3DE58949" w14:textId="77777777" w:rsidR="008E630A" w:rsidRDefault="008E630A" w:rsidP="008E630A">
            <w:pPr>
              <w:pStyle w:val="Title"/>
              <w:ind w:left="0"/>
            </w:pPr>
            <w:r w:rsidRPr="008E630A">
              <w:t xml:space="preserve">Planning </w:t>
            </w:r>
          </w:p>
          <w:p w14:paraId="2040BF06" w14:textId="2DF57DBD" w:rsidR="008E630A" w:rsidRDefault="008E630A" w:rsidP="008E630A">
            <w:pPr>
              <w:pStyle w:val="Title"/>
              <w:ind w:left="0"/>
            </w:pPr>
            <w:r w:rsidRPr="008E630A">
              <w:t>Toolkit in PYTHON</w:t>
            </w:r>
          </w:p>
          <w:p w14:paraId="15911D52" w14:textId="3FFD7039" w:rsidR="007378F1" w:rsidRDefault="007378F1" w:rsidP="007378F1">
            <w:pPr>
              <w:pStyle w:val="Subtitle"/>
            </w:pPr>
          </w:p>
        </w:tc>
        <w:tc>
          <w:tcPr>
            <w:tcW w:w="1440" w:type="dxa"/>
            <w:shd w:val="clear" w:color="auto" w:fill="2B579A" w:themeFill="accent5"/>
            <w:vAlign w:val="bottom"/>
          </w:tcPr>
          <w:p w14:paraId="7B1E8D01" w14:textId="54709798" w:rsidR="007378F1" w:rsidRDefault="007378F1" w:rsidP="007378F1">
            <w:pPr>
              <w:pStyle w:val="Title"/>
              <w:pBdr>
                <w:left w:val="none" w:sz="0" w:space="0" w:color="auto"/>
              </w:pBdr>
              <w:shd w:val="clear" w:color="auto" w:fill="auto"/>
              <w:spacing w:after="240"/>
              <w:ind w:left="0"/>
              <w:jc w:val="right"/>
            </w:pPr>
          </w:p>
        </w:tc>
      </w:tr>
    </w:tbl>
    <w:p w14:paraId="70AD7697" w14:textId="77777777" w:rsidR="008E630A" w:rsidRDefault="008E630A" w:rsidP="0026504D">
      <w:pPr>
        <w:pStyle w:val="Heading1"/>
      </w:pPr>
    </w:p>
    <w:p w14:paraId="4FACBCDC" w14:textId="77777777" w:rsidR="008E630A" w:rsidRDefault="008E630A" w:rsidP="0026504D">
      <w:pPr>
        <w:pStyle w:val="Heading1"/>
      </w:pPr>
    </w:p>
    <w:p w14:paraId="4862F810" w14:textId="49AB6775" w:rsidR="0026484A" w:rsidRPr="008E630A" w:rsidRDefault="008E630A" w:rsidP="0026504D">
      <w:pPr>
        <w:pStyle w:val="Heading1"/>
        <w:rPr>
          <w:sz w:val="56"/>
          <w:szCs w:val="56"/>
        </w:rPr>
      </w:pPr>
      <w:r w:rsidRPr="008E630A">
        <w:rPr>
          <w:sz w:val="56"/>
          <w:szCs w:val="56"/>
        </w:rPr>
        <w:t>Financial Planning Toolkit in PYTHON</w:t>
      </w:r>
    </w:p>
    <w:p w14:paraId="72083347" w14:textId="25A59F5C" w:rsidR="0026484A" w:rsidRPr="008E630A" w:rsidRDefault="008E630A" w:rsidP="006B0B82">
      <w:pPr>
        <w:rPr>
          <w:sz w:val="36"/>
          <w:szCs w:val="36"/>
        </w:rPr>
      </w:pPr>
      <w:r w:rsidRPr="008E630A">
        <w:rPr>
          <w:sz w:val="36"/>
          <w:szCs w:val="36"/>
        </w:rPr>
        <w:t>The goal is to create a user-friendly toolkit utilizing python programming that empowers individuals in financial planning. Each calculator should serve a distinct purpose and provide accurate results.</w:t>
      </w:r>
    </w:p>
    <w:p w14:paraId="3FA41DBC" w14:textId="78D284D0" w:rsidR="0026484A" w:rsidRPr="008E630A" w:rsidRDefault="008E630A" w:rsidP="0026504D">
      <w:pPr>
        <w:pStyle w:val="Heading1-PageBreak"/>
        <w:rPr>
          <w:sz w:val="56"/>
          <w:szCs w:val="56"/>
        </w:rPr>
      </w:pPr>
      <w:r w:rsidRPr="008E630A">
        <w:rPr>
          <w:sz w:val="56"/>
          <w:szCs w:val="56"/>
        </w:rPr>
        <w:lastRenderedPageBreak/>
        <w:t>Project Details</w:t>
      </w:r>
    </w:p>
    <w:p w14:paraId="33D209F7" w14:textId="77777777" w:rsidR="008E630A" w:rsidRDefault="008E630A" w:rsidP="0026484A">
      <w:pPr>
        <w:rPr>
          <w:sz w:val="28"/>
          <w:szCs w:val="28"/>
        </w:rPr>
      </w:pPr>
    </w:p>
    <w:p w14:paraId="58E7205E" w14:textId="77777777" w:rsidR="008E630A" w:rsidRDefault="008E630A" w:rsidP="0026484A">
      <w:pPr>
        <w:rPr>
          <w:sz w:val="28"/>
          <w:szCs w:val="28"/>
        </w:rPr>
      </w:pPr>
    </w:p>
    <w:p w14:paraId="727BF002" w14:textId="1BD5172F" w:rsidR="008E630A" w:rsidRDefault="008E630A" w:rsidP="0026484A">
      <w:pPr>
        <w:rPr>
          <w:sz w:val="28"/>
          <w:szCs w:val="28"/>
        </w:rPr>
      </w:pPr>
      <w:r w:rsidRPr="008E630A">
        <w:rPr>
          <w:sz w:val="28"/>
          <w:szCs w:val="28"/>
        </w:rPr>
        <w:t xml:space="preserve">1. Mortgage Calculator: - Implement a mortgage calculator in python to assist users in estimating the monthly mortgage payments based on loan amount, interest rate, loan term (In Years). </w:t>
      </w:r>
    </w:p>
    <w:p w14:paraId="1A4EF3F8" w14:textId="77777777" w:rsidR="008E630A" w:rsidRPr="008E630A" w:rsidRDefault="008E630A" w:rsidP="0026484A">
      <w:pPr>
        <w:rPr>
          <w:sz w:val="28"/>
          <w:szCs w:val="28"/>
        </w:rPr>
      </w:pPr>
    </w:p>
    <w:p w14:paraId="58123325" w14:textId="524EE578" w:rsidR="008E630A" w:rsidRDefault="008E630A" w:rsidP="0026484A">
      <w:pPr>
        <w:rPr>
          <w:sz w:val="28"/>
          <w:szCs w:val="28"/>
        </w:rPr>
      </w:pPr>
      <w:r w:rsidRPr="008E630A">
        <w:rPr>
          <w:sz w:val="28"/>
          <w:szCs w:val="28"/>
        </w:rPr>
        <w:t xml:space="preserve">2. Investment Return Calculator: - Develop </w:t>
      </w:r>
      <w:proofErr w:type="spellStart"/>
      <w:proofErr w:type="gramStart"/>
      <w:r w:rsidRPr="008E630A">
        <w:rPr>
          <w:sz w:val="28"/>
          <w:szCs w:val="28"/>
        </w:rPr>
        <w:t>a</w:t>
      </w:r>
      <w:proofErr w:type="spellEnd"/>
      <w:proofErr w:type="gramEnd"/>
      <w:r w:rsidRPr="008E630A">
        <w:rPr>
          <w:sz w:val="28"/>
          <w:szCs w:val="28"/>
        </w:rPr>
        <w:t xml:space="preserve"> Investment Return Calculator in python that allows users to estimate the future value of an investment based on initial investment, expected rate of return, and investment time horizon. </w:t>
      </w:r>
      <w:r>
        <w:rPr>
          <w:sz w:val="28"/>
          <w:szCs w:val="28"/>
        </w:rPr>
        <w:t xml:space="preserve"> </w:t>
      </w:r>
    </w:p>
    <w:p w14:paraId="41DDAE69" w14:textId="77777777" w:rsidR="008E630A" w:rsidRPr="008E630A" w:rsidRDefault="008E630A" w:rsidP="0026484A">
      <w:pPr>
        <w:rPr>
          <w:sz w:val="28"/>
          <w:szCs w:val="28"/>
        </w:rPr>
      </w:pPr>
    </w:p>
    <w:p w14:paraId="4DC102D2" w14:textId="7078D785" w:rsidR="008E630A" w:rsidRDefault="008E630A" w:rsidP="0026484A">
      <w:pPr>
        <w:rPr>
          <w:sz w:val="28"/>
          <w:szCs w:val="28"/>
        </w:rPr>
      </w:pPr>
      <w:r w:rsidRPr="008E630A">
        <w:rPr>
          <w:sz w:val="28"/>
          <w:szCs w:val="28"/>
        </w:rPr>
        <w:t xml:space="preserve">3. Savings Goal Calculator: - Design a savings goal calculator in python that helps users determine how much they need to invest regularly (monthly) to reach a specific financial goal within a defined time frame. Consider inputs such as savings goal amount, time frame, and expected rate of return. </w:t>
      </w:r>
      <w:r>
        <w:rPr>
          <w:sz w:val="28"/>
          <w:szCs w:val="28"/>
        </w:rPr>
        <w:t xml:space="preserve"> </w:t>
      </w:r>
    </w:p>
    <w:p w14:paraId="46A574E5" w14:textId="77777777" w:rsidR="008E630A" w:rsidRPr="008E630A" w:rsidRDefault="008E630A" w:rsidP="0026484A">
      <w:pPr>
        <w:rPr>
          <w:sz w:val="28"/>
          <w:szCs w:val="28"/>
        </w:rPr>
      </w:pPr>
    </w:p>
    <w:p w14:paraId="180B77C6" w14:textId="548256BF" w:rsidR="008E630A" w:rsidRDefault="008E630A" w:rsidP="0026484A">
      <w:pPr>
        <w:rPr>
          <w:sz w:val="28"/>
          <w:szCs w:val="28"/>
        </w:rPr>
      </w:pPr>
      <w:r w:rsidRPr="008E630A">
        <w:rPr>
          <w:sz w:val="28"/>
          <w:szCs w:val="28"/>
        </w:rPr>
        <w:t xml:space="preserve">4. Income Tax Calculator: - Develop a python program for an Income Tax Calculator that calculates estimated tax liability based on annual income, deductions, filing status, and applicable tax credits, considering predefined tax slabs. </w:t>
      </w:r>
      <w:r>
        <w:rPr>
          <w:sz w:val="28"/>
          <w:szCs w:val="28"/>
        </w:rPr>
        <w:t xml:space="preserve"> </w:t>
      </w:r>
    </w:p>
    <w:p w14:paraId="61CA1CE4" w14:textId="77777777" w:rsidR="008E630A" w:rsidRPr="008E630A" w:rsidRDefault="008E630A" w:rsidP="0026484A">
      <w:pPr>
        <w:rPr>
          <w:sz w:val="28"/>
          <w:szCs w:val="28"/>
        </w:rPr>
      </w:pPr>
    </w:p>
    <w:p w14:paraId="4EEFAA79" w14:textId="009610B4" w:rsidR="0026484A" w:rsidRDefault="008E630A" w:rsidP="0026484A">
      <w:r w:rsidRPr="008E630A">
        <w:rPr>
          <w:sz w:val="28"/>
          <w:szCs w:val="28"/>
        </w:rPr>
        <w:t xml:space="preserve">5. Handling Bulk Calculations (Optional): - If you wish to improvise further, consider using pandas or </w:t>
      </w:r>
      <w:proofErr w:type="spellStart"/>
      <w:r w:rsidRPr="008E630A">
        <w:rPr>
          <w:sz w:val="28"/>
          <w:szCs w:val="28"/>
        </w:rPr>
        <w:t>PySpark</w:t>
      </w:r>
      <w:proofErr w:type="spellEnd"/>
      <w:r w:rsidRPr="008E630A">
        <w:rPr>
          <w:sz w:val="28"/>
          <w:szCs w:val="28"/>
        </w:rPr>
        <w:t xml:space="preserve"> for bulk calculations.</w:t>
      </w:r>
    </w:p>
    <w:p w14:paraId="47B9159F" w14:textId="122F3FBD" w:rsidR="009853E9" w:rsidRPr="00D902A4" w:rsidRDefault="009853E9" w:rsidP="00B53817"/>
    <w:p w14:paraId="7FC526A2" w14:textId="20C76C56" w:rsidR="00457BEB" w:rsidRPr="00530A66" w:rsidRDefault="00530A66" w:rsidP="0026504D">
      <w:pPr>
        <w:pStyle w:val="Heading1-PageBreak"/>
        <w:rPr>
          <w:sz w:val="72"/>
          <w:szCs w:val="72"/>
        </w:rPr>
      </w:pPr>
      <w:r w:rsidRPr="00530A66">
        <w:rPr>
          <w:sz w:val="72"/>
          <w:szCs w:val="72"/>
        </w:rPr>
        <w:lastRenderedPageBreak/>
        <w:t xml:space="preserve">For </w:t>
      </w:r>
      <w:proofErr w:type="gramStart"/>
      <w:r w:rsidRPr="00530A66">
        <w:rPr>
          <w:sz w:val="72"/>
          <w:szCs w:val="72"/>
        </w:rPr>
        <w:t>example</w:t>
      </w:r>
      <w:proofErr w:type="gramEnd"/>
    </w:p>
    <w:p w14:paraId="6EF238D1" w14:textId="017CD2DE" w:rsidR="00457BEB" w:rsidRPr="00530A66" w:rsidRDefault="00530A66" w:rsidP="00457BEB">
      <w:pPr>
        <w:rPr>
          <w:sz w:val="36"/>
          <w:szCs w:val="36"/>
        </w:rPr>
      </w:pPr>
      <w:r w:rsidRPr="00530A66">
        <w:rPr>
          <w:sz w:val="36"/>
          <w:szCs w:val="36"/>
        </w:rPr>
        <w:t xml:space="preserve">If you have a dataset of thousands of users with different loan amounts, investment details, and tax information, you can use pandas </w:t>
      </w:r>
      <w:proofErr w:type="spellStart"/>
      <w:r w:rsidRPr="00530A66">
        <w:rPr>
          <w:sz w:val="36"/>
          <w:szCs w:val="36"/>
        </w:rPr>
        <w:t>DataFrame</w:t>
      </w:r>
      <w:proofErr w:type="spellEnd"/>
      <w:r w:rsidRPr="00530A66">
        <w:rPr>
          <w:sz w:val="36"/>
          <w:szCs w:val="36"/>
        </w:rPr>
        <w:t xml:space="preserve"> or </w:t>
      </w:r>
      <w:proofErr w:type="spellStart"/>
      <w:r w:rsidRPr="00530A66">
        <w:rPr>
          <w:sz w:val="36"/>
          <w:szCs w:val="36"/>
        </w:rPr>
        <w:t>PySpark</w:t>
      </w:r>
      <w:proofErr w:type="spellEnd"/>
      <w:r w:rsidRPr="00530A66">
        <w:rPr>
          <w:sz w:val="36"/>
          <w:szCs w:val="36"/>
        </w:rPr>
        <w:t xml:space="preserve"> </w:t>
      </w:r>
      <w:proofErr w:type="spellStart"/>
      <w:r w:rsidRPr="00530A66">
        <w:rPr>
          <w:sz w:val="36"/>
          <w:szCs w:val="36"/>
        </w:rPr>
        <w:t>DataFrame</w:t>
      </w:r>
      <w:proofErr w:type="spellEnd"/>
      <w:r w:rsidRPr="00530A66">
        <w:rPr>
          <w:sz w:val="36"/>
          <w:szCs w:val="36"/>
        </w:rPr>
        <w:t xml:space="preserve"> to perform calculations efficiently for all users at once. This approach can demonstrate your ability to handle large-scale financial data processing, making the toolkit capable of providing results for many users in bulk</w:t>
      </w:r>
      <w:r w:rsidR="00457BEB" w:rsidRPr="00530A66">
        <w:rPr>
          <w:sz w:val="36"/>
          <w:szCs w:val="36"/>
        </w:rPr>
        <w:t>.</w:t>
      </w:r>
    </w:p>
    <w:p w14:paraId="08875A7B" w14:textId="1FFC9993" w:rsidR="00457BEB" w:rsidRDefault="00457BEB" w:rsidP="00D902A4"/>
    <w:p w14:paraId="6BFB6AE4" w14:textId="77777777" w:rsidR="00084AEC" w:rsidRDefault="00084AEC" w:rsidP="00D902A4"/>
    <w:p w14:paraId="75C52E76" w14:textId="77777777" w:rsidR="00084AEC" w:rsidRDefault="00084AEC" w:rsidP="00D902A4"/>
    <w:p w14:paraId="60BC8C49" w14:textId="77777777" w:rsidR="00084AEC" w:rsidRDefault="00084AEC" w:rsidP="00D902A4"/>
    <w:p w14:paraId="1ABF1CDB" w14:textId="3ADCFA5B" w:rsidR="00084AEC" w:rsidRPr="00B82695" w:rsidRDefault="00084AEC" w:rsidP="00084AEC">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Pr>
          <w:rFonts w:ascii="Segoe UI Light" w:eastAsiaTheme="majorEastAsia" w:hAnsi="Segoe UI Light" w:cstheme="majorBidi"/>
          <w:color w:val="3B3838" w:themeColor="background2" w:themeShade="40"/>
          <w:kern w:val="28"/>
          <w:sz w:val="52"/>
          <w:szCs w:val="52"/>
          <w14:ligatures w14:val="standard"/>
          <w14:numForm w14:val="oldStyle"/>
        </w:rPr>
        <w:t>CODE:</w:t>
      </w:r>
    </w:p>
    <w:p w14:paraId="1970E2F2" w14:textId="77777777" w:rsidR="00084AEC" w:rsidRDefault="00084AEC" w:rsidP="00D902A4"/>
    <w:p w14:paraId="19D2AC71" w14:textId="77777777" w:rsidR="00D45C5D" w:rsidRPr="00D45C5D" w:rsidRDefault="00D45C5D" w:rsidP="00D45C5D"/>
    <w:p w14:paraId="7DD77867" w14:textId="77777777" w:rsidR="00D45C5D" w:rsidRDefault="00D45C5D" w:rsidP="00D45C5D"/>
    <w:p w14:paraId="15148365" w14:textId="03EE45FF" w:rsidR="00D45C5D" w:rsidRDefault="00D45C5D" w:rsidP="00D45C5D">
      <w:pPr>
        <w:jc w:val="center"/>
        <w:rPr>
          <w:noProof/>
        </w:rPr>
      </w:pPr>
      <w:r>
        <w:rPr>
          <w:noProof/>
        </w:rPr>
        <w:lastRenderedPageBreak/>
        <w:drawing>
          <wp:inline distT="0" distB="0" distL="0" distR="0" wp14:anchorId="66FFFCD5" wp14:editId="684C94E4">
            <wp:extent cx="6500495" cy="3962400"/>
            <wp:effectExtent l="0" t="0" r="0" b="0"/>
            <wp:docPr id="3871769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76913" name="Picture 387176913"/>
                    <pic:cNvPicPr/>
                  </pic:nvPicPr>
                  <pic:blipFill>
                    <a:blip r:embed="rId11"/>
                    <a:stretch>
                      <a:fillRect/>
                    </a:stretch>
                  </pic:blipFill>
                  <pic:spPr>
                    <a:xfrm>
                      <a:off x="0" y="0"/>
                      <a:ext cx="6541007" cy="3987094"/>
                    </a:xfrm>
                    <a:prstGeom prst="rect">
                      <a:avLst/>
                    </a:prstGeom>
                  </pic:spPr>
                </pic:pic>
              </a:graphicData>
            </a:graphic>
          </wp:inline>
        </w:drawing>
      </w:r>
    </w:p>
    <w:p w14:paraId="03D34B68" w14:textId="77777777" w:rsidR="00810218" w:rsidRPr="00810218" w:rsidRDefault="00810218" w:rsidP="00810218"/>
    <w:p w14:paraId="75DF8C7C" w14:textId="77777777" w:rsidR="00810218" w:rsidRDefault="00810218" w:rsidP="00810218">
      <w:pPr>
        <w:rPr>
          <w:noProof/>
        </w:rPr>
      </w:pPr>
    </w:p>
    <w:p w14:paraId="18A2BAE2" w14:textId="77777777" w:rsidR="00810218" w:rsidRDefault="00810218" w:rsidP="00810218">
      <w:pPr>
        <w:tabs>
          <w:tab w:val="left" w:pos="5413"/>
        </w:tabs>
      </w:pPr>
      <w:r>
        <w:rPr>
          <w:noProof/>
        </w:rPr>
        <w:drawing>
          <wp:inline distT="0" distB="0" distL="0" distR="0" wp14:anchorId="78E6B327" wp14:editId="3491E823">
            <wp:extent cx="5943600" cy="3327400"/>
            <wp:effectExtent l="0" t="0" r="0" b="6350"/>
            <wp:docPr id="12203228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22883" name="Picture 1220322883"/>
                    <pic:cNvPicPr/>
                  </pic:nvPicPr>
                  <pic:blipFill>
                    <a:blip r:embed="rId12"/>
                    <a:stretch>
                      <a:fillRect/>
                    </a:stretch>
                  </pic:blipFill>
                  <pic:spPr>
                    <a:xfrm>
                      <a:off x="0" y="0"/>
                      <a:ext cx="5952339" cy="3332292"/>
                    </a:xfrm>
                    <a:prstGeom prst="rect">
                      <a:avLst/>
                    </a:prstGeom>
                  </pic:spPr>
                </pic:pic>
              </a:graphicData>
            </a:graphic>
          </wp:inline>
        </w:drawing>
      </w:r>
    </w:p>
    <w:p w14:paraId="27CF460B" w14:textId="77777777" w:rsidR="00FA3304" w:rsidRDefault="00810218" w:rsidP="00810218">
      <w:pPr>
        <w:tabs>
          <w:tab w:val="left" w:pos="5413"/>
        </w:tabs>
        <w:rPr>
          <w:noProof/>
        </w:rPr>
      </w:pPr>
      <w:r>
        <w:lastRenderedPageBreak/>
        <w:tab/>
      </w:r>
    </w:p>
    <w:p w14:paraId="303559EF" w14:textId="766F52FA" w:rsidR="00810218" w:rsidRDefault="00810218" w:rsidP="00810218">
      <w:pPr>
        <w:tabs>
          <w:tab w:val="left" w:pos="5413"/>
        </w:tabs>
        <w:rPr>
          <w:noProof/>
        </w:rPr>
      </w:pPr>
      <w:r>
        <w:rPr>
          <w:noProof/>
        </w:rPr>
        <w:drawing>
          <wp:inline distT="0" distB="0" distL="0" distR="0" wp14:anchorId="34952BE1" wp14:editId="494BA7C0">
            <wp:extent cx="6798522" cy="2937418"/>
            <wp:effectExtent l="0" t="0" r="2540" b="0"/>
            <wp:docPr id="1754968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6879" name="Picture 175496879"/>
                    <pic:cNvPicPr/>
                  </pic:nvPicPr>
                  <pic:blipFill>
                    <a:blip r:embed="rId13"/>
                    <a:stretch>
                      <a:fillRect/>
                    </a:stretch>
                  </pic:blipFill>
                  <pic:spPr>
                    <a:xfrm>
                      <a:off x="0" y="0"/>
                      <a:ext cx="6872318" cy="2969303"/>
                    </a:xfrm>
                    <a:prstGeom prst="rect">
                      <a:avLst/>
                    </a:prstGeom>
                  </pic:spPr>
                </pic:pic>
              </a:graphicData>
            </a:graphic>
          </wp:inline>
        </w:drawing>
      </w:r>
    </w:p>
    <w:p w14:paraId="187D7F01" w14:textId="77777777" w:rsidR="00FA3304" w:rsidRPr="00FA3304" w:rsidRDefault="00FA3304" w:rsidP="00FA3304"/>
    <w:p w14:paraId="7A22CCB9" w14:textId="77777777" w:rsidR="00FA3304" w:rsidRDefault="00FA3304" w:rsidP="00FA3304">
      <w:pPr>
        <w:rPr>
          <w:noProof/>
        </w:rPr>
      </w:pPr>
    </w:p>
    <w:p w14:paraId="4B3E1211" w14:textId="100BA164" w:rsidR="00FA3304" w:rsidRPr="00FA3304" w:rsidRDefault="00FA3304" w:rsidP="00FA3304">
      <w:pPr>
        <w:ind w:firstLine="720"/>
      </w:pPr>
      <w:r>
        <w:rPr>
          <w:noProof/>
        </w:rPr>
        <w:drawing>
          <wp:inline distT="0" distB="0" distL="0" distR="0" wp14:anchorId="293B4442" wp14:editId="4E610260">
            <wp:extent cx="6229866" cy="4054475"/>
            <wp:effectExtent l="0" t="0" r="0" b="3175"/>
            <wp:docPr id="15276500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50062" name="Picture 1527650062"/>
                    <pic:cNvPicPr/>
                  </pic:nvPicPr>
                  <pic:blipFill>
                    <a:blip r:embed="rId14"/>
                    <a:stretch>
                      <a:fillRect/>
                    </a:stretch>
                  </pic:blipFill>
                  <pic:spPr>
                    <a:xfrm>
                      <a:off x="0" y="0"/>
                      <a:ext cx="6275274" cy="4084027"/>
                    </a:xfrm>
                    <a:prstGeom prst="rect">
                      <a:avLst/>
                    </a:prstGeom>
                  </pic:spPr>
                </pic:pic>
              </a:graphicData>
            </a:graphic>
          </wp:inline>
        </w:drawing>
      </w:r>
    </w:p>
    <w:p w14:paraId="26E9ED06" w14:textId="77777777" w:rsidR="00FA3304" w:rsidRDefault="00FA3304" w:rsidP="007378F1">
      <w:pPr>
        <w:spacing w:before="0"/>
        <w:rPr>
          <w:noProof/>
        </w:rPr>
      </w:pPr>
    </w:p>
    <w:p w14:paraId="0ADD8CC6" w14:textId="4EB3646B" w:rsidR="00FA3304" w:rsidRDefault="00FA3304" w:rsidP="007378F1">
      <w:pPr>
        <w:spacing w:before="0"/>
        <w:rPr>
          <w:noProof/>
        </w:rPr>
      </w:pPr>
      <w:r>
        <w:rPr>
          <w:noProof/>
        </w:rPr>
        <w:lastRenderedPageBreak/>
        <w:drawing>
          <wp:inline distT="0" distB="0" distL="0" distR="0" wp14:anchorId="53204D7D" wp14:editId="3D36DEAC">
            <wp:extent cx="5210789" cy="5825067"/>
            <wp:effectExtent l="0" t="0" r="9525" b="4445"/>
            <wp:docPr id="15602725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72558" name="Picture 1560272558"/>
                    <pic:cNvPicPr/>
                  </pic:nvPicPr>
                  <pic:blipFill>
                    <a:blip r:embed="rId15"/>
                    <a:stretch>
                      <a:fillRect/>
                    </a:stretch>
                  </pic:blipFill>
                  <pic:spPr>
                    <a:xfrm>
                      <a:off x="0" y="0"/>
                      <a:ext cx="5215816" cy="5830686"/>
                    </a:xfrm>
                    <a:prstGeom prst="rect">
                      <a:avLst/>
                    </a:prstGeom>
                  </pic:spPr>
                </pic:pic>
              </a:graphicData>
            </a:graphic>
          </wp:inline>
        </w:drawing>
      </w:r>
    </w:p>
    <w:p w14:paraId="612E651C" w14:textId="77777777" w:rsidR="00FA3304" w:rsidRPr="00FA3304" w:rsidRDefault="00FA3304" w:rsidP="00FA3304"/>
    <w:p w14:paraId="63AB4F3D" w14:textId="77777777" w:rsidR="00FA3304" w:rsidRDefault="00FA3304" w:rsidP="00FA3304">
      <w:pPr>
        <w:rPr>
          <w:noProof/>
        </w:rPr>
      </w:pPr>
    </w:p>
    <w:p w14:paraId="2B5A5E3B" w14:textId="74FE1642" w:rsidR="00FA3304" w:rsidRPr="00B82695" w:rsidRDefault="00FA3304" w:rsidP="00FA3304">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Pr>
          <w:rFonts w:ascii="Segoe UI Light" w:eastAsiaTheme="majorEastAsia" w:hAnsi="Segoe UI Light" w:cstheme="majorBidi"/>
          <w:color w:val="3B3838" w:themeColor="background2" w:themeShade="40"/>
          <w:kern w:val="28"/>
          <w:sz w:val="52"/>
          <w:szCs w:val="52"/>
          <w14:ligatures w14:val="standard"/>
          <w14:numForm w14:val="oldStyle"/>
        </w:rPr>
        <w:t>CODE</w:t>
      </w:r>
      <w:r>
        <w:rPr>
          <w:rFonts w:ascii="Segoe UI Light" w:eastAsiaTheme="majorEastAsia" w:hAnsi="Segoe UI Light" w:cstheme="majorBidi"/>
          <w:color w:val="3B3838" w:themeColor="background2" w:themeShade="40"/>
          <w:kern w:val="28"/>
          <w:sz w:val="52"/>
          <w:szCs w:val="52"/>
          <w14:ligatures w14:val="standard"/>
          <w14:numForm w14:val="oldStyle"/>
        </w:rPr>
        <w:t xml:space="preserve"> OUTPUT</w:t>
      </w:r>
      <w:r>
        <w:rPr>
          <w:rFonts w:ascii="Segoe UI Light" w:eastAsiaTheme="majorEastAsia" w:hAnsi="Segoe UI Light" w:cstheme="majorBidi"/>
          <w:color w:val="3B3838" w:themeColor="background2" w:themeShade="40"/>
          <w:kern w:val="28"/>
          <w:sz w:val="52"/>
          <w:szCs w:val="52"/>
          <w14:ligatures w14:val="standard"/>
          <w14:numForm w14:val="oldStyle"/>
        </w:rPr>
        <w:t>:</w:t>
      </w:r>
    </w:p>
    <w:p w14:paraId="653B3482" w14:textId="77777777" w:rsidR="00FA3304" w:rsidRPr="00FA3304" w:rsidRDefault="00FA3304" w:rsidP="00FA3304">
      <w:pPr>
        <w:ind w:firstLine="720"/>
      </w:pPr>
    </w:p>
    <w:p w14:paraId="6212A0FE" w14:textId="7AA4FF7A" w:rsidR="00084AEC" w:rsidRDefault="00084AEC" w:rsidP="007378F1">
      <w:pPr>
        <w:spacing w:before="0"/>
      </w:pPr>
      <w:r>
        <w:rPr>
          <w:noProof/>
        </w:rPr>
        <w:lastRenderedPageBreak/>
        <w:drawing>
          <wp:inline distT="0" distB="0" distL="0" distR="0" wp14:anchorId="6E818232" wp14:editId="56EB868E">
            <wp:extent cx="6891867" cy="6166673"/>
            <wp:effectExtent l="0" t="0" r="4445" b="5715"/>
            <wp:docPr id="1261716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16934" name="Picture 1261716934"/>
                    <pic:cNvPicPr/>
                  </pic:nvPicPr>
                  <pic:blipFill>
                    <a:blip r:embed="rId16"/>
                    <a:stretch>
                      <a:fillRect/>
                    </a:stretch>
                  </pic:blipFill>
                  <pic:spPr>
                    <a:xfrm>
                      <a:off x="0" y="0"/>
                      <a:ext cx="6945876" cy="6214999"/>
                    </a:xfrm>
                    <a:prstGeom prst="rect">
                      <a:avLst/>
                    </a:prstGeom>
                    <a:ln>
                      <a:noFill/>
                    </a:ln>
                    <a:effectLst>
                      <a:softEdge rad="112500"/>
                    </a:effectLst>
                  </pic:spPr>
                </pic:pic>
              </a:graphicData>
            </a:graphic>
          </wp:inline>
        </w:drawing>
      </w:r>
      <w:r>
        <w:rPr>
          <w:noProof/>
        </w:rPr>
        <w:lastRenderedPageBreak/>
        <w:drawing>
          <wp:inline distT="0" distB="0" distL="0" distR="0" wp14:anchorId="3E79E23D" wp14:editId="2495E934">
            <wp:extent cx="5495925" cy="5410200"/>
            <wp:effectExtent l="0" t="0" r="9525" b="0"/>
            <wp:docPr id="1890347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47146" name="Picture 1890347146"/>
                    <pic:cNvPicPr/>
                  </pic:nvPicPr>
                  <pic:blipFill>
                    <a:blip r:embed="rId17"/>
                    <a:stretch>
                      <a:fillRect/>
                    </a:stretch>
                  </pic:blipFill>
                  <pic:spPr>
                    <a:xfrm>
                      <a:off x="0" y="0"/>
                      <a:ext cx="5495925" cy="5410200"/>
                    </a:xfrm>
                    <a:prstGeom prst="rect">
                      <a:avLst/>
                    </a:prstGeom>
                  </pic:spPr>
                </pic:pic>
              </a:graphicData>
            </a:graphic>
          </wp:inline>
        </w:drawing>
      </w:r>
    </w:p>
    <w:p w14:paraId="2D47FDFC" w14:textId="77777777" w:rsidR="00084AEC" w:rsidRDefault="00084AEC" w:rsidP="007378F1">
      <w:pPr>
        <w:spacing w:before="0"/>
      </w:pPr>
    </w:p>
    <w:p w14:paraId="71588C78" w14:textId="77777777" w:rsidR="00084AEC" w:rsidRDefault="00084AEC" w:rsidP="007378F1">
      <w:pPr>
        <w:spacing w:before="0"/>
      </w:pPr>
    </w:p>
    <w:p w14:paraId="5DE45DA2" w14:textId="77777777" w:rsidR="00084AEC" w:rsidRDefault="00084AEC" w:rsidP="007378F1">
      <w:pPr>
        <w:spacing w:before="0"/>
      </w:pPr>
    </w:p>
    <w:p w14:paraId="32988C17" w14:textId="6D5882DC" w:rsidR="00084AEC" w:rsidRDefault="00084AEC" w:rsidP="007378F1">
      <w:pPr>
        <w:spacing w:before="0"/>
      </w:pPr>
      <w:r>
        <w:rPr>
          <w:noProof/>
        </w:rPr>
        <w:lastRenderedPageBreak/>
        <w:drawing>
          <wp:inline distT="0" distB="0" distL="0" distR="0" wp14:anchorId="77A13292" wp14:editId="26202DC9">
            <wp:extent cx="4546600" cy="2760436"/>
            <wp:effectExtent l="0" t="0" r="6350" b="1905"/>
            <wp:docPr id="1314828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28190" name="Picture 1314828190"/>
                    <pic:cNvPicPr/>
                  </pic:nvPicPr>
                  <pic:blipFill>
                    <a:blip r:embed="rId18"/>
                    <a:stretch>
                      <a:fillRect/>
                    </a:stretch>
                  </pic:blipFill>
                  <pic:spPr>
                    <a:xfrm>
                      <a:off x="0" y="0"/>
                      <a:ext cx="4568628" cy="2773810"/>
                    </a:xfrm>
                    <a:prstGeom prst="rect">
                      <a:avLst/>
                    </a:prstGeom>
                  </pic:spPr>
                </pic:pic>
              </a:graphicData>
            </a:graphic>
          </wp:inline>
        </w:drawing>
      </w:r>
    </w:p>
    <w:p w14:paraId="24DD80B4" w14:textId="77777777" w:rsidR="00084AEC" w:rsidRDefault="00084AEC" w:rsidP="007378F1">
      <w:pPr>
        <w:spacing w:before="0"/>
      </w:pPr>
    </w:p>
    <w:p w14:paraId="5AE71480" w14:textId="77777777" w:rsidR="00084AEC" w:rsidRDefault="00084AEC" w:rsidP="007378F1">
      <w:pPr>
        <w:spacing w:before="0"/>
      </w:pPr>
    </w:p>
    <w:p w14:paraId="1FCE4CDC" w14:textId="77777777" w:rsidR="00084AEC" w:rsidRDefault="00084AEC" w:rsidP="007378F1">
      <w:pPr>
        <w:spacing w:before="0"/>
      </w:pPr>
    </w:p>
    <w:p w14:paraId="4186338C" w14:textId="77777777" w:rsidR="00084AEC" w:rsidRDefault="00084AEC" w:rsidP="007378F1">
      <w:pPr>
        <w:spacing w:before="0"/>
      </w:pPr>
    </w:p>
    <w:p w14:paraId="10B4DF45" w14:textId="77777777" w:rsidR="00084AEC" w:rsidRDefault="00084AEC" w:rsidP="007378F1">
      <w:pPr>
        <w:spacing w:before="0"/>
      </w:pPr>
    </w:p>
    <w:p w14:paraId="65B95E22" w14:textId="77777777" w:rsidR="00084AEC" w:rsidRDefault="00084AEC" w:rsidP="007378F1">
      <w:pPr>
        <w:spacing w:before="0"/>
      </w:pPr>
    </w:p>
    <w:p w14:paraId="763398EF" w14:textId="77777777" w:rsidR="00084AEC" w:rsidRDefault="00084AEC" w:rsidP="007378F1">
      <w:pPr>
        <w:spacing w:before="0"/>
      </w:pPr>
    </w:p>
    <w:p w14:paraId="07F4AA05" w14:textId="77777777" w:rsidR="00084AEC" w:rsidRDefault="00084AEC" w:rsidP="007378F1">
      <w:pPr>
        <w:spacing w:before="0"/>
      </w:pPr>
    </w:p>
    <w:p w14:paraId="23410016" w14:textId="77777777" w:rsidR="00084AEC" w:rsidRDefault="00084AEC" w:rsidP="007378F1">
      <w:pPr>
        <w:spacing w:before="0"/>
      </w:pPr>
    </w:p>
    <w:p w14:paraId="0A49F307" w14:textId="77777777" w:rsidR="00BB13F7" w:rsidRDefault="00BB13F7" w:rsidP="007378F1">
      <w:pPr>
        <w:spacing w:before="0"/>
      </w:pPr>
    </w:p>
    <w:p w14:paraId="3755052E" w14:textId="77777777" w:rsidR="00BB13F7" w:rsidRDefault="00BB13F7" w:rsidP="007378F1">
      <w:pPr>
        <w:spacing w:before="0"/>
      </w:pPr>
    </w:p>
    <w:p w14:paraId="4E16E6DF" w14:textId="77777777" w:rsidR="00BB13F7" w:rsidRDefault="00BB13F7" w:rsidP="007378F1">
      <w:pPr>
        <w:spacing w:before="0"/>
      </w:pPr>
    </w:p>
    <w:p w14:paraId="2D0D4DA6" w14:textId="77777777" w:rsidR="00BB13F7" w:rsidRDefault="00BB13F7" w:rsidP="007378F1">
      <w:pPr>
        <w:spacing w:before="0"/>
      </w:pPr>
    </w:p>
    <w:p w14:paraId="35E9C166" w14:textId="77777777" w:rsidR="00BB13F7" w:rsidRDefault="00BB13F7" w:rsidP="007378F1">
      <w:pPr>
        <w:spacing w:before="0"/>
      </w:pPr>
    </w:p>
    <w:p w14:paraId="06F21775" w14:textId="77777777" w:rsidR="00BB13F7" w:rsidRDefault="00BB13F7" w:rsidP="007378F1">
      <w:pPr>
        <w:spacing w:before="0"/>
      </w:pPr>
    </w:p>
    <w:p w14:paraId="47AEC77F" w14:textId="77777777" w:rsidR="00BB13F7" w:rsidRDefault="00BB13F7" w:rsidP="007378F1">
      <w:pPr>
        <w:spacing w:before="0"/>
      </w:pPr>
    </w:p>
    <w:p w14:paraId="7BFEBCBB" w14:textId="77777777" w:rsidR="00BB13F7" w:rsidRDefault="00BB13F7" w:rsidP="007378F1">
      <w:pPr>
        <w:spacing w:before="0"/>
      </w:pPr>
    </w:p>
    <w:p w14:paraId="3D0A38B9" w14:textId="77777777" w:rsidR="00BB13F7" w:rsidRDefault="00BB13F7" w:rsidP="007378F1">
      <w:pPr>
        <w:spacing w:before="0"/>
      </w:pPr>
    </w:p>
    <w:p w14:paraId="40C22899" w14:textId="77777777" w:rsidR="00BB13F7" w:rsidRDefault="00BB13F7" w:rsidP="007378F1">
      <w:pPr>
        <w:spacing w:before="0"/>
      </w:pPr>
    </w:p>
    <w:p w14:paraId="4EB6B2DF" w14:textId="77777777" w:rsidR="00BB13F7" w:rsidRDefault="00BB13F7" w:rsidP="007378F1">
      <w:pPr>
        <w:spacing w:before="0"/>
      </w:pPr>
    </w:p>
    <w:p w14:paraId="56B36A12" w14:textId="77777777" w:rsidR="00BB13F7" w:rsidRDefault="00BB13F7" w:rsidP="007378F1">
      <w:pPr>
        <w:spacing w:before="0"/>
      </w:pPr>
    </w:p>
    <w:p w14:paraId="609783A5" w14:textId="77777777" w:rsidR="00BB13F7" w:rsidRDefault="00BB13F7" w:rsidP="007378F1">
      <w:pPr>
        <w:spacing w:before="0"/>
      </w:pPr>
    </w:p>
    <w:p w14:paraId="7D8EF276" w14:textId="77777777" w:rsidR="00BB13F7" w:rsidRDefault="00BB13F7" w:rsidP="007378F1">
      <w:pPr>
        <w:spacing w:before="0"/>
      </w:pPr>
    </w:p>
    <w:p w14:paraId="7D35B4B7" w14:textId="77777777" w:rsidR="00084AEC" w:rsidRDefault="00084AEC" w:rsidP="007378F1">
      <w:pPr>
        <w:spacing w:before="0"/>
      </w:pPr>
    </w:p>
    <w:p w14:paraId="3A8AB449" w14:textId="77777777" w:rsidR="00084AEC" w:rsidRDefault="00084AEC" w:rsidP="007378F1">
      <w:pPr>
        <w:spacing w:before="0"/>
      </w:pPr>
    </w:p>
    <w:p w14:paraId="2C3AFA23" w14:textId="6D9AD5B9" w:rsidR="00BB13F7" w:rsidRPr="00B82695" w:rsidRDefault="00BB13F7" w:rsidP="00BB13F7">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Pr>
          <w:rFonts w:ascii="Segoe UI Light" w:eastAsiaTheme="majorEastAsia" w:hAnsi="Segoe UI Light" w:cstheme="majorBidi"/>
          <w:color w:val="3B3838" w:themeColor="background2" w:themeShade="40"/>
          <w:kern w:val="28"/>
          <w:sz w:val="52"/>
          <w:szCs w:val="52"/>
          <w14:ligatures w14:val="standard"/>
          <w14:numForm w14:val="oldStyle"/>
        </w:rPr>
        <w:lastRenderedPageBreak/>
        <w:t xml:space="preserve">BREAKDOWN </w:t>
      </w:r>
    </w:p>
    <w:p w14:paraId="1847BC8B" w14:textId="77777777" w:rsidR="00BB13F7" w:rsidRDefault="00BB13F7" w:rsidP="00BB13F7">
      <w:pPr>
        <w:pStyle w:val="ListNumber"/>
        <w:numPr>
          <w:ilvl w:val="0"/>
          <w:numId w:val="0"/>
        </w:numPr>
        <w:ind w:left="792" w:hanging="360"/>
        <w:rPr>
          <w:noProof/>
        </w:rPr>
      </w:pPr>
    </w:p>
    <w:p w14:paraId="3C5A742E" w14:textId="77777777" w:rsidR="00BB13F7" w:rsidRDefault="00BB13F7" w:rsidP="00BB13F7">
      <w:pPr>
        <w:pStyle w:val="ListNumber"/>
        <w:numPr>
          <w:ilvl w:val="0"/>
          <w:numId w:val="0"/>
        </w:numPr>
        <w:ind w:left="792" w:hanging="360"/>
        <w:rPr>
          <w:noProof/>
        </w:rPr>
      </w:pPr>
    </w:p>
    <w:p w14:paraId="13C9A851" w14:textId="77777777" w:rsidR="00BB13F7" w:rsidRDefault="00BB13F7" w:rsidP="00BB13F7">
      <w:pPr>
        <w:pStyle w:val="ListNumber"/>
        <w:numPr>
          <w:ilvl w:val="0"/>
          <w:numId w:val="0"/>
        </w:numPr>
        <w:ind w:left="792" w:hanging="360"/>
        <w:rPr>
          <w:noProof/>
        </w:rPr>
      </w:pPr>
    </w:p>
    <w:p w14:paraId="63FD251B" w14:textId="77777777" w:rsidR="00BB13F7" w:rsidRDefault="00BB13F7" w:rsidP="00BB13F7">
      <w:pPr>
        <w:pStyle w:val="ListNumber"/>
        <w:numPr>
          <w:ilvl w:val="0"/>
          <w:numId w:val="0"/>
        </w:numPr>
        <w:ind w:left="792" w:hanging="360"/>
        <w:rPr>
          <w:noProof/>
        </w:rPr>
      </w:pPr>
    </w:p>
    <w:p w14:paraId="0428A636" w14:textId="3A4AD5E9" w:rsidR="00BB13F7" w:rsidRDefault="00BB13F7" w:rsidP="00BB13F7">
      <w:pPr>
        <w:pStyle w:val="ListNumber"/>
        <w:numPr>
          <w:ilvl w:val="0"/>
          <w:numId w:val="0"/>
        </w:numPr>
        <w:ind w:left="792" w:hanging="360"/>
        <w:rPr>
          <w:noProof/>
        </w:rPr>
      </w:pPr>
      <w:r>
        <w:rPr>
          <w:noProof/>
        </w:rPr>
        <w:drawing>
          <wp:inline distT="0" distB="0" distL="0" distR="0" wp14:anchorId="657C3449" wp14:editId="48EC6AC3">
            <wp:extent cx="5888182" cy="3786428"/>
            <wp:effectExtent l="0" t="0" r="0" b="5080"/>
            <wp:docPr id="15327008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00867" name="Picture 1532700867"/>
                    <pic:cNvPicPr/>
                  </pic:nvPicPr>
                  <pic:blipFill>
                    <a:blip r:embed="rId19"/>
                    <a:stretch>
                      <a:fillRect/>
                    </a:stretch>
                  </pic:blipFill>
                  <pic:spPr>
                    <a:xfrm>
                      <a:off x="0" y="0"/>
                      <a:ext cx="5888182" cy="3786428"/>
                    </a:xfrm>
                    <a:prstGeom prst="rect">
                      <a:avLst/>
                    </a:prstGeom>
                  </pic:spPr>
                </pic:pic>
              </a:graphicData>
            </a:graphic>
          </wp:inline>
        </w:drawing>
      </w:r>
    </w:p>
    <w:p w14:paraId="62A7E1C7" w14:textId="77777777" w:rsidR="00BB13F7" w:rsidRDefault="00BB13F7" w:rsidP="00BB13F7">
      <w:pPr>
        <w:pStyle w:val="ListNumber"/>
        <w:numPr>
          <w:ilvl w:val="0"/>
          <w:numId w:val="0"/>
        </w:numPr>
      </w:pPr>
    </w:p>
    <w:p w14:paraId="2167FD06" w14:textId="50EB0190" w:rsidR="006B0B82" w:rsidRDefault="00BB13F7" w:rsidP="00BB13F7">
      <w:pPr>
        <w:pStyle w:val="ListNumber"/>
        <w:numPr>
          <w:ilvl w:val="0"/>
          <w:numId w:val="0"/>
        </w:numPr>
      </w:pPr>
      <w:r>
        <w:rPr>
          <w:noProof/>
        </w:rPr>
        <w:lastRenderedPageBreak/>
        <w:drawing>
          <wp:inline distT="0" distB="0" distL="0" distR="0" wp14:anchorId="354D75B7" wp14:editId="239D68C6">
            <wp:extent cx="6267908" cy="3835228"/>
            <wp:effectExtent l="0" t="0" r="0" b="0"/>
            <wp:docPr id="11872799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79936" name="Picture 1187279936"/>
                    <pic:cNvPicPr/>
                  </pic:nvPicPr>
                  <pic:blipFill>
                    <a:blip r:embed="rId20"/>
                    <a:stretch>
                      <a:fillRect/>
                    </a:stretch>
                  </pic:blipFill>
                  <pic:spPr>
                    <a:xfrm>
                      <a:off x="0" y="0"/>
                      <a:ext cx="6267908" cy="3835228"/>
                    </a:xfrm>
                    <a:prstGeom prst="rect">
                      <a:avLst/>
                    </a:prstGeom>
                  </pic:spPr>
                </pic:pic>
              </a:graphicData>
            </a:graphic>
          </wp:inline>
        </w:drawing>
      </w:r>
    </w:p>
    <w:p w14:paraId="786775C7" w14:textId="77777777" w:rsidR="00BB13F7" w:rsidRDefault="00BB13F7" w:rsidP="00BB13F7">
      <w:pPr>
        <w:pStyle w:val="ListNumber"/>
        <w:numPr>
          <w:ilvl w:val="0"/>
          <w:numId w:val="0"/>
        </w:numPr>
      </w:pPr>
    </w:p>
    <w:p w14:paraId="0870A3B4" w14:textId="77777777" w:rsidR="00BB13F7" w:rsidRDefault="00BB13F7" w:rsidP="00BB13F7">
      <w:pPr>
        <w:pStyle w:val="ListNumber"/>
        <w:numPr>
          <w:ilvl w:val="0"/>
          <w:numId w:val="0"/>
        </w:numPr>
      </w:pPr>
    </w:p>
    <w:p w14:paraId="51AEBC37" w14:textId="7C73877B" w:rsidR="00BB13F7" w:rsidRDefault="00BB13F7" w:rsidP="00BB13F7">
      <w:pPr>
        <w:pStyle w:val="ListNumber"/>
        <w:numPr>
          <w:ilvl w:val="0"/>
          <w:numId w:val="0"/>
        </w:numPr>
      </w:pPr>
      <w:r>
        <w:rPr>
          <w:noProof/>
        </w:rPr>
        <w:drawing>
          <wp:inline distT="0" distB="0" distL="0" distR="0" wp14:anchorId="77217337" wp14:editId="529591AD">
            <wp:extent cx="5943600" cy="3463290"/>
            <wp:effectExtent l="0" t="0" r="0" b="3810"/>
            <wp:docPr id="14733804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80430" name="Picture 1473380430"/>
                    <pic:cNvPicPr/>
                  </pic:nvPicPr>
                  <pic:blipFill>
                    <a:blip r:embed="rId21"/>
                    <a:stretch>
                      <a:fillRect/>
                    </a:stretch>
                  </pic:blipFill>
                  <pic:spPr>
                    <a:xfrm>
                      <a:off x="0" y="0"/>
                      <a:ext cx="5943600" cy="3463290"/>
                    </a:xfrm>
                    <a:prstGeom prst="rect">
                      <a:avLst/>
                    </a:prstGeom>
                  </pic:spPr>
                </pic:pic>
              </a:graphicData>
            </a:graphic>
          </wp:inline>
        </w:drawing>
      </w:r>
    </w:p>
    <w:p w14:paraId="4A914CFC" w14:textId="2FF6EC40" w:rsidR="00BB13F7" w:rsidRDefault="00BB13F7" w:rsidP="00BB13F7">
      <w:pPr>
        <w:pStyle w:val="ListNumber"/>
        <w:numPr>
          <w:ilvl w:val="0"/>
          <w:numId w:val="0"/>
        </w:numPr>
      </w:pPr>
      <w:r>
        <w:rPr>
          <w:noProof/>
        </w:rPr>
        <w:lastRenderedPageBreak/>
        <w:drawing>
          <wp:inline distT="0" distB="0" distL="0" distR="0" wp14:anchorId="2ED2328F" wp14:editId="575C5FC1">
            <wp:extent cx="5943600" cy="1227667"/>
            <wp:effectExtent l="0" t="0" r="0" b="0"/>
            <wp:docPr id="14501382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8246" name="Picture 1450138246"/>
                    <pic:cNvPicPr/>
                  </pic:nvPicPr>
                  <pic:blipFill>
                    <a:blip r:embed="rId22"/>
                    <a:stretch>
                      <a:fillRect/>
                    </a:stretch>
                  </pic:blipFill>
                  <pic:spPr>
                    <a:xfrm>
                      <a:off x="0" y="0"/>
                      <a:ext cx="5954844" cy="1229989"/>
                    </a:xfrm>
                    <a:prstGeom prst="rect">
                      <a:avLst/>
                    </a:prstGeom>
                  </pic:spPr>
                </pic:pic>
              </a:graphicData>
            </a:graphic>
          </wp:inline>
        </w:drawing>
      </w:r>
    </w:p>
    <w:p w14:paraId="2D62844E" w14:textId="2A5ED183" w:rsidR="00D902A4" w:rsidRPr="00A11E9E" w:rsidRDefault="00D902A4" w:rsidP="009F72A7">
      <w:pPr>
        <w:pStyle w:val="Heading1-PageBreak"/>
      </w:pPr>
      <w:r w:rsidRPr="00A11E9E">
        <w:lastRenderedPageBreak/>
        <w:t>Gi</w:t>
      </w:r>
      <w:r>
        <w:t xml:space="preserve">ve </w:t>
      </w:r>
      <w:r w:rsidR="002A3E5F">
        <w:t xml:space="preserve">ADVANTAGES </w:t>
      </w:r>
    </w:p>
    <w:p w14:paraId="14002429" w14:textId="77777777" w:rsidR="002A3E5F" w:rsidRPr="002A3E5F" w:rsidRDefault="002A3E5F" w:rsidP="002A3E5F">
      <w:pPr>
        <w:rPr>
          <w:b/>
          <w:bCs/>
          <w:lang w:val="en-IN"/>
        </w:rPr>
      </w:pPr>
      <w:r w:rsidRPr="002A3E5F">
        <w:rPr>
          <w:b/>
          <w:bCs/>
          <w:lang w:val="en-IN"/>
        </w:rPr>
        <w:t>1. Personal Financial Planning</w:t>
      </w:r>
    </w:p>
    <w:p w14:paraId="647803BF" w14:textId="77777777" w:rsidR="002A3E5F" w:rsidRPr="002A3E5F" w:rsidRDefault="002A3E5F" w:rsidP="002A3E5F">
      <w:pPr>
        <w:numPr>
          <w:ilvl w:val="0"/>
          <w:numId w:val="19"/>
        </w:numPr>
        <w:rPr>
          <w:lang w:val="en-IN"/>
        </w:rPr>
      </w:pPr>
      <w:r w:rsidRPr="002A3E5F">
        <w:rPr>
          <w:b/>
          <w:bCs/>
          <w:lang w:val="en-IN"/>
        </w:rPr>
        <w:t>Target Audience</w:t>
      </w:r>
      <w:r w:rsidRPr="002A3E5F">
        <w:rPr>
          <w:lang w:val="en-IN"/>
        </w:rPr>
        <w:t>: Individuals looking to plan their finances.</w:t>
      </w:r>
    </w:p>
    <w:p w14:paraId="6B34A1D5" w14:textId="77777777" w:rsidR="002A3E5F" w:rsidRPr="002A3E5F" w:rsidRDefault="002A3E5F" w:rsidP="002A3E5F">
      <w:pPr>
        <w:numPr>
          <w:ilvl w:val="0"/>
          <w:numId w:val="19"/>
        </w:numPr>
        <w:rPr>
          <w:lang w:val="en-IN"/>
        </w:rPr>
      </w:pPr>
      <w:r w:rsidRPr="002A3E5F">
        <w:rPr>
          <w:b/>
          <w:bCs/>
          <w:lang w:val="en-IN"/>
        </w:rPr>
        <w:t>Use Case</w:t>
      </w:r>
      <w:r w:rsidRPr="002A3E5F">
        <w:rPr>
          <w:lang w:val="en-IN"/>
        </w:rPr>
        <w:t>:</w:t>
      </w:r>
    </w:p>
    <w:p w14:paraId="5D315459" w14:textId="77777777" w:rsidR="002A3E5F" w:rsidRPr="002A3E5F" w:rsidRDefault="002A3E5F" w:rsidP="002A3E5F">
      <w:pPr>
        <w:numPr>
          <w:ilvl w:val="1"/>
          <w:numId w:val="19"/>
        </w:numPr>
        <w:rPr>
          <w:lang w:val="en-IN"/>
        </w:rPr>
      </w:pPr>
      <w:r w:rsidRPr="002A3E5F">
        <w:rPr>
          <w:lang w:val="en-IN"/>
        </w:rPr>
        <w:t>Individuals can use the toolkit to assess their financial situation and plan for major life events such as buying a home, saving for retirement, or meeting other financial goals.</w:t>
      </w:r>
    </w:p>
    <w:p w14:paraId="487DD0CB" w14:textId="77777777" w:rsidR="002A3E5F" w:rsidRPr="002A3E5F" w:rsidRDefault="002A3E5F" w:rsidP="002A3E5F">
      <w:pPr>
        <w:numPr>
          <w:ilvl w:val="1"/>
          <w:numId w:val="19"/>
        </w:numPr>
        <w:rPr>
          <w:lang w:val="en-IN"/>
        </w:rPr>
      </w:pPr>
      <w:r w:rsidRPr="002A3E5F">
        <w:rPr>
          <w:lang w:val="en-IN"/>
        </w:rPr>
        <w:t xml:space="preserve">By using the </w:t>
      </w:r>
      <w:r w:rsidRPr="002A3E5F">
        <w:rPr>
          <w:b/>
          <w:bCs/>
          <w:lang w:val="en-IN"/>
        </w:rPr>
        <w:t>Mortgage Calculator</w:t>
      </w:r>
      <w:r w:rsidRPr="002A3E5F">
        <w:rPr>
          <w:lang w:val="en-IN"/>
        </w:rPr>
        <w:t>, they can estimate monthly payments on potential home loans.</w:t>
      </w:r>
    </w:p>
    <w:p w14:paraId="1DBFDC42" w14:textId="77777777" w:rsidR="002A3E5F" w:rsidRPr="002A3E5F" w:rsidRDefault="002A3E5F" w:rsidP="002A3E5F">
      <w:pPr>
        <w:numPr>
          <w:ilvl w:val="1"/>
          <w:numId w:val="19"/>
        </w:numPr>
        <w:rPr>
          <w:lang w:val="en-IN"/>
        </w:rPr>
      </w:pPr>
      <w:r w:rsidRPr="002A3E5F">
        <w:rPr>
          <w:lang w:val="en-IN"/>
        </w:rPr>
        <w:t xml:space="preserve">The </w:t>
      </w:r>
      <w:r w:rsidRPr="002A3E5F">
        <w:rPr>
          <w:b/>
          <w:bCs/>
          <w:lang w:val="en-IN"/>
        </w:rPr>
        <w:t>Investment Return Calculator</w:t>
      </w:r>
      <w:r w:rsidRPr="002A3E5F">
        <w:rPr>
          <w:lang w:val="en-IN"/>
        </w:rPr>
        <w:t xml:space="preserve"> helps individuals project the future value of investments and plan for long-term financial goals like retirement or education.</w:t>
      </w:r>
    </w:p>
    <w:p w14:paraId="647181A7" w14:textId="77777777" w:rsidR="002A3E5F" w:rsidRPr="002A3E5F" w:rsidRDefault="002A3E5F" w:rsidP="002A3E5F">
      <w:pPr>
        <w:numPr>
          <w:ilvl w:val="1"/>
          <w:numId w:val="19"/>
        </w:numPr>
        <w:rPr>
          <w:lang w:val="en-IN"/>
        </w:rPr>
      </w:pPr>
      <w:r w:rsidRPr="002A3E5F">
        <w:rPr>
          <w:lang w:val="en-IN"/>
        </w:rPr>
        <w:t xml:space="preserve">The </w:t>
      </w:r>
      <w:r w:rsidRPr="002A3E5F">
        <w:rPr>
          <w:b/>
          <w:bCs/>
          <w:lang w:val="en-IN"/>
        </w:rPr>
        <w:t>Savings Goal Calculator</w:t>
      </w:r>
      <w:r w:rsidRPr="002A3E5F">
        <w:rPr>
          <w:lang w:val="en-IN"/>
        </w:rPr>
        <w:t xml:space="preserve"> assists in setting a target for how much to save regularly to meet specific financial goals.</w:t>
      </w:r>
    </w:p>
    <w:p w14:paraId="7187CDEA" w14:textId="77777777" w:rsidR="002A3E5F" w:rsidRPr="002A3E5F" w:rsidRDefault="002A3E5F" w:rsidP="002A3E5F">
      <w:pPr>
        <w:numPr>
          <w:ilvl w:val="1"/>
          <w:numId w:val="19"/>
        </w:numPr>
        <w:rPr>
          <w:lang w:val="en-IN"/>
        </w:rPr>
      </w:pPr>
      <w:r w:rsidRPr="002A3E5F">
        <w:rPr>
          <w:lang w:val="en-IN"/>
        </w:rPr>
        <w:t xml:space="preserve">The </w:t>
      </w:r>
      <w:r w:rsidRPr="002A3E5F">
        <w:rPr>
          <w:b/>
          <w:bCs/>
          <w:lang w:val="en-IN"/>
        </w:rPr>
        <w:t>Income Tax Calculator</w:t>
      </w:r>
      <w:r w:rsidRPr="002A3E5F">
        <w:rPr>
          <w:lang w:val="en-IN"/>
        </w:rPr>
        <w:t xml:space="preserve"> helps individuals estimate their annual tax liability, plan for tax payments, and optimize deductions.</w:t>
      </w:r>
    </w:p>
    <w:p w14:paraId="01F37995" w14:textId="77777777" w:rsidR="002A3E5F" w:rsidRPr="002A3E5F" w:rsidRDefault="002A3E5F" w:rsidP="002A3E5F">
      <w:pPr>
        <w:rPr>
          <w:b/>
          <w:bCs/>
          <w:lang w:val="en-IN"/>
        </w:rPr>
      </w:pPr>
      <w:r w:rsidRPr="002A3E5F">
        <w:rPr>
          <w:b/>
          <w:bCs/>
          <w:lang w:val="en-IN"/>
        </w:rPr>
        <w:t>2. Financial Advisors and Consultants</w:t>
      </w:r>
    </w:p>
    <w:p w14:paraId="748BE812" w14:textId="77777777" w:rsidR="002A3E5F" w:rsidRPr="002A3E5F" w:rsidRDefault="002A3E5F" w:rsidP="002A3E5F">
      <w:pPr>
        <w:numPr>
          <w:ilvl w:val="0"/>
          <w:numId w:val="20"/>
        </w:numPr>
        <w:rPr>
          <w:lang w:val="en-IN"/>
        </w:rPr>
      </w:pPr>
      <w:r w:rsidRPr="002A3E5F">
        <w:rPr>
          <w:b/>
          <w:bCs/>
          <w:lang w:val="en-IN"/>
        </w:rPr>
        <w:t>Target Audience</w:t>
      </w:r>
      <w:r w:rsidRPr="002A3E5F">
        <w:rPr>
          <w:lang w:val="en-IN"/>
        </w:rPr>
        <w:t>: Financial professionals who provide advisory services to clients.</w:t>
      </w:r>
    </w:p>
    <w:p w14:paraId="3652FB6B" w14:textId="77777777" w:rsidR="002A3E5F" w:rsidRPr="002A3E5F" w:rsidRDefault="002A3E5F" w:rsidP="002A3E5F">
      <w:pPr>
        <w:numPr>
          <w:ilvl w:val="0"/>
          <w:numId w:val="20"/>
        </w:numPr>
        <w:rPr>
          <w:lang w:val="en-IN"/>
        </w:rPr>
      </w:pPr>
      <w:r w:rsidRPr="002A3E5F">
        <w:rPr>
          <w:b/>
          <w:bCs/>
          <w:lang w:val="en-IN"/>
        </w:rPr>
        <w:t>Use Case</w:t>
      </w:r>
      <w:r w:rsidRPr="002A3E5F">
        <w:rPr>
          <w:lang w:val="en-IN"/>
        </w:rPr>
        <w:t>:</w:t>
      </w:r>
    </w:p>
    <w:p w14:paraId="2884129C" w14:textId="77777777" w:rsidR="002A3E5F" w:rsidRPr="002A3E5F" w:rsidRDefault="002A3E5F" w:rsidP="002A3E5F">
      <w:pPr>
        <w:numPr>
          <w:ilvl w:val="1"/>
          <w:numId w:val="20"/>
        </w:numPr>
        <w:rPr>
          <w:lang w:val="en-IN"/>
        </w:rPr>
      </w:pPr>
      <w:r w:rsidRPr="002A3E5F">
        <w:rPr>
          <w:lang w:val="en-IN"/>
        </w:rPr>
        <w:t>Financial advisors can use this toolkit to provide quick estimates and financial projections for their clients during consultations.</w:t>
      </w:r>
    </w:p>
    <w:p w14:paraId="6DCAC33C" w14:textId="77777777" w:rsidR="002A3E5F" w:rsidRPr="002A3E5F" w:rsidRDefault="002A3E5F" w:rsidP="002A3E5F">
      <w:pPr>
        <w:numPr>
          <w:ilvl w:val="1"/>
          <w:numId w:val="20"/>
        </w:numPr>
        <w:rPr>
          <w:lang w:val="en-IN"/>
        </w:rPr>
      </w:pPr>
      <w:r w:rsidRPr="002A3E5F">
        <w:rPr>
          <w:lang w:val="en-IN"/>
        </w:rPr>
        <w:t>It can help clients visualize how different decisions (e.g., saving more money, refinancing a mortgage, or adjusting an investment strategy) will affect their future financial situation.</w:t>
      </w:r>
    </w:p>
    <w:p w14:paraId="16B0C977" w14:textId="77777777" w:rsidR="002A3E5F" w:rsidRPr="002A3E5F" w:rsidRDefault="002A3E5F" w:rsidP="002A3E5F">
      <w:pPr>
        <w:numPr>
          <w:ilvl w:val="1"/>
          <w:numId w:val="20"/>
        </w:numPr>
        <w:rPr>
          <w:lang w:val="en-IN"/>
        </w:rPr>
      </w:pPr>
      <w:r w:rsidRPr="002A3E5F">
        <w:rPr>
          <w:lang w:val="en-IN"/>
        </w:rPr>
        <w:t xml:space="preserve">With the </w:t>
      </w:r>
      <w:r w:rsidRPr="002A3E5F">
        <w:rPr>
          <w:b/>
          <w:bCs/>
          <w:lang w:val="en-IN"/>
        </w:rPr>
        <w:t>Bulk Calculations</w:t>
      </w:r>
      <w:r w:rsidRPr="002A3E5F">
        <w:rPr>
          <w:lang w:val="en-IN"/>
        </w:rPr>
        <w:t xml:space="preserve"> functionality (using pandas or </w:t>
      </w:r>
      <w:proofErr w:type="spellStart"/>
      <w:r w:rsidRPr="002A3E5F">
        <w:rPr>
          <w:lang w:val="en-IN"/>
        </w:rPr>
        <w:t>PySpark</w:t>
      </w:r>
      <w:proofErr w:type="spellEnd"/>
      <w:r w:rsidRPr="002A3E5F">
        <w:rPr>
          <w:lang w:val="en-IN"/>
        </w:rPr>
        <w:t xml:space="preserve">), financial advisors can </w:t>
      </w:r>
      <w:proofErr w:type="spellStart"/>
      <w:r w:rsidRPr="002A3E5F">
        <w:rPr>
          <w:lang w:val="en-IN"/>
        </w:rPr>
        <w:t>analyze</w:t>
      </w:r>
      <w:proofErr w:type="spellEnd"/>
      <w:r w:rsidRPr="002A3E5F">
        <w:rPr>
          <w:lang w:val="en-IN"/>
        </w:rPr>
        <w:t xml:space="preserve"> data for multiple clients at once, saving time and improving efficiency.</w:t>
      </w:r>
    </w:p>
    <w:p w14:paraId="172D86AA" w14:textId="77777777" w:rsidR="002A3E5F" w:rsidRPr="002A3E5F" w:rsidRDefault="002A3E5F" w:rsidP="002A3E5F">
      <w:pPr>
        <w:rPr>
          <w:b/>
          <w:bCs/>
          <w:lang w:val="en-IN"/>
        </w:rPr>
      </w:pPr>
      <w:r w:rsidRPr="002A3E5F">
        <w:rPr>
          <w:b/>
          <w:bCs/>
          <w:lang w:val="en-IN"/>
        </w:rPr>
        <w:t>3. Banking and Mortgage Lenders</w:t>
      </w:r>
    </w:p>
    <w:p w14:paraId="4893F695" w14:textId="77777777" w:rsidR="002A3E5F" w:rsidRPr="002A3E5F" w:rsidRDefault="002A3E5F" w:rsidP="002A3E5F">
      <w:pPr>
        <w:numPr>
          <w:ilvl w:val="0"/>
          <w:numId w:val="21"/>
        </w:numPr>
        <w:rPr>
          <w:lang w:val="en-IN"/>
        </w:rPr>
      </w:pPr>
      <w:r w:rsidRPr="002A3E5F">
        <w:rPr>
          <w:b/>
          <w:bCs/>
          <w:lang w:val="en-IN"/>
        </w:rPr>
        <w:t>Target Audience</w:t>
      </w:r>
      <w:r w:rsidRPr="002A3E5F">
        <w:rPr>
          <w:lang w:val="en-IN"/>
        </w:rPr>
        <w:t>: Banks, mortgage lenders, and loan officers.</w:t>
      </w:r>
    </w:p>
    <w:p w14:paraId="6F678F43" w14:textId="77777777" w:rsidR="002A3E5F" w:rsidRPr="002A3E5F" w:rsidRDefault="002A3E5F" w:rsidP="002A3E5F">
      <w:pPr>
        <w:numPr>
          <w:ilvl w:val="0"/>
          <w:numId w:val="21"/>
        </w:numPr>
        <w:rPr>
          <w:lang w:val="en-IN"/>
        </w:rPr>
      </w:pPr>
      <w:r w:rsidRPr="002A3E5F">
        <w:rPr>
          <w:b/>
          <w:bCs/>
          <w:lang w:val="en-IN"/>
        </w:rPr>
        <w:t>Use Case</w:t>
      </w:r>
      <w:r w:rsidRPr="002A3E5F">
        <w:rPr>
          <w:lang w:val="en-IN"/>
        </w:rPr>
        <w:t>:</w:t>
      </w:r>
    </w:p>
    <w:p w14:paraId="72EFF513" w14:textId="77777777" w:rsidR="002A3E5F" w:rsidRPr="002A3E5F" w:rsidRDefault="002A3E5F" w:rsidP="002A3E5F">
      <w:pPr>
        <w:numPr>
          <w:ilvl w:val="1"/>
          <w:numId w:val="21"/>
        </w:numPr>
        <w:rPr>
          <w:lang w:val="en-IN"/>
        </w:rPr>
      </w:pPr>
      <w:r w:rsidRPr="002A3E5F">
        <w:rPr>
          <w:lang w:val="en-IN"/>
        </w:rPr>
        <w:lastRenderedPageBreak/>
        <w:t xml:space="preserve">The </w:t>
      </w:r>
      <w:r w:rsidRPr="002A3E5F">
        <w:rPr>
          <w:b/>
          <w:bCs/>
          <w:lang w:val="en-IN"/>
        </w:rPr>
        <w:t>Mortgage Calculator</w:t>
      </w:r>
      <w:r w:rsidRPr="002A3E5F">
        <w:rPr>
          <w:lang w:val="en-IN"/>
        </w:rPr>
        <w:t xml:space="preserve"> can be embedded into loan application systems to help prospective homebuyers estimate their monthly payments and understand their loan options.</w:t>
      </w:r>
    </w:p>
    <w:p w14:paraId="7A99BDEE" w14:textId="77777777" w:rsidR="002A3E5F" w:rsidRPr="002A3E5F" w:rsidRDefault="002A3E5F" w:rsidP="002A3E5F">
      <w:pPr>
        <w:numPr>
          <w:ilvl w:val="1"/>
          <w:numId w:val="21"/>
        </w:numPr>
        <w:rPr>
          <w:lang w:val="en-IN"/>
        </w:rPr>
      </w:pPr>
      <w:r w:rsidRPr="002A3E5F">
        <w:rPr>
          <w:lang w:val="en-IN"/>
        </w:rPr>
        <w:t xml:space="preserve">The </w:t>
      </w:r>
      <w:r w:rsidRPr="002A3E5F">
        <w:rPr>
          <w:b/>
          <w:bCs/>
          <w:lang w:val="en-IN"/>
        </w:rPr>
        <w:t>Income Tax Calculator</w:t>
      </w:r>
      <w:r w:rsidRPr="002A3E5F">
        <w:rPr>
          <w:lang w:val="en-IN"/>
        </w:rPr>
        <w:t xml:space="preserve"> can help assess the financial profile of potential borrowers by considering their income and tax liabilities, making it easier to calculate loan eligibility and risk assessments.</w:t>
      </w:r>
    </w:p>
    <w:p w14:paraId="7718402E" w14:textId="77777777" w:rsidR="002A3E5F" w:rsidRPr="002A3E5F" w:rsidRDefault="002A3E5F" w:rsidP="002A3E5F">
      <w:pPr>
        <w:numPr>
          <w:ilvl w:val="1"/>
          <w:numId w:val="21"/>
        </w:numPr>
        <w:rPr>
          <w:lang w:val="en-IN"/>
        </w:rPr>
      </w:pPr>
      <w:r w:rsidRPr="002A3E5F">
        <w:rPr>
          <w:lang w:val="en-IN"/>
        </w:rPr>
        <w:t xml:space="preserve">Lenders can also use this toolkit to run bulk calculations for multiple loan applications and </w:t>
      </w:r>
      <w:proofErr w:type="spellStart"/>
      <w:r w:rsidRPr="002A3E5F">
        <w:rPr>
          <w:lang w:val="en-IN"/>
        </w:rPr>
        <w:t>analyze</w:t>
      </w:r>
      <w:proofErr w:type="spellEnd"/>
      <w:r w:rsidRPr="002A3E5F">
        <w:rPr>
          <w:lang w:val="en-IN"/>
        </w:rPr>
        <w:t xml:space="preserve"> their customer base more effectively.</w:t>
      </w:r>
    </w:p>
    <w:p w14:paraId="78631420" w14:textId="77777777" w:rsidR="002A3E5F" w:rsidRPr="002A3E5F" w:rsidRDefault="002A3E5F" w:rsidP="002A3E5F">
      <w:pPr>
        <w:rPr>
          <w:b/>
          <w:bCs/>
          <w:lang w:val="en-IN"/>
        </w:rPr>
      </w:pPr>
      <w:r w:rsidRPr="002A3E5F">
        <w:rPr>
          <w:b/>
          <w:bCs/>
          <w:lang w:val="en-IN"/>
        </w:rPr>
        <w:t>4. Retirement and Investment Planning</w:t>
      </w:r>
    </w:p>
    <w:p w14:paraId="0C0813BA" w14:textId="77777777" w:rsidR="002A3E5F" w:rsidRPr="002A3E5F" w:rsidRDefault="002A3E5F" w:rsidP="002A3E5F">
      <w:pPr>
        <w:numPr>
          <w:ilvl w:val="0"/>
          <w:numId w:val="22"/>
        </w:numPr>
        <w:rPr>
          <w:lang w:val="en-IN"/>
        </w:rPr>
      </w:pPr>
      <w:r w:rsidRPr="002A3E5F">
        <w:rPr>
          <w:b/>
          <w:bCs/>
          <w:lang w:val="en-IN"/>
        </w:rPr>
        <w:t>Target Audience</w:t>
      </w:r>
      <w:r w:rsidRPr="002A3E5F">
        <w:rPr>
          <w:lang w:val="en-IN"/>
        </w:rPr>
        <w:t>: Retirement planners and investment firms.</w:t>
      </w:r>
    </w:p>
    <w:p w14:paraId="2CE9830A" w14:textId="77777777" w:rsidR="002A3E5F" w:rsidRPr="002A3E5F" w:rsidRDefault="002A3E5F" w:rsidP="002A3E5F">
      <w:pPr>
        <w:numPr>
          <w:ilvl w:val="0"/>
          <w:numId w:val="22"/>
        </w:numPr>
        <w:rPr>
          <w:lang w:val="en-IN"/>
        </w:rPr>
      </w:pPr>
      <w:r w:rsidRPr="002A3E5F">
        <w:rPr>
          <w:b/>
          <w:bCs/>
          <w:lang w:val="en-IN"/>
        </w:rPr>
        <w:t>Use Case</w:t>
      </w:r>
      <w:r w:rsidRPr="002A3E5F">
        <w:rPr>
          <w:lang w:val="en-IN"/>
        </w:rPr>
        <w:t>:</w:t>
      </w:r>
    </w:p>
    <w:p w14:paraId="1554E084" w14:textId="77777777" w:rsidR="002A3E5F" w:rsidRPr="002A3E5F" w:rsidRDefault="002A3E5F" w:rsidP="002A3E5F">
      <w:pPr>
        <w:numPr>
          <w:ilvl w:val="1"/>
          <w:numId w:val="22"/>
        </w:numPr>
        <w:rPr>
          <w:lang w:val="en-IN"/>
        </w:rPr>
      </w:pPr>
      <w:r w:rsidRPr="002A3E5F">
        <w:rPr>
          <w:lang w:val="en-IN"/>
        </w:rPr>
        <w:t xml:space="preserve">This toolkit can help individuals plan their investment strategies, especially for long-term goals like retirement. The </w:t>
      </w:r>
      <w:r w:rsidRPr="002A3E5F">
        <w:rPr>
          <w:b/>
          <w:bCs/>
          <w:lang w:val="en-IN"/>
        </w:rPr>
        <w:t>Investment Return Calculator</w:t>
      </w:r>
      <w:r w:rsidRPr="002A3E5F">
        <w:rPr>
          <w:lang w:val="en-IN"/>
        </w:rPr>
        <w:t xml:space="preserve"> gives an estimate of how different investments will grow over time, helping users make more informed decisions.</w:t>
      </w:r>
    </w:p>
    <w:p w14:paraId="7435DF2C" w14:textId="77777777" w:rsidR="002A3E5F" w:rsidRPr="002A3E5F" w:rsidRDefault="002A3E5F" w:rsidP="002A3E5F">
      <w:pPr>
        <w:numPr>
          <w:ilvl w:val="1"/>
          <w:numId w:val="22"/>
        </w:numPr>
        <w:rPr>
          <w:lang w:val="en-IN"/>
        </w:rPr>
      </w:pPr>
      <w:r w:rsidRPr="002A3E5F">
        <w:rPr>
          <w:lang w:val="en-IN"/>
        </w:rPr>
        <w:t xml:space="preserve">The </w:t>
      </w:r>
      <w:r w:rsidRPr="002A3E5F">
        <w:rPr>
          <w:b/>
          <w:bCs/>
          <w:lang w:val="en-IN"/>
        </w:rPr>
        <w:t>Savings Goal Calculator</w:t>
      </w:r>
      <w:r w:rsidRPr="002A3E5F">
        <w:rPr>
          <w:lang w:val="en-IN"/>
        </w:rPr>
        <w:t xml:space="preserve"> assists in determining how much needs to be saved each month to achieve a specific retirement goal.</w:t>
      </w:r>
    </w:p>
    <w:p w14:paraId="51BF962A" w14:textId="77777777" w:rsidR="002A3E5F" w:rsidRPr="002A3E5F" w:rsidRDefault="002A3E5F" w:rsidP="002A3E5F">
      <w:pPr>
        <w:numPr>
          <w:ilvl w:val="1"/>
          <w:numId w:val="22"/>
        </w:numPr>
        <w:rPr>
          <w:lang w:val="en-IN"/>
        </w:rPr>
      </w:pPr>
      <w:r w:rsidRPr="002A3E5F">
        <w:rPr>
          <w:lang w:val="en-IN"/>
        </w:rPr>
        <w:t>Investment firms and retirement planners can use this toolkit to evaluate different investment scenarios and help clients achieve financial independence.</w:t>
      </w:r>
    </w:p>
    <w:p w14:paraId="3DF0BAC6" w14:textId="77777777" w:rsidR="002A3E5F" w:rsidRPr="002A3E5F" w:rsidRDefault="002A3E5F" w:rsidP="002A3E5F">
      <w:pPr>
        <w:rPr>
          <w:b/>
          <w:bCs/>
          <w:lang w:val="en-IN"/>
        </w:rPr>
      </w:pPr>
      <w:r w:rsidRPr="002A3E5F">
        <w:rPr>
          <w:b/>
          <w:bCs/>
          <w:lang w:val="en-IN"/>
        </w:rPr>
        <w:t>5. Educational Tool for Personal Finance Courses</w:t>
      </w:r>
    </w:p>
    <w:p w14:paraId="573A1EE3" w14:textId="77777777" w:rsidR="002A3E5F" w:rsidRPr="002A3E5F" w:rsidRDefault="002A3E5F" w:rsidP="002A3E5F">
      <w:pPr>
        <w:numPr>
          <w:ilvl w:val="0"/>
          <w:numId w:val="23"/>
        </w:numPr>
        <w:rPr>
          <w:lang w:val="en-IN"/>
        </w:rPr>
      </w:pPr>
      <w:r w:rsidRPr="002A3E5F">
        <w:rPr>
          <w:b/>
          <w:bCs/>
          <w:lang w:val="en-IN"/>
        </w:rPr>
        <w:t>Target Audience</w:t>
      </w:r>
      <w:r w:rsidRPr="002A3E5F">
        <w:rPr>
          <w:lang w:val="en-IN"/>
        </w:rPr>
        <w:t>: Educational institutions, financial literacy programs.</w:t>
      </w:r>
    </w:p>
    <w:p w14:paraId="6BBFC5F3" w14:textId="77777777" w:rsidR="002A3E5F" w:rsidRPr="002A3E5F" w:rsidRDefault="002A3E5F" w:rsidP="002A3E5F">
      <w:pPr>
        <w:numPr>
          <w:ilvl w:val="0"/>
          <w:numId w:val="23"/>
        </w:numPr>
        <w:rPr>
          <w:lang w:val="en-IN"/>
        </w:rPr>
      </w:pPr>
      <w:r w:rsidRPr="002A3E5F">
        <w:rPr>
          <w:b/>
          <w:bCs/>
          <w:lang w:val="en-IN"/>
        </w:rPr>
        <w:t>Use Case</w:t>
      </w:r>
      <w:r w:rsidRPr="002A3E5F">
        <w:rPr>
          <w:lang w:val="en-IN"/>
        </w:rPr>
        <w:t>:</w:t>
      </w:r>
    </w:p>
    <w:p w14:paraId="3719F32A" w14:textId="77777777" w:rsidR="002A3E5F" w:rsidRPr="002A3E5F" w:rsidRDefault="002A3E5F" w:rsidP="002A3E5F">
      <w:pPr>
        <w:numPr>
          <w:ilvl w:val="1"/>
          <w:numId w:val="23"/>
        </w:numPr>
        <w:rPr>
          <w:lang w:val="en-IN"/>
        </w:rPr>
      </w:pPr>
      <w:r w:rsidRPr="002A3E5F">
        <w:rPr>
          <w:lang w:val="en-IN"/>
        </w:rPr>
        <w:t>Teachers, trainers, or financial literacy programs can use this toolkit to teach students or participants about basic financial planning principles, such as how mortgages work, how to calculate investment returns, and how to save for future goals.</w:t>
      </w:r>
    </w:p>
    <w:p w14:paraId="79925DB5" w14:textId="77777777" w:rsidR="002A3E5F" w:rsidRPr="002A3E5F" w:rsidRDefault="002A3E5F" w:rsidP="002A3E5F">
      <w:pPr>
        <w:numPr>
          <w:ilvl w:val="1"/>
          <w:numId w:val="23"/>
        </w:numPr>
        <w:rPr>
          <w:lang w:val="en-IN"/>
        </w:rPr>
      </w:pPr>
      <w:r w:rsidRPr="002A3E5F">
        <w:rPr>
          <w:lang w:val="en-IN"/>
        </w:rPr>
        <w:t>Students can use the toolkit as part of assignments or projects to practice using real-world financial formulas and concepts.</w:t>
      </w:r>
    </w:p>
    <w:p w14:paraId="7F21E595" w14:textId="77777777" w:rsidR="002A3E5F" w:rsidRPr="002A3E5F" w:rsidRDefault="002A3E5F" w:rsidP="002A3E5F">
      <w:pPr>
        <w:rPr>
          <w:b/>
          <w:bCs/>
          <w:lang w:val="en-IN"/>
        </w:rPr>
      </w:pPr>
      <w:r w:rsidRPr="002A3E5F">
        <w:rPr>
          <w:b/>
          <w:bCs/>
          <w:lang w:val="en-IN"/>
        </w:rPr>
        <w:t>6. Corporate Financial Wellness Programs</w:t>
      </w:r>
    </w:p>
    <w:p w14:paraId="527176A5" w14:textId="77777777" w:rsidR="002A3E5F" w:rsidRPr="002A3E5F" w:rsidRDefault="002A3E5F" w:rsidP="002A3E5F">
      <w:pPr>
        <w:numPr>
          <w:ilvl w:val="0"/>
          <w:numId w:val="24"/>
        </w:numPr>
        <w:rPr>
          <w:lang w:val="en-IN"/>
        </w:rPr>
      </w:pPr>
      <w:r w:rsidRPr="002A3E5F">
        <w:rPr>
          <w:b/>
          <w:bCs/>
          <w:lang w:val="en-IN"/>
        </w:rPr>
        <w:t>Target Audience</w:t>
      </w:r>
      <w:r w:rsidRPr="002A3E5F">
        <w:rPr>
          <w:lang w:val="en-IN"/>
        </w:rPr>
        <w:t>: Corporations offering financial wellness programs for employees.</w:t>
      </w:r>
    </w:p>
    <w:p w14:paraId="65E178F9" w14:textId="77777777" w:rsidR="002A3E5F" w:rsidRPr="002A3E5F" w:rsidRDefault="002A3E5F" w:rsidP="002A3E5F">
      <w:pPr>
        <w:numPr>
          <w:ilvl w:val="0"/>
          <w:numId w:val="24"/>
        </w:numPr>
        <w:rPr>
          <w:lang w:val="en-IN"/>
        </w:rPr>
      </w:pPr>
      <w:r w:rsidRPr="002A3E5F">
        <w:rPr>
          <w:b/>
          <w:bCs/>
          <w:lang w:val="en-IN"/>
        </w:rPr>
        <w:t>Use Case</w:t>
      </w:r>
      <w:r w:rsidRPr="002A3E5F">
        <w:rPr>
          <w:lang w:val="en-IN"/>
        </w:rPr>
        <w:t>:</w:t>
      </w:r>
    </w:p>
    <w:p w14:paraId="15EACAEA" w14:textId="77777777" w:rsidR="002A3E5F" w:rsidRPr="002A3E5F" w:rsidRDefault="002A3E5F" w:rsidP="002A3E5F">
      <w:pPr>
        <w:numPr>
          <w:ilvl w:val="1"/>
          <w:numId w:val="24"/>
        </w:numPr>
        <w:rPr>
          <w:lang w:val="en-IN"/>
        </w:rPr>
      </w:pPr>
      <w:r w:rsidRPr="002A3E5F">
        <w:rPr>
          <w:lang w:val="en-IN"/>
        </w:rPr>
        <w:lastRenderedPageBreak/>
        <w:t>Employers can provide this toolkit to their employees as part of a financial wellness program. It could help employees manage their personal finances, estimate mortgage payments, plan for savings, and understand their tax liabilities.</w:t>
      </w:r>
    </w:p>
    <w:p w14:paraId="6B774068" w14:textId="77777777" w:rsidR="002A3E5F" w:rsidRPr="002A3E5F" w:rsidRDefault="002A3E5F" w:rsidP="002A3E5F">
      <w:pPr>
        <w:numPr>
          <w:ilvl w:val="1"/>
          <w:numId w:val="24"/>
        </w:numPr>
        <w:rPr>
          <w:lang w:val="en-IN"/>
        </w:rPr>
      </w:pPr>
      <w:r w:rsidRPr="002A3E5F">
        <w:rPr>
          <w:lang w:val="en-IN"/>
        </w:rPr>
        <w:t>Employees could use this toolkit to make decisions about employee benefits, compensation, and retirement planning, leading to better financial decision-making and overall financial health.</w:t>
      </w:r>
    </w:p>
    <w:p w14:paraId="58EEC7F9" w14:textId="77777777" w:rsidR="002A3E5F" w:rsidRPr="002A3E5F" w:rsidRDefault="002A3E5F" w:rsidP="002A3E5F">
      <w:pPr>
        <w:rPr>
          <w:b/>
          <w:bCs/>
          <w:lang w:val="en-IN"/>
        </w:rPr>
      </w:pPr>
      <w:r w:rsidRPr="002A3E5F">
        <w:rPr>
          <w:b/>
          <w:bCs/>
          <w:lang w:val="en-IN"/>
        </w:rPr>
        <w:t>7. Financial Planning Apps and Websites</w:t>
      </w:r>
    </w:p>
    <w:p w14:paraId="5B7A6E67" w14:textId="77777777" w:rsidR="002A3E5F" w:rsidRPr="002A3E5F" w:rsidRDefault="002A3E5F" w:rsidP="002A3E5F">
      <w:pPr>
        <w:numPr>
          <w:ilvl w:val="0"/>
          <w:numId w:val="25"/>
        </w:numPr>
        <w:rPr>
          <w:lang w:val="en-IN"/>
        </w:rPr>
      </w:pPr>
      <w:r w:rsidRPr="002A3E5F">
        <w:rPr>
          <w:b/>
          <w:bCs/>
          <w:lang w:val="en-IN"/>
        </w:rPr>
        <w:t>Target Audience</w:t>
      </w:r>
      <w:r w:rsidRPr="002A3E5F">
        <w:rPr>
          <w:lang w:val="en-IN"/>
        </w:rPr>
        <w:t>: Developers and tech startups in the financial services space.</w:t>
      </w:r>
    </w:p>
    <w:p w14:paraId="02EA422F" w14:textId="77777777" w:rsidR="002A3E5F" w:rsidRPr="002A3E5F" w:rsidRDefault="002A3E5F" w:rsidP="002A3E5F">
      <w:pPr>
        <w:numPr>
          <w:ilvl w:val="0"/>
          <w:numId w:val="25"/>
        </w:numPr>
        <w:rPr>
          <w:lang w:val="en-IN"/>
        </w:rPr>
      </w:pPr>
      <w:r w:rsidRPr="002A3E5F">
        <w:rPr>
          <w:b/>
          <w:bCs/>
          <w:lang w:val="en-IN"/>
        </w:rPr>
        <w:t>Use Case</w:t>
      </w:r>
      <w:r w:rsidRPr="002A3E5F">
        <w:rPr>
          <w:lang w:val="en-IN"/>
        </w:rPr>
        <w:t>:</w:t>
      </w:r>
    </w:p>
    <w:p w14:paraId="6FF9B39A" w14:textId="77777777" w:rsidR="002A3E5F" w:rsidRPr="002A3E5F" w:rsidRDefault="002A3E5F" w:rsidP="002A3E5F">
      <w:pPr>
        <w:numPr>
          <w:ilvl w:val="1"/>
          <w:numId w:val="25"/>
        </w:numPr>
        <w:rPr>
          <w:lang w:val="en-IN"/>
        </w:rPr>
      </w:pPr>
      <w:r w:rsidRPr="002A3E5F">
        <w:rPr>
          <w:lang w:val="en-IN"/>
        </w:rPr>
        <w:t>This toolkit could be integrated into a personal finance mobile app or website, where users can quickly access mortgage, investment, and tax calculators.</w:t>
      </w:r>
    </w:p>
    <w:p w14:paraId="596C136E" w14:textId="77777777" w:rsidR="002A3E5F" w:rsidRPr="002A3E5F" w:rsidRDefault="002A3E5F" w:rsidP="002A3E5F">
      <w:pPr>
        <w:numPr>
          <w:ilvl w:val="1"/>
          <w:numId w:val="25"/>
        </w:numPr>
        <w:rPr>
          <w:lang w:val="en-IN"/>
        </w:rPr>
      </w:pPr>
      <w:r w:rsidRPr="002A3E5F">
        <w:rPr>
          <w:lang w:val="en-IN"/>
        </w:rPr>
        <w:t>With some modifications, it can be turned into a web-based or mobile app tool that users can access anywhere.</w:t>
      </w:r>
    </w:p>
    <w:p w14:paraId="223256E1" w14:textId="77777777" w:rsidR="002A3E5F" w:rsidRPr="002A3E5F" w:rsidRDefault="002A3E5F" w:rsidP="002A3E5F">
      <w:pPr>
        <w:numPr>
          <w:ilvl w:val="1"/>
          <w:numId w:val="25"/>
        </w:numPr>
        <w:rPr>
          <w:lang w:val="en-IN"/>
        </w:rPr>
      </w:pPr>
      <w:r w:rsidRPr="002A3E5F">
        <w:rPr>
          <w:lang w:val="en-IN"/>
        </w:rPr>
        <w:t>Developers could add more features such as connecting it with users' bank accounts to automatically track expenses and help with investment allocations.</w:t>
      </w:r>
    </w:p>
    <w:p w14:paraId="003BA925" w14:textId="77777777" w:rsidR="002A3E5F" w:rsidRPr="002A3E5F" w:rsidRDefault="002A3E5F" w:rsidP="002A3E5F">
      <w:pPr>
        <w:rPr>
          <w:b/>
          <w:bCs/>
          <w:lang w:val="en-IN"/>
        </w:rPr>
      </w:pPr>
      <w:r w:rsidRPr="002A3E5F">
        <w:rPr>
          <w:b/>
          <w:bCs/>
          <w:lang w:val="en-IN"/>
        </w:rPr>
        <w:t>8. Small Business and Freelancers</w:t>
      </w:r>
    </w:p>
    <w:p w14:paraId="0BD494C9" w14:textId="77777777" w:rsidR="002A3E5F" w:rsidRPr="002A3E5F" w:rsidRDefault="002A3E5F" w:rsidP="002A3E5F">
      <w:pPr>
        <w:numPr>
          <w:ilvl w:val="0"/>
          <w:numId w:val="26"/>
        </w:numPr>
        <w:rPr>
          <w:lang w:val="en-IN"/>
        </w:rPr>
      </w:pPr>
      <w:r w:rsidRPr="002A3E5F">
        <w:rPr>
          <w:b/>
          <w:bCs/>
          <w:lang w:val="en-IN"/>
        </w:rPr>
        <w:t>Target Audience</w:t>
      </w:r>
      <w:r w:rsidRPr="002A3E5F">
        <w:rPr>
          <w:lang w:val="en-IN"/>
        </w:rPr>
        <w:t>: Small business owners and freelancers.</w:t>
      </w:r>
    </w:p>
    <w:p w14:paraId="755C9A2A" w14:textId="77777777" w:rsidR="002A3E5F" w:rsidRPr="002A3E5F" w:rsidRDefault="002A3E5F" w:rsidP="002A3E5F">
      <w:pPr>
        <w:numPr>
          <w:ilvl w:val="0"/>
          <w:numId w:val="26"/>
        </w:numPr>
        <w:rPr>
          <w:lang w:val="en-IN"/>
        </w:rPr>
      </w:pPr>
      <w:r w:rsidRPr="002A3E5F">
        <w:rPr>
          <w:b/>
          <w:bCs/>
          <w:lang w:val="en-IN"/>
        </w:rPr>
        <w:t>Use Case</w:t>
      </w:r>
      <w:r w:rsidRPr="002A3E5F">
        <w:rPr>
          <w:lang w:val="en-IN"/>
        </w:rPr>
        <w:t>:</w:t>
      </w:r>
    </w:p>
    <w:p w14:paraId="7C933FD8" w14:textId="77777777" w:rsidR="002A3E5F" w:rsidRPr="002A3E5F" w:rsidRDefault="002A3E5F" w:rsidP="002A3E5F">
      <w:pPr>
        <w:numPr>
          <w:ilvl w:val="1"/>
          <w:numId w:val="26"/>
        </w:numPr>
        <w:rPr>
          <w:lang w:val="en-IN"/>
        </w:rPr>
      </w:pPr>
      <w:r w:rsidRPr="002A3E5F">
        <w:rPr>
          <w:lang w:val="en-IN"/>
        </w:rPr>
        <w:t>Small business owners and freelancers can use this toolkit to estimate how much they need to save for future business needs or retirement.</w:t>
      </w:r>
    </w:p>
    <w:p w14:paraId="38054977" w14:textId="77777777" w:rsidR="002A3E5F" w:rsidRPr="002A3E5F" w:rsidRDefault="002A3E5F" w:rsidP="002A3E5F">
      <w:pPr>
        <w:numPr>
          <w:ilvl w:val="1"/>
          <w:numId w:val="26"/>
        </w:numPr>
        <w:rPr>
          <w:lang w:val="en-IN"/>
        </w:rPr>
      </w:pPr>
      <w:r w:rsidRPr="002A3E5F">
        <w:rPr>
          <w:lang w:val="en-IN"/>
        </w:rPr>
        <w:t xml:space="preserve">The </w:t>
      </w:r>
      <w:r w:rsidRPr="002A3E5F">
        <w:rPr>
          <w:b/>
          <w:bCs/>
          <w:lang w:val="en-IN"/>
        </w:rPr>
        <w:t>Income Tax Calculator</w:t>
      </w:r>
      <w:r w:rsidRPr="002A3E5F">
        <w:rPr>
          <w:lang w:val="en-IN"/>
        </w:rPr>
        <w:t xml:space="preserve"> can help them estimate their tax obligations, taking into account business income and potential deductions.</w:t>
      </w:r>
    </w:p>
    <w:p w14:paraId="3DE027C8" w14:textId="77777777" w:rsidR="002A3E5F" w:rsidRPr="002A3E5F" w:rsidRDefault="002A3E5F" w:rsidP="002A3E5F">
      <w:pPr>
        <w:numPr>
          <w:ilvl w:val="1"/>
          <w:numId w:val="26"/>
        </w:numPr>
        <w:rPr>
          <w:lang w:val="en-IN"/>
        </w:rPr>
      </w:pPr>
      <w:r w:rsidRPr="002A3E5F">
        <w:rPr>
          <w:lang w:val="en-IN"/>
        </w:rPr>
        <w:t xml:space="preserve">The </w:t>
      </w:r>
      <w:r w:rsidRPr="002A3E5F">
        <w:rPr>
          <w:b/>
          <w:bCs/>
          <w:lang w:val="en-IN"/>
        </w:rPr>
        <w:t>Investment Return Calculator</w:t>
      </w:r>
      <w:r w:rsidRPr="002A3E5F">
        <w:rPr>
          <w:lang w:val="en-IN"/>
        </w:rPr>
        <w:t xml:space="preserve"> helps in evaluating the potential growth of any funds they invest for business or personal use.</w:t>
      </w:r>
    </w:p>
    <w:p w14:paraId="5B62FD6B" w14:textId="77777777" w:rsidR="002A3E5F" w:rsidRPr="002A3E5F" w:rsidRDefault="002A3E5F" w:rsidP="002A3E5F">
      <w:pPr>
        <w:rPr>
          <w:b/>
          <w:bCs/>
          <w:lang w:val="en-IN"/>
        </w:rPr>
      </w:pPr>
      <w:r w:rsidRPr="002A3E5F">
        <w:rPr>
          <w:b/>
          <w:bCs/>
          <w:lang w:val="en-IN"/>
        </w:rPr>
        <w:t>9. Insurance Companies</w:t>
      </w:r>
    </w:p>
    <w:p w14:paraId="7FA0E2EF" w14:textId="77777777" w:rsidR="002A3E5F" w:rsidRPr="002A3E5F" w:rsidRDefault="002A3E5F" w:rsidP="002A3E5F">
      <w:pPr>
        <w:numPr>
          <w:ilvl w:val="0"/>
          <w:numId w:val="27"/>
        </w:numPr>
        <w:rPr>
          <w:lang w:val="en-IN"/>
        </w:rPr>
      </w:pPr>
      <w:r w:rsidRPr="002A3E5F">
        <w:rPr>
          <w:b/>
          <w:bCs/>
          <w:lang w:val="en-IN"/>
        </w:rPr>
        <w:t>Target Audience</w:t>
      </w:r>
      <w:r w:rsidRPr="002A3E5F">
        <w:rPr>
          <w:lang w:val="en-IN"/>
        </w:rPr>
        <w:t>: Insurance agents or firms.</w:t>
      </w:r>
    </w:p>
    <w:p w14:paraId="5A2EEEB2" w14:textId="77777777" w:rsidR="002A3E5F" w:rsidRPr="002A3E5F" w:rsidRDefault="002A3E5F" w:rsidP="002A3E5F">
      <w:pPr>
        <w:numPr>
          <w:ilvl w:val="0"/>
          <w:numId w:val="27"/>
        </w:numPr>
        <w:rPr>
          <w:lang w:val="en-IN"/>
        </w:rPr>
      </w:pPr>
      <w:r w:rsidRPr="002A3E5F">
        <w:rPr>
          <w:b/>
          <w:bCs/>
          <w:lang w:val="en-IN"/>
        </w:rPr>
        <w:t>Use Case</w:t>
      </w:r>
      <w:r w:rsidRPr="002A3E5F">
        <w:rPr>
          <w:lang w:val="en-IN"/>
        </w:rPr>
        <w:t>:</w:t>
      </w:r>
    </w:p>
    <w:p w14:paraId="558816E0" w14:textId="77777777" w:rsidR="002A3E5F" w:rsidRPr="002A3E5F" w:rsidRDefault="002A3E5F" w:rsidP="002A3E5F">
      <w:pPr>
        <w:numPr>
          <w:ilvl w:val="1"/>
          <w:numId w:val="27"/>
        </w:numPr>
        <w:rPr>
          <w:lang w:val="en-IN"/>
        </w:rPr>
      </w:pPr>
      <w:r w:rsidRPr="002A3E5F">
        <w:rPr>
          <w:lang w:val="en-IN"/>
        </w:rPr>
        <w:t>Insurance companies can use this toolkit to help clients estimate how much they need to save in order to meet financial goals, including retirement planning and estate planning.</w:t>
      </w:r>
    </w:p>
    <w:p w14:paraId="60E28503" w14:textId="77777777" w:rsidR="002A3E5F" w:rsidRPr="002A3E5F" w:rsidRDefault="002A3E5F" w:rsidP="002A3E5F">
      <w:pPr>
        <w:numPr>
          <w:ilvl w:val="1"/>
          <w:numId w:val="27"/>
        </w:numPr>
        <w:rPr>
          <w:lang w:val="en-IN"/>
        </w:rPr>
      </w:pPr>
      <w:r w:rsidRPr="002A3E5F">
        <w:rPr>
          <w:lang w:val="en-IN"/>
        </w:rPr>
        <w:lastRenderedPageBreak/>
        <w:t>The toolkit can help customers evaluate the impact of insurance premiums, future payouts, and savings needs over time.</w:t>
      </w:r>
    </w:p>
    <w:p w14:paraId="6D15A4AC" w14:textId="77777777" w:rsidR="002A3E5F" w:rsidRPr="002A3E5F" w:rsidRDefault="002A3E5F" w:rsidP="002A3E5F">
      <w:pPr>
        <w:rPr>
          <w:b/>
          <w:bCs/>
          <w:lang w:val="en-IN"/>
        </w:rPr>
      </w:pPr>
      <w:r w:rsidRPr="002A3E5F">
        <w:rPr>
          <w:b/>
          <w:bCs/>
          <w:lang w:val="en-IN"/>
        </w:rPr>
        <w:t>10. Non-Profits and Charitable Organizations</w:t>
      </w:r>
    </w:p>
    <w:p w14:paraId="725B397E" w14:textId="77777777" w:rsidR="002A3E5F" w:rsidRPr="002A3E5F" w:rsidRDefault="002A3E5F" w:rsidP="002A3E5F">
      <w:pPr>
        <w:numPr>
          <w:ilvl w:val="0"/>
          <w:numId w:val="28"/>
        </w:numPr>
        <w:rPr>
          <w:lang w:val="en-IN"/>
        </w:rPr>
      </w:pPr>
      <w:r w:rsidRPr="002A3E5F">
        <w:rPr>
          <w:b/>
          <w:bCs/>
          <w:lang w:val="en-IN"/>
        </w:rPr>
        <w:t>Target Audience</w:t>
      </w:r>
      <w:r w:rsidRPr="002A3E5F">
        <w:rPr>
          <w:lang w:val="en-IN"/>
        </w:rPr>
        <w:t>: Non-profit organizations focusing on financial literacy or helping individuals manage their personal finances.</w:t>
      </w:r>
    </w:p>
    <w:p w14:paraId="30B97CE7" w14:textId="77777777" w:rsidR="002A3E5F" w:rsidRPr="002A3E5F" w:rsidRDefault="002A3E5F" w:rsidP="002A3E5F">
      <w:pPr>
        <w:numPr>
          <w:ilvl w:val="0"/>
          <w:numId w:val="28"/>
        </w:numPr>
        <w:rPr>
          <w:lang w:val="en-IN"/>
        </w:rPr>
      </w:pPr>
      <w:r w:rsidRPr="002A3E5F">
        <w:rPr>
          <w:b/>
          <w:bCs/>
          <w:lang w:val="en-IN"/>
        </w:rPr>
        <w:t>Use Case</w:t>
      </w:r>
      <w:r w:rsidRPr="002A3E5F">
        <w:rPr>
          <w:lang w:val="en-IN"/>
        </w:rPr>
        <w:t>:</w:t>
      </w:r>
    </w:p>
    <w:p w14:paraId="56F97392" w14:textId="77777777" w:rsidR="002A3E5F" w:rsidRPr="002A3E5F" w:rsidRDefault="002A3E5F" w:rsidP="002A3E5F">
      <w:pPr>
        <w:numPr>
          <w:ilvl w:val="1"/>
          <w:numId w:val="28"/>
        </w:numPr>
        <w:rPr>
          <w:lang w:val="en-IN"/>
        </w:rPr>
      </w:pPr>
      <w:r w:rsidRPr="002A3E5F">
        <w:rPr>
          <w:lang w:val="en-IN"/>
        </w:rPr>
        <w:t>Non-profits can use the toolkit as part of workshops or financial education programs to help people better understand their financial needs and plan for the future.</w:t>
      </w:r>
    </w:p>
    <w:p w14:paraId="3AD39715" w14:textId="77777777" w:rsidR="002A3E5F" w:rsidRPr="002A3E5F" w:rsidRDefault="002A3E5F" w:rsidP="002A3E5F">
      <w:pPr>
        <w:numPr>
          <w:ilvl w:val="1"/>
          <w:numId w:val="28"/>
        </w:numPr>
        <w:rPr>
          <w:lang w:val="en-IN"/>
        </w:rPr>
      </w:pPr>
      <w:r w:rsidRPr="002A3E5F">
        <w:rPr>
          <w:lang w:val="en-IN"/>
        </w:rPr>
        <w:t>It can be part of community outreach programs aimed at helping low-income individuals or families manage their finances better.</w:t>
      </w:r>
    </w:p>
    <w:p w14:paraId="6257E1CF" w14:textId="77777777" w:rsidR="002A3E5F" w:rsidRPr="002A3E5F" w:rsidRDefault="002A3E5F" w:rsidP="002A3E5F">
      <w:pPr>
        <w:rPr>
          <w:b/>
          <w:bCs/>
          <w:lang w:val="en-IN"/>
        </w:rPr>
      </w:pPr>
      <w:r w:rsidRPr="002A3E5F">
        <w:rPr>
          <w:b/>
          <w:bCs/>
          <w:lang w:val="en-IN"/>
        </w:rPr>
        <w:t>Summary of Where This Toolkit Can Be Used:</w:t>
      </w:r>
    </w:p>
    <w:p w14:paraId="607EB297" w14:textId="77777777" w:rsidR="002A3E5F" w:rsidRPr="002A3E5F" w:rsidRDefault="002A3E5F" w:rsidP="002A3E5F">
      <w:pPr>
        <w:numPr>
          <w:ilvl w:val="0"/>
          <w:numId w:val="29"/>
        </w:numPr>
        <w:rPr>
          <w:lang w:val="en-IN"/>
        </w:rPr>
      </w:pPr>
      <w:r w:rsidRPr="002A3E5F">
        <w:rPr>
          <w:b/>
          <w:bCs/>
          <w:lang w:val="en-IN"/>
        </w:rPr>
        <w:t>Home/Personal use</w:t>
      </w:r>
      <w:r w:rsidRPr="002A3E5F">
        <w:rPr>
          <w:lang w:val="en-IN"/>
        </w:rPr>
        <w:t>: Individuals managing their finances.</w:t>
      </w:r>
    </w:p>
    <w:p w14:paraId="77963660" w14:textId="77777777" w:rsidR="002A3E5F" w:rsidRPr="002A3E5F" w:rsidRDefault="002A3E5F" w:rsidP="002A3E5F">
      <w:pPr>
        <w:numPr>
          <w:ilvl w:val="0"/>
          <w:numId w:val="29"/>
        </w:numPr>
        <w:rPr>
          <w:lang w:val="en-IN"/>
        </w:rPr>
      </w:pPr>
      <w:r w:rsidRPr="002A3E5F">
        <w:rPr>
          <w:b/>
          <w:bCs/>
          <w:lang w:val="en-IN"/>
        </w:rPr>
        <w:t>Financial Advisors</w:t>
      </w:r>
      <w:r w:rsidRPr="002A3E5F">
        <w:rPr>
          <w:lang w:val="en-IN"/>
        </w:rPr>
        <w:t>: For consultations and portfolio planning.</w:t>
      </w:r>
    </w:p>
    <w:p w14:paraId="58B0F3D0" w14:textId="77777777" w:rsidR="002A3E5F" w:rsidRPr="002A3E5F" w:rsidRDefault="002A3E5F" w:rsidP="002A3E5F">
      <w:pPr>
        <w:numPr>
          <w:ilvl w:val="0"/>
          <w:numId w:val="29"/>
        </w:numPr>
        <w:rPr>
          <w:lang w:val="en-IN"/>
        </w:rPr>
      </w:pPr>
      <w:r w:rsidRPr="002A3E5F">
        <w:rPr>
          <w:b/>
          <w:bCs/>
          <w:lang w:val="en-IN"/>
        </w:rPr>
        <w:t>Banks and Mortgage Lenders</w:t>
      </w:r>
      <w:r w:rsidRPr="002A3E5F">
        <w:rPr>
          <w:lang w:val="en-IN"/>
        </w:rPr>
        <w:t>: For assisting clients with loan calculations.</w:t>
      </w:r>
    </w:p>
    <w:p w14:paraId="178664FB" w14:textId="77777777" w:rsidR="002A3E5F" w:rsidRPr="002A3E5F" w:rsidRDefault="002A3E5F" w:rsidP="002A3E5F">
      <w:pPr>
        <w:numPr>
          <w:ilvl w:val="0"/>
          <w:numId w:val="29"/>
        </w:numPr>
        <w:rPr>
          <w:lang w:val="en-IN"/>
        </w:rPr>
      </w:pPr>
      <w:r w:rsidRPr="002A3E5F">
        <w:rPr>
          <w:b/>
          <w:bCs/>
          <w:lang w:val="en-IN"/>
        </w:rPr>
        <w:t>Investment Planners and Firms</w:t>
      </w:r>
      <w:r w:rsidRPr="002A3E5F">
        <w:rPr>
          <w:lang w:val="en-IN"/>
        </w:rPr>
        <w:t>: For advising on investments and savings.</w:t>
      </w:r>
    </w:p>
    <w:p w14:paraId="19DCB2AC" w14:textId="77777777" w:rsidR="002A3E5F" w:rsidRPr="002A3E5F" w:rsidRDefault="002A3E5F" w:rsidP="002A3E5F">
      <w:pPr>
        <w:numPr>
          <w:ilvl w:val="0"/>
          <w:numId w:val="29"/>
        </w:numPr>
        <w:rPr>
          <w:lang w:val="en-IN"/>
        </w:rPr>
      </w:pPr>
      <w:r w:rsidRPr="002A3E5F">
        <w:rPr>
          <w:b/>
          <w:bCs/>
          <w:lang w:val="en-IN"/>
        </w:rPr>
        <w:t>Educational Institutions</w:t>
      </w:r>
      <w:r w:rsidRPr="002A3E5F">
        <w:rPr>
          <w:lang w:val="en-IN"/>
        </w:rPr>
        <w:t>: In personal finance courses.</w:t>
      </w:r>
    </w:p>
    <w:p w14:paraId="42BF40E2" w14:textId="77777777" w:rsidR="002A3E5F" w:rsidRPr="002A3E5F" w:rsidRDefault="002A3E5F" w:rsidP="002A3E5F">
      <w:pPr>
        <w:numPr>
          <w:ilvl w:val="0"/>
          <w:numId w:val="29"/>
        </w:numPr>
        <w:rPr>
          <w:lang w:val="en-IN"/>
        </w:rPr>
      </w:pPr>
      <w:r w:rsidRPr="002A3E5F">
        <w:rPr>
          <w:b/>
          <w:bCs/>
          <w:lang w:val="en-IN"/>
        </w:rPr>
        <w:t>Corporate Programs</w:t>
      </w:r>
      <w:r w:rsidRPr="002A3E5F">
        <w:rPr>
          <w:lang w:val="en-IN"/>
        </w:rPr>
        <w:t>: For employees’ financial wellness.</w:t>
      </w:r>
    </w:p>
    <w:p w14:paraId="3E28F41F" w14:textId="77777777" w:rsidR="002A3E5F" w:rsidRPr="002A3E5F" w:rsidRDefault="002A3E5F" w:rsidP="002A3E5F">
      <w:pPr>
        <w:numPr>
          <w:ilvl w:val="0"/>
          <w:numId w:val="29"/>
        </w:numPr>
        <w:rPr>
          <w:lang w:val="en-IN"/>
        </w:rPr>
      </w:pPr>
      <w:r w:rsidRPr="002A3E5F">
        <w:rPr>
          <w:b/>
          <w:bCs/>
          <w:lang w:val="en-IN"/>
        </w:rPr>
        <w:t>Web/Mobile Apps</w:t>
      </w:r>
      <w:r w:rsidRPr="002A3E5F">
        <w:rPr>
          <w:lang w:val="en-IN"/>
        </w:rPr>
        <w:t>: Financial management applications for a broader audience.</w:t>
      </w:r>
    </w:p>
    <w:p w14:paraId="442A10D1" w14:textId="77777777" w:rsidR="002A3E5F" w:rsidRPr="002A3E5F" w:rsidRDefault="002A3E5F" w:rsidP="002A3E5F">
      <w:pPr>
        <w:numPr>
          <w:ilvl w:val="0"/>
          <w:numId w:val="29"/>
        </w:numPr>
        <w:rPr>
          <w:lang w:val="en-IN"/>
        </w:rPr>
      </w:pPr>
      <w:r w:rsidRPr="002A3E5F">
        <w:rPr>
          <w:b/>
          <w:bCs/>
          <w:lang w:val="en-IN"/>
        </w:rPr>
        <w:t>Small Business/Insurance Companies</w:t>
      </w:r>
      <w:r w:rsidRPr="002A3E5F">
        <w:rPr>
          <w:lang w:val="en-IN"/>
        </w:rPr>
        <w:t>: For better financial planning and estimating taxes or savings.</w:t>
      </w:r>
    </w:p>
    <w:p w14:paraId="1CD40DAD" w14:textId="77777777" w:rsidR="002A3E5F" w:rsidRPr="002A3E5F" w:rsidRDefault="002A3E5F" w:rsidP="002A3E5F">
      <w:pPr>
        <w:numPr>
          <w:ilvl w:val="0"/>
          <w:numId w:val="29"/>
        </w:numPr>
        <w:rPr>
          <w:lang w:val="en-IN"/>
        </w:rPr>
      </w:pPr>
      <w:r w:rsidRPr="002A3E5F">
        <w:rPr>
          <w:b/>
          <w:bCs/>
          <w:lang w:val="en-IN"/>
        </w:rPr>
        <w:t>Non-profits</w:t>
      </w:r>
      <w:r w:rsidRPr="002A3E5F">
        <w:rPr>
          <w:lang w:val="en-IN"/>
        </w:rPr>
        <w:t>: Financial education and literacy programs.</w:t>
      </w:r>
    </w:p>
    <w:sectPr w:rsidR="002A3E5F" w:rsidRPr="002A3E5F"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2E383" w14:textId="77777777" w:rsidR="00593535" w:rsidRDefault="00593535">
      <w:pPr>
        <w:spacing w:line="240" w:lineRule="auto"/>
      </w:pPr>
      <w:r>
        <w:separator/>
      </w:r>
    </w:p>
  </w:endnote>
  <w:endnote w:type="continuationSeparator" w:id="0">
    <w:p w14:paraId="64DC59F6" w14:textId="77777777" w:rsidR="00593535" w:rsidRDefault="00593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80987" w14:textId="77777777" w:rsidR="00593535" w:rsidRDefault="00593535">
      <w:pPr>
        <w:spacing w:line="240" w:lineRule="auto"/>
      </w:pPr>
      <w:r>
        <w:separator/>
      </w:r>
    </w:p>
  </w:footnote>
  <w:footnote w:type="continuationSeparator" w:id="0">
    <w:p w14:paraId="53E76865" w14:textId="77777777" w:rsidR="00593535" w:rsidRDefault="005935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14882"/>
    <w:multiLevelType w:val="multilevel"/>
    <w:tmpl w:val="F28C6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E55A73"/>
    <w:multiLevelType w:val="multilevel"/>
    <w:tmpl w:val="68888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5918D4"/>
    <w:multiLevelType w:val="multilevel"/>
    <w:tmpl w:val="842E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E7BA8"/>
    <w:multiLevelType w:val="multilevel"/>
    <w:tmpl w:val="522E1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86CE3"/>
    <w:multiLevelType w:val="multilevel"/>
    <w:tmpl w:val="013A6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300E4"/>
    <w:multiLevelType w:val="multilevel"/>
    <w:tmpl w:val="BC9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5271C"/>
    <w:multiLevelType w:val="multilevel"/>
    <w:tmpl w:val="2750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E14E6"/>
    <w:multiLevelType w:val="multilevel"/>
    <w:tmpl w:val="01AE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B35C2"/>
    <w:multiLevelType w:val="multilevel"/>
    <w:tmpl w:val="15E8A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B4758"/>
    <w:multiLevelType w:val="multilevel"/>
    <w:tmpl w:val="7E4C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01B6F"/>
    <w:multiLevelType w:val="multilevel"/>
    <w:tmpl w:val="5DB69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204023061">
    <w:abstractNumId w:val="21"/>
  </w:num>
  <w:num w:numId="2" w16cid:durableId="1983268131">
    <w:abstractNumId w:val="21"/>
    <w:lvlOverride w:ilvl="0">
      <w:startOverride w:val="1"/>
    </w:lvlOverride>
  </w:num>
  <w:num w:numId="3" w16cid:durableId="1826236201">
    <w:abstractNumId w:val="21"/>
  </w:num>
  <w:num w:numId="4" w16cid:durableId="1643774946">
    <w:abstractNumId w:val="21"/>
    <w:lvlOverride w:ilvl="0">
      <w:startOverride w:val="1"/>
    </w:lvlOverride>
  </w:num>
  <w:num w:numId="5" w16cid:durableId="2111119270">
    <w:abstractNumId w:val="8"/>
  </w:num>
  <w:num w:numId="6" w16cid:durableId="786891566">
    <w:abstractNumId w:val="21"/>
    <w:lvlOverride w:ilvl="0">
      <w:startOverride w:val="1"/>
    </w:lvlOverride>
  </w:num>
  <w:num w:numId="7" w16cid:durableId="11135498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3114381">
    <w:abstractNumId w:val="10"/>
  </w:num>
  <w:num w:numId="9" w16cid:durableId="18491708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39698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8071523">
    <w:abstractNumId w:val="7"/>
  </w:num>
  <w:num w:numId="12" w16cid:durableId="1102141289">
    <w:abstractNumId w:val="6"/>
  </w:num>
  <w:num w:numId="13" w16cid:durableId="836002331">
    <w:abstractNumId w:val="5"/>
  </w:num>
  <w:num w:numId="14" w16cid:durableId="1919243290">
    <w:abstractNumId w:val="4"/>
  </w:num>
  <w:num w:numId="15" w16cid:durableId="1194071394">
    <w:abstractNumId w:val="3"/>
  </w:num>
  <w:num w:numId="16" w16cid:durableId="1411388848">
    <w:abstractNumId w:val="2"/>
  </w:num>
  <w:num w:numId="17" w16cid:durableId="1128663280">
    <w:abstractNumId w:val="1"/>
  </w:num>
  <w:num w:numId="18" w16cid:durableId="1632903485">
    <w:abstractNumId w:val="0"/>
  </w:num>
  <w:num w:numId="19" w16cid:durableId="969172705">
    <w:abstractNumId w:val="17"/>
  </w:num>
  <w:num w:numId="20" w16cid:durableId="1228688801">
    <w:abstractNumId w:val="14"/>
  </w:num>
  <w:num w:numId="21" w16cid:durableId="481165962">
    <w:abstractNumId w:val="18"/>
  </w:num>
  <w:num w:numId="22" w16cid:durableId="1328241549">
    <w:abstractNumId w:val="13"/>
  </w:num>
  <w:num w:numId="23" w16cid:durableId="1856579282">
    <w:abstractNumId w:val="11"/>
  </w:num>
  <w:num w:numId="24" w16cid:durableId="1743411457">
    <w:abstractNumId w:val="19"/>
  </w:num>
  <w:num w:numId="25" w16cid:durableId="2049338">
    <w:abstractNumId w:val="16"/>
  </w:num>
  <w:num w:numId="26" w16cid:durableId="697245334">
    <w:abstractNumId w:val="9"/>
  </w:num>
  <w:num w:numId="27" w16cid:durableId="1734042236">
    <w:abstractNumId w:val="12"/>
  </w:num>
  <w:num w:numId="28" w16cid:durableId="1628392541">
    <w:abstractNumId w:val="20"/>
  </w:num>
  <w:num w:numId="29" w16cid:durableId="19501563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0A"/>
    <w:rsid w:val="00007202"/>
    <w:rsid w:val="000150E9"/>
    <w:rsid w:val="00030E3C"/>
    <w:rsid w:val="00072D27"/>
    <w:rsid w:val="00083C22"/>
    <w:rsid w:val="00084AEC"/>
    <w:rsid w:val="00086E87"/>
    <w:rsid w:val="000871A8"/>
    <w:rsid w:val="000A036B"/>
    <w:rsid w:val="000D0E4A"/>
    <w:rsid w:val="000F11B9"/>
    <w:rsid w:val="00102341"/>
    <w:rsid w:val="00105960"/>
    <w:rsid w:val="001073CE"/>
    <w:rsid w:val="00121553"/>
    <w:rsid w:val="00124088"/>
    <w:rsid w:val="00131CAB"/>
    <w:rsid w:val="001B2450"/>
    <w:rsid w:val="001C2CAB"/>
    <w:rsid w:val="001D0BD1"/>
    <w:rsid w:val="002017AC"/>
    <w:rsid w:val="002359ED"/>
    <w:rsid w:val="00252520"/>
    <w:rsid w:val="002625F9"/>
    <w:rsid w:val="002631F7"/>
    <w:rsid w:val="0026484A"/>
    <w:rsid w:val="0026504D"/>
    <w:rsid w:val="00276926"/>
    <w:rsid w:val="002A3E5F"/>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30A66"/>
    <w:rsid w:val="00561F9A"/>
    <w:rsid w:val="00593535"/>
    <w:rsid w:val="00594254"/>
    <w:rsid w:val="005B268F"/>
    <w:rsid w:val="005B6EB8"/>
    <w:rsid w:val="00614CAB"/>
    <w:rsid w:val="00633BC0"/>
    <w:rsid w:val="00661DE5"/>
    <w:rsid w:val="006677BB"/>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0218"/>
    <w:rsid w:val="00812400"/>
    <w:rsid w:val="0082203C"/>
    <w:rsid w:val="008360A8"/>
    <w:rsid w:val="008416E0"/>
    <w:rsid w:val="00853E64"/>
    <w:rsid w:val="00895251"/>
    <w:rsid w:val="00897BFF"/>
    <w:rsid w:val="008C61B9"/>
    <w:rsid w:val="008E630A"/>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66303"/>
    <w:rsid w:val="00BA3CC7"/>
    <w:rsid w:val="00BB13F7"/>
    <w:rsid w:val="00BF457D"/>
    <w:rsid w:val="00BF4775"/>
    <w:rsid w:val="00C9192F"/>
    <w:rsid w:val="00CA0C45"/>
    <w:rsid w:val="00CB1D0E"/>
    <w:rsid w:val="00CC3AB0"/>
    <w:rsid w:val="00CD4A9C"/>
    <w:rsid w:val="00CF12AE"/>
    <w:rsid w:val="00D1798D"/>
    <w:rsid w:val="00D44ACA"/>
    <w:rsid w:val="00D45C5D"/>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A330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46F2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727224">
      <w:bodyDiv w:val="1"/>
      <w:marLeft w:val="0"/>
      <w:marRight w:val="0"/>
      <w:marTop w:val="0"/>
      <w:marBottom w:val="0"/>
      <w:divBdr>
        <w:top w:val="none" w:sz="0" w:space="0" w:color="auto"/>
        <w:left w:val="none" w:sz="0" w:space="0" w:color="auto"/>
        <w:bottom w:val="none" w:sz="0" w:space="0" w:color="auto"/>
        <w:right w:val="none" w:sz="0" w:space="0" w:color="auto"/>
      </w:divBdr>
    </w:div>
    <w:div w:id="184405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ya\AppData\Local\Microsoft\Office\16.0\DTS\en-IN%7b1B142AD9-C45B-471A-8A2B-FDAB84863678%7d\%7bF20CB598-5CAA-4DE5-8AF2-A7E8B7226A94%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51EA08-B086-413C-9BE9-D21F6410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{F20CB598-5CAA-4DE5-8AF2-A7E8B7226A94}tf10002117_win32</Template>
  <TotalTime>0</TotalTime>
  <Pages>16</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2025-03-21T13:57:00Z</dcterms:created>
  <dcterms:modified xsi:type="dcterms:W3CDTF">2025-03-22T05:51:00Z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