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749A" w14:textId="77777777" w:rsidR="00AF1CFC" w:rsidRDefault="00000000">
      <w:pPr>
        <w:spacing w:after="0" w:line="276" w:lineRule="auto"/>
        <w:jc w:val="center"/>
        <w:rPr>
          <w:rFonts w:ascii="Arial" w:eastAsia="Arial" w:hAnsi="Arial" w:cs="Arial"/>
        </w:rPr>
      </w:pPr>
      <w:r>
        <w:rPr>
          <w:rFonts w:ascii="Arial" w:eastAsia="Arial" w:hAnsi="Arial" w:cs="Arial"/>
          <w:noProof/>
        </w:rPr>
        <w:drawing>
          <wp:inline distT="114300" distB="114300" distL="114300" distR="114300" wp14:anchorId="4FD20529" wp14:editId="471CCF95">
            <wp:extent cx="3414713" cy="1048309"/>
            <wp:effectExtent l="0" t="0" r="0" b="0"/>
            <wp:docPr id="20739838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14713" cy="1048309"/>
                    </a:xfrm>
                    <a:prstGeom prst="rect">
                      <a:avLst/>
                    </a:prstGeom>
                    <a:ln/>
                  </pic:spPr>
                </pic:pic>
              </a:graphicData>
            </a:graphic>
          </wp:inline>
        </w:drawing>
      </w:r>
    </w:p>
    <w:p w14:paraId="71F1F921" w14:textId="77777777" w:rsidR="00AF1CFC" w:rsidRDefault="00000000">
      <w:pPr>
        <w:spacing w:before="240" w:after="240" w:line="276" w:lineRule="auto"/>
        <w:jc w:val="center"/>
        <w:rPr>
          <w:rFonts w:ascii="Arial" w:eastAsia="Arial" w:hAnsi="Arial" w:cs="Arial"/>
          <w:b/>
          <w:color w:val="C00000"/>
          <w:sz w:val="56"/>
          <w:szCs w:val="56"/>
        </w:rPr>
      </w:pPr>
      <w:r>
        <w:rPr>
          <w:rFonts w:ascii="Arial" w:eastAsia="Arial" w:hAnsi="Arial" w:cs="Arial"/>
          <w:b/>
          <w:color w:val="C00000"/>
          <w:sz w:val="56"/>
          <w:szCs w:val="56"/>
        </w:rPr>
        <w:t>Artworks Sharing Platform</w:t>
      </w:r>
    </w:p>
    <w:p w14:paraId="60544365" w14:textId="77777777" w:rsidR="00AF1CFC" w:rsidRDefault="00AF1CFC">
      <w:pPr>
        <w:spacing w:after="160"/>
        <w:rPr>
          <w:rFonts w:ascii="Arial" w:eastAsia="Arial" w:hAnsi="Arial" w:cs="Arial"/>
          <w:b/>
          <w:color w:val="C00000"/>
          <w:sz w:val="44"/>
          <w:szCs w:val="44"/>
        </w:rPr>
      </w:pPr>
    </w:p>
    <w:p w14:paraId="1BAA5123" w14:textId="77777777" w:rsidR="00AF1CFC" w:rsidRDefault="00000000">
      <w:pPr>
        <w:pStyle w:val="Heading1"/>
        <w:keepNext w:val="0"/>
        <w:keepLines w:val="0"/>
        <w:spacing w:before="480" w:after="120" w:line="276" w:lineRule="auto"/>
        <w:rPr>
          <w:color w:val="980000"/>
          <w:sz w:val="46"/>
          <w:szCs w:val="46"/>
        </w:rPr>
      </w:pPr>
      <w:bookmarkStart w:id="0" w:name="_heading=h.nrulq4tjf0tr" w:colFirst="0" w:colLast="0"/>
      <w:bookmarkEnd w:id="0"/>
      <w:r>
        <w:rPr>
          <w:rFonts w:ascii="Arial" w:eastAsia="Arial" w:hAnsi="Arial" w:cs="Arial"/>
          <w:b/>
          <w:color w:val="980000"/>
          <w:sz w:val="46"/>
          <w:szCs w:val="46"/>
        </w:rPr>
        <w:t xml:space="preserve">I. </w:t>
      </w:r>
      <w:r>
        <w:rPr>
          <w:color w:val="980000"/>
          <w:sz w:val="46"/>
          <w:szCs w:val="46"/>
        </w:rPr>
        <w:t>Introduction</w:t>
      </w:r>
    </w:p>
    <w:p w14:paraId="6FF75E37" w14:textId="77777777" w:rsidR="00AF1CFC" w:rsidRDefault="00AF1CFC"/>
    <w:p w14:paraId="7FE64E26"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1" w:name="_heading=h.bk0eg9f6ac04" w:colFirst="0" w:colLast="0"/>
      <w:bookmarkEnd w:id="1"/>
      <w:r>
        <w:rPr>
          <w:rFonts w:ascii="Arial" w:eastAsia="Arial" w:hAnsi="Arial" w:cs="Arial"/>
          <w:b/>
          <w:color w:val="000000"/>
          <w:sz w:val="26"/>
          <w:szCs w:val="26"/>
        </w:rPr>
        <w:t>1. Purpose</w:t>
      </w:r>
    </w:p>
    <w:p w14:paraId="415116D8" w14:textId="77777777" w:rsidR="00AF1CF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proofErr w:type="spellStart"/>
      <w:r>
        <w:rPr>
          <w:rFonts w:ascii="Roboto" w:eastAsia="Roboto" w:hAnsi="Roboto" w:cs="Roboto"/>
          <w:color w:val="0D0D0D"/>
          <w:sz w:val="24"/>
          <w:szCs w:val="24"/>
        </w:rPr>
        <w:t>ArkWorks</w:t>
      </w:r>
      <w:proofErr w:type="spellEnd"/>
      <w:r>
        <w:rPr>
          <w:rFonts w:ascii="Roboto" w:eastAsia="Roboto" w:hAnsi="Roboto" w:cs="Roboto"/>
          <w:color w:val="0D0D0D"/>
          <w:sz w:val="24"/>
          <w:szCs w:val="24"/>
        </w:rPr>
        <w:t xml:space="preserve"> is a sharing platform designed to facilitate collaboration and knowledge exchange among individuals or groups with common interests. The purpose of </w:t>
      </w:r>
      <w:proofErr w:type="spellStart"/>
      <w:r>
        <w:rPr>
          <w:rFonts w:ascii="Roboto" w:eastAsia="Roboto" w:hAnsi="Roboto" w:cs="Roboto"/>
          <w:color w:val="0D0D0D"/>
          <w:sz w:val="24"/>
          <w:szCs w:val="24"/>
        </w:rPr>
        <w:t>ArkWorks</w:t>
      </w:r>
      <w:proofErr w:type="spellEnd"/>
      <w:r>
        <w:rPr>
          <w:rFonts w:ascii="Roboto" w:eastAsia="Roboto" w:hAnsi="Roboto" w:cs="Roboto"/>
          <w:color w:val="0D0D0D"/>
          <w:sz w:val="24"/>
          <w:szCs w:val="24"/>
        </w:rPr>
        <w:t xml:space="preserve"> is to provide a centralized space where users can share resources, ideas, and experiences related to their specific fields or projects. </w:t>
      </w:r>
      <w:proofErr w:type="spellStart"/>
      <w:r>
        <w:rPr>
          <w:rFonts w:ascii="Roboto" w:eastAsia="Roboto" w:hAnsi="Roboto" w:cs="Roboto"/>
          <w:color w:val="0D0D0D"/>
          <w:sz w:val="24"/>
          <w:szCs w:val="24"/>
        </w:rPr>
        <w:t>ArkWorks</w:t>
      </w:r>
      <w:proofErr w:type="spellEnd"/>
      <w:r>
        <w:rPr>
          <w:rFonts w:ascii="Roboto" w:eastAsia="Roboto" w:hAnsi="Roboto" w:cs="Roboto"/>
          <w:color w:val="0D0D0D"/>
          <w:sz w:val="24"/>
          <w:szCs w:val="24"/>
        </w:rPr>
        <w:t xml:space="preserve"> aims to foster a sense of community and promote cooperation by enabling users to easily connect with others who share their passions or goals. Whether it's sharing research findings, discussing best practices, or seeking advice and </w:t>
      </w:r>
      <w:proofErr w:type="gramStart"/>
      <w:r>
        <w:rPr>
          <w:rFonts w:ascii="Roboto" w:eastAsia="Roboto" w:hAnsi="Roboto" w:cs="Roboto"/>
          <w:color w:val="0D0D0D"/>
          <w:sz w:val="24"/>
          <w:szCs w:val="24"/>
        </w:rPr>
        <w:t>feedback</w:t>
      </w:r>
      <w:proofErr w:type="gramEnd"/>
    </w:p>
    <w:p w14:paraId="5EE62CDE" w14:textId="77777777" w:rsidR="00AF1CFC" w:rsidRDefault="00AF1CFC">
      <w:pPr>
        <w:spacing w:after="0" w:line="276" w:lineRule="auto"/>
        <w:rPr>
          <w:rFonts w:ascii="Arial" w:eastAsia="Arial" w:hAnsi="Arial" w:cs="Arial"/>
        </w:rPr>
      </w:pPr>
    </w:p>
    <w:p w14:paraId="3F5416AB"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2" w:name="_heading=h.bmu32iq1htgn" w:colFirst="0" w:colLast="0"/>
      <w:bookmarkEnd w:id="2"/>
      <w:r>
        <w:rPr>
          <w:rFonts w:ascii="Arial" w:eastAsia="Arial" w:hAnsi="Arial" w:cs="Arial"/>
          <w:b/>
          <w:color w:val="000000"/>
          <w:sz w:val="26"/>
          <w:szCs w:val="26"/>
        </w:rPr>
        <w:t>2. Scope</w:t>
      </w:r>
    </w:p>
    <w:p w14:paraId="17F665AE" w14:textId="77777777" w:rsidR="00AF1CF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r>
        <w:rPr>
          <w:rFonts w:ascii="Roboto" w:eastAsia="Roboto" w:hAnsi="Roboto" w:cs="Roboto"/>
          <w:color w:val="0D0D0D"/>
          <w:sz w:val="24"/>
          <w:szCs w:val="24"/>
        </w:rPr>
        <w:t>Based on your description, we can create a similar sharing platform with three main user roles: Guests, Members, and Administrators, each with distinct privileges and functionalities. Here's a detailed description of each role and their functions on the platform:</w:t>
      </w:r>
    </w:p>
    <w:p w14:paraId="62A78998" w14:textId="77777777" w:rsidR="00AF1CFC"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pPr>
      <w:r>
        <w:rPr>
          <w:rFonts w:ascii="Roboto" w:eastAsia="Roboto" w:hAnsi="Roboto" w:cs="Roboto"/>
          <w:color w:val="0D0D0D"/>
          <w:sz w:val="24"/>
          <w:szCs w:val="24"/>
        </w:rPr>
        <w:t>Guests:</w:t>
      </w:r>
    </w:p>
    <w:p w14:paraId="50566DB3"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are individuals who visit the platform without registering an account.</w:t>
      </w:r>
    </w:p>
    <w:p w14:paraId="1EBB51EF"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browse public content on the platform but cannot create new content or participate in community activities without logging in.</w:t>
      </w:r>
    </w:p>
    <w:p w14:paraId="1342F280"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can view information about shared resources and services on the platform.</w:t>
      </w:r>
    </w:p>
    <w:p w14:paraId="0A5DE694" w14:textId="77777777" w:rsidR="00AF1CFC"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Members:</w:t>
      </w:r>
    </w:p>
    <w:p w14:paraId="4F637995"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are users who have registered an account on the platform and have full access to its features and content.</w:t>
      </w:r>
    </w:p>
    <w:p w14:paraId="363C1D59"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share resources, create posts, join groups or forums, and interact with other members within the community.</w:t>
      </w:r>
    </w:p>
    <w:p w14:paraId="3B3EBF77"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can also create and manage events, projects, or research groups on the platform.</w:t>
      </w:r>
    </w:p>
    <w:p w14:paraId="714413CA" w14:textId="77777777" w:rsidR="00AF1CFC"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Administrators:</w:t>
      </w:r>
    </w:p>
    <w:p w14:paraId="5BB82B3C"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Administrators have the highest level of authority on the platform and are responsible for managing and operating the entire system.</w:t>
      </w:r>
    </w:p>
    <w:p w14:paraId="435F8A91"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lastRenderedPageBreak/>
        <w:t>They can manage user accounts, control access rights, and monitor community activities.</w:t>
      </w:r>
    </w:p>
    <w:p w14:paraId="4353BA7C"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300" w:line="276" w:lineRule="auto"/>
      </w:pPr>
      <w:r>
        <w:rPr>
          <w:rFonts w:ascii="Roboto" w:eastAsia="Roboto" w:hAnsi="Roboto" w:cs="Roboto"/>
          <w:color w:val="0D0D0D"/>
          <w:sz w:val="24"/>
          <w:szCs w:val="24"/>
        </w:rPr>
        <w:t>Administrators can also perform administrative tasks such as system settings, handling technical issues, and providing user support as needed.</w:t>
      </w:r>
    </w:p>
    <w:p w14:paraId="7E2610C4"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3" w:name="_heading=h.n1uc81umxlz3" w:colFirst="0" w:colLast="0"/>
      <w:bookmarkEnd w:id="3"/>
      <w:r>
        <w:rPr>
          <w:rFonts w:ascii="Arial" w:eastAsia="Arial" w:hAnsi="Arial" w:cs="Arial"/>
          <w:b/>
          <w:color w:val="000000"/>
          <w:sz w:val="26"/>
          <w:szCs w:val="26"/>
        </w:rPr>
        <w:t>3. Key Features</w:t>
      </w:r>
    </w:p>
    <w:p w14:paraId="155E3AB9"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rPr>
          <w:rFonts w:ascii="Roboto" w:eastAsia="Roboto" w:hAnsi="Roboto" w:cs="Roboto"/>
          <w:b/>
          <w:color w:val="0D0D0D"/>
          <w:sz w:val="24"/>
          <w:szCs w:val="24"/>
        </w:rPr>
      </w:pPr>
      <w:r>
        <w:rPr>
          <w:rFonts w:ascii="Roboto" w:eastAsia="Roboto" w:hAnsi="Roboto" w:cs="Roboto"/>
          <w:b/>
          <w:color w:val="0D0D0D"/>
          <w:sz w:val="24"/>
          <w:szCs w:val="24"/>
        </w:rPr>
        <w:t>Resource Exchange and Collaboration:</w:t>
      </w:r>
    </w:p>
    <w:p w14:paraId="5AFF8713"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Members can list resources for exchange or collaboration.</w:t>
      </w:r>
    </w:p>
    <w:p w14:paraId="17EDC2C4"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Users explore options and submit requests for resource engagement.</w:t>
      </w:r>
    </w:p>
    <w:p w14:paraId="17558B09"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Transaction Management:</w:t>
      </w:r>
    </w:p>
    <w:p w14:paraId="47C383BA"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Facilitates negotiation, agreement finalization, and transaction tracking.</w:t>
      </w:r>
    </w:p>
    <w:p w14:paraId="32A15DE6"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Fee Management:</w:t>
      </w:r>
    </w:p>
    <w:p w14:paraId="739C0689"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Handles fees for premium features, ensuring transparent and secure payments.</w:t>
      </w:r>
    </w:p>
    <w:p w14:paraId="43B3A8A2"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User Account Management:</w:t>
      </w:r>
    </w:p>
    <w:p w14:paraId="5E593A39"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Robust account creation, customization, and access control.</w:t>
      </w:r>
    </w:p>
    <w:p w14:paraId="201B81B6"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Dashboard and Reports:</w:t>
      </w:r>
    </w:p>
    <w:p w14:paraId="5A4BF743"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Comprehensive dashboard for insights on platform usage, engagement, and resource utilization.</w:t>
      </w:r>
    </w:p>
    <w:p w14:paraId="2F599E81" w14:textId="77777777" w:rsidR="00AF1CFC" w:rsidRDefault="00AF1CFC">
      <w:pPr>
        <w:spacing w:after="0" w:line="276" w:lineRule="auto"/>
        <w:rPr>
          <w:rFonts w:ascii="Arial" w:eastAsia="Arial" w:hAnsi="Arial" w:cs="Arial"/>
          <w:b/>
        </w:rPr>
      </w:pPr>
    </w:p>
    <w:p w14:paraId="1C229A8D"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4" w:name="_heading=h.uhjn2mlq7ubo" w:colFirst="0" w:colLast="0"/>
      <w:bookmarkEnd w:id="4"/>
      <w:r>
        <w:rPr>
          <w:rFonts w:ascii="Arial" w:eastAsia="Arial" w:hAnsi="Arial" w:cs="Arial"/>
          <w:b/>
          <w:color w:val="000000"/>
          <w:sz w:val="26"/>
          <w:szCs w:val="26"/>
        </w:rPr>
        <w:t>4. Conclusion</w:t>
      </w:r>
    </w:p>
    <w:p w14:paraId="768FC4F9" w14:textId="77777777" w:rsidR="00AF1CFC" w:rsidRDefault="00000000">
      <w:pPr>
        <w:spacing w:after="0" w:line="276" w:lineRule="auto"/>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ArkWorks</w:t>
      </w:r>
      <w:proofErr w:type="spellEnd"/>
      <w:r>
        <w:rPr>
          <w:rFonts w:ascii="Roboto" w:eastAsia="Roboto" w:hAnsi="Roboto" w:cs="Roboto"/>
          <w:color w:val="0D0D0D"/>
          <w:sz w:val="24"/>
          <w:szCs w:val="24"/>
          <w:highlight w:val="white"/>
        </w:rPr>
        <w:t xml:space="preserve"> serves as a platform for users to engage in meaningful interactions and support each other's endeavors. Additionally, </w:t>
      </w:r>
      <w:proofErr w:type="spellStart"/>
      <w:r>
        <w:rPr>
          <w:rFonts w:ascii="Roboto" w:eastAsia="Roboto" w:hAnsi="Roboto" w:cs="Roboto"/>
          <w:color w:val="0D0D0D"/>
          <w:sz w:val="24"/>
          <w:szCs w:val="24"/>
          <w:highlight w:val="white"/>
        </w:rPr>
        <w:t>ArkWorks</w:t>
      </w:r>
      <w:proofErr w:type="spellEnd"/>
      <w:r>
        <w:rPr>
          <w:rFonts w:ascii="Roboto" w:eastAsia="Roboto" w:hAnsi="Roboto" w:cs="Roboto"/>
          <w:color w:val="0D0D0D"/>
          <w:sz w:val="24"/>
          <w:szCs w:val="24"/>
          <w:highlight w:val="white"/>
        </w:rPr>
        <w:t xml:space="preserve"> may offer features such as forums, group messaging, and file sharing to enhance communication and collaboration among its users.</w:t>
      </w:r>
    </w:p>
    <w:p w14:paraId="048475AD" w14:textId="77777777" w:rsidR="00AF1CFC" w:rsidRDefault="00AF1CFC">
      <w:pPr>
        <w:spacing w:after="0" w:line="276" w:lineRule="auto"/>
        <w:rPr>
          <w:rFonts w:ascii="Roboto" w:eastAsia="Roboto" w:hAnsi="Roboto" w:cs="Roboto"/>
          <w:color w:val="0D0D0D"/>
          <w:sz w:val="24"/>
          <w:szCs w:val="24"/>
          <w:highlight w:val="white"/>
        </w:rPr>
      </w:pPr>
    </w:p>
    <w:p w14:paraId="6F88026D" w14:textId="77777777" w:rsidR="00AF1CFC" w:rsidRDefault="00AF1CFC" w:rsidP="00790F41">
      <w:pPr>
        <w:pStyle w:val="Heading1"/>
        <w:keepNext w:val="0"/>
        <w:keepLines w:val="0"/>
        <w:spacing w:before="480" w:after="120" w:line="276" w:lineRule="auto"/>
      </w:pPr>
      <w:bookmarkStart w:id="5" w:name="_heading=h.8myycn1budvr" w:colFirst="0" w:colLast="0"/>
      <w:bookmarkEnd w:id="5"/>
    </w:p>
    <w:sectPr w:rsidR="00AF1CFC">
      <w:pgSz w:w="12240" w:h="15840"/>
      <w:pgMar w:top="450" w:right="360" w:bottom="27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A3"/>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2B8"/>
    <w:multiLevelType w:val="multilevel"/>
    <w:tmpl w:val="AA3ADD7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107466B0"/>
    <w:multiLevelType w:val="multilevel"/>
    <w:tmpl w:val="771874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A26E5"/>
    <w:multiLevelType w:val="multilevel"/>
    <w:tmpl w:val="AF666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332178"/>
    <w:multiLevelType w:val="multilevel"/>
    <w:tmpl w:val="4052E4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F7C58"/>
    <w:multiLevelType w:val="multilevel"/>
    <w:tmpl w:val="3C66936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 w15:restartNumberingAfterBreak="0">
    <w:nsid w:val="2C491A67"/>
    <w:multiLevelType w:val="multilevel"/>
    <w:tmpl w:val="4F50049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6" w15:restartNumberingAfterBreak="0">
    <w:nsid w:val="37AB51EF"/>
    <w:multiLevelType w:val="multilevel"/>
    <w:tmpl w:val="E2EC02D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3AC56145"/>
    <w:multiLevelType w:val="multilevel"/>
    <w:tmpl w:val="C0A629C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3B6019EB"/>
    <w:multiLevelType w:val="multilevel"/>
    <w:tmpl w:val="1304E1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B72E39"/>
    <w:multiLevelType w:val="multilevel"/>
    <w:tmpl w:val="EFC886D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0" w15:restartNumberingAfterBreak="0">
    <w:nsid w:val="45702EAC"/>
    <w:multiLevelType w:val="multilevel"/>
    <w:tmpl w:val="8488DE4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1" w15:restartNumberingAfterBreak="0">
    <w:nsid w:val="47CE731E"/>
    <w:multiLevelType w:val="multilevel"/>
    <w:tmpl w:val="5156D5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FF5917"/>
    <w:multiLevelType w:val="multilevel"/>
    <w:tmpl w:val="2D36DE7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3" w15:restartNumberingAfterBreak="0">
    <w:nsid w:val="5589389E"/>
    <w:multiLevelType w:val="multilevel"/>
    <w:tmpl w:val="6E541B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C5612D4"/>
    <w:multiLevelType w:val="multilevel"/>
    <w:tmpl w:val="236660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8583486">
    <w:abstractNumId w:val="4"/>
  </w:num>
  <w:num w:numId="2" w16cid:durableId="1109468864">
    <w:abstractNumId w:val="8"/>
  </w:num>
  <w:num w:numId="3" w16cid:durableId="1890413123">
    <w:abstractNumId w:val="3"/>
  </w:num>
  <w:num w:numId="4" w16cid:durableId="491726375">
    <w:abstractNumId w:val="5"/>
  </w:num>
  <w:num w:numId="5" w16cid:durableId="1191990059">
    <w:abstractNumId w:val="0"/>
  </w:num>
  <w:num w:numId="6" w16cid:durableId="730811299">
    <w:abstractNumId w:val="12"/>
  </w:num>
  <w:num w:numId="7" w16cid:durableId="55325978">
    <w:abstractNumId w:val="7"/>
  </w:num>
  <w:num w:numId="8" w16cid:durableId="228924429">
    <w:abstractNumId w:val="9"/>
  </w:num>
  <w:num w:numId="9" w16cid:durableId="314577510">
    <w:abstractNumId w:val="13"/>
  </w:num>
  <w:num w:numId="10" w16cid:durableId="725178225">
    <w:abstractNumId w:val="6"/>
  </w:num>
  <w:num w:numId="11" w16cid:durableId="891698323">
    <w:abstractNumId w:val="14"/>
  </w:num>
  <w:num w:numId="12" w16cid:durableId="1304657244">
    <w:abstractNumId w:val="1"/>
  </w:num>
  <w:num w:numId="13" w16cid:durableId="314071264">
    <w:abstractNumId w:val="2"/>
  </w:num>
  <w:num w:numId="14" w16cid:durableId="946305061">
    <w:abstractNumId w:val="10"/>
  </w:num>
  <w:num w:numId="15" w16cid:durableId="2976854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CFC"/>
    <w:rsid w:val="00790F41"/>
    <w:rsid w:val="00AF1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D03D"/>
  <w15:docId w15:val="{79C5F151-659E-43FF-B191-1C3336EC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spacing w:after="35"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59"/>
  </w:style>
  <w:style w:type="paragraph" w:styleId="Heading1">
    <w:name w:val="heading 1"/>
    <w:basedOn w:val="Normal"/>
    <w:next w:val="Normal"/>
    <w:link w:val="Heading1Char"/>
    <w:uiPriority w:val="9"/>
    <w:qFormat/>
    <w:rsid w:val="00DF0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6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6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06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06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06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06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06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0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6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6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06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06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06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06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06B1"/>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DF0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DF06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06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06B1"/>
    <w:rPr>
      <w:i/>
      <w:iCs/>
      <w:color w:val="404040" w:themeColor="text1" w:themeTint="BF"/>
    </w:rPr>
  </w:style>
  <w:style w:type="paragraph" w:styleId="ListParagraph">
    <w:name w:val="List Paragraph"/>
    <w:basedOn w:val="Normal"/>
    <w:uiPriority w:val="34"/>
    <w:qFormat/>
    <w:rsid w:val="00DF06B1"/>
    <w:pPr>
      <w:ind w:left="720"/>
      <w:contextualSpacing/>
    </w:pPr>
  </w:style>
  <w:style w:type="character" w:styleId="IntenseEmphasis">
    <w:name w:val="Intense Emphasis"/>
    <w:basedOn w:val="DefaultParagraphFont"/>
    <w:uiPriority w:val="21"/>
    <w:qFormat/>
    <w:rsid w:val="00DF06B1"/>
    <w:rPr>
      <w:i/>
      <w:iCs/>
      <w:color w:val="0F4761" w:themeColor="accent1" w:themeShade="BF"/>
    </w:rPr>
  </w:style>
  <w:style w:type="paragraph" w:styleId="IntenseQuote">
    <w:name w:val="Intense Quote"/>
    <w:basedOn w:val="Normal"/>
    <w:next w:val="Normal"/>
    <w:link w:val="IntenseQuoteChar"/>
    <w:uiPriority w:val="30"/>
    <w:qFormat/>
    <w:rsid w:val="00DF0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6B1"/>
    <w:rPr>
      <w:i/>
      <w:iCs/>
      <w:color w:val="0F4761" w:themeColor="accent1" w:themeShade="BF"/>
    </w:rPr>
  </w:style>
  <w:style w:type="character" w:styleId="IntenseReference">
    <w:name w:val="Intense Reference"/>
    <w:basedOn w:val="DefaultParagraphFont"/>
    <w:uiPriority w:val="32"/>
    <w:qFormat/>
    <w:rsid w:val="00DF06B1"/>
    <w:rPr>
      <w:b/>
      <w:bCs/>
      <w:smallCaps/>
      <w:color w:val="0F4761" w:themeColor="accent1" w:themeShade="BF"/>
      <w:spacing w:val="5"/>
    </w:rPr>
  </w:style>
  <w:style w:type="paragraph" w:styleId="NormalWeb">
    <w:name w:val="Normal (Web)"/>
    <w:basedOn w:val="Normal"/>
    <w:uiPriority w:val="99"/>
    <w:semiHidden/>
    <w:unhideWhenUsed/>
    <w:rsid w:val="00DF06B1"/>
    <w:pPr>
      <w:spacing w:before="100" w:beforeAutospacing="1" w:after="100" w:afterAutospacing="1" w:line="240" w:lineRule="auto"/>
    </w:pPr>
    <w:rPr>
      <w:sz w:val="24"/>
      <w:szCs w:val="24"/>
    </w:rPr>
  </w:style>
  <w:style w:type="character" w:customStyle="1" w:styleId="apple-tab-span">
    <w:name w:val="apple-tab-span"/>
    <w:basedOn w:val="DefaultParagraphFont"/>
    <w:rsid w:val="00DF06B1"/>
  </w:style>
  <w:style w:type="character" w:customStyle="1" w:styleId="fontstyle01">
    <w:name w:val="fontstyle01"/>
    <w:basedOn w:val="DefaultParagraphFont"/>
    <w:rsid w:val="00FB4F2E"/>
    <w:rPr>
      <w:rFonts w:ascii="Calibri" w:hAnsi="Calibri" w:cs="Calibri" w:hint="default"/>
      <w:b w:val="0"/>
      <w:bCs w:val="0"/>
      <w:i w:val="0"/>
      <w:iCs w:val="0"/>
      <w:color w:val="000000"/>
      <w:sz w:val="22"/>
      <w:szCs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CellMar>
        <w:top w:w="15" w:type="dxa"/>
        <w:left w:w="15" w:type="dxa"/>
        <w:bottom w:w="15" w:type="dxa"/>
        <w:right w:w="15" w:type="dxa"/>
      </w:tblCellMar>
    </w:tblPr>
  </w:style>
  <w:style w:type="table" w:customStyle="1" w:styleId="affff3">
    <w:basedOn w:val="TableNormal"/>
    <w:tblPr>
      <w:tblStyleRowBandSize w:val="1"/>
      <w:tblStyleColBandSize w:val="1"/>
      <w:tblCellMar>
        <w:top w:w="15" w:type="dxa"/>
        <w:left w:w="15" w:type="dxa"/>
        <w:bottom w:w="15" w:type="dxa"/>
        <w:right w:w="15" w:type="dxa"/>
      </w:tblCellMar>
    </w:tblPr>
  </w:style>
  <w:style w:type="table" w:customStyle="1" w:styleId="affff4">
    <w:basedOn w:val="TableNormal"/>
    <w:tblPr>
      <w:tblStyleRowBandSize w:val="1"/>
      <w:tblStyleColBandSize w:val="1"/>
      <w:tblCellMar>
        <w:top w:w="15" w:type="dxa"/>
        <w:left w:w="15" w:type="dxa"/>
        <w:bottom w:w="15" w:type="dxa"/>
        <w:right w:w="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table" w:customStyle="1" w:styleId="affff6">
    <w:basedOn w:val="TableNormal"/>
    <w:tblPr>
      <w:tblStyleRowBandSize w:val="1"/>
      <w:tblStyleColBandSize w:val="1"/>
      <w:tblCellMar>
        <w:top w:w="15" w:type="dxa"/>
        <w:left w:w="15" w:type="dxa"/>
        <w:bottom w:w="15" w:type="dxa"/>
        <w:right w:w="15" w:type="dxa"/>
      </w:tblCellMar>
    </w:tblPr>
  </w:style>
  <w:style w:type="table" w:customStyle="1" w:styleId="affff7">
    <w:basedOn w:val="TableNormal"/>
    <w:tblPr>
      <w:tblStyleRowBandSize w:val="1"/>
      <w:tblStyleColBandSize w:val="1"/>
      <w:tblCellMar>
        <w:top w:w="15" w:type="dxa"/>
        <w:left w:w="15" w:type="dxa"/>
        <w:bottom w:w="15" w:type="dxa"/>
        <w:right w:w="15" w:type="dxa"/>
      </w:tblCellMar>
    </w:tblPr>
  </w:style>
  <w:style w:type="table" w:customStyle="1" w:styleId="affff8">
    <w:basedOn w:val="TableNormal"/>
    <w:tblPr>
      <w:tblStyleRowBandSize w:val="1"/>
      <w:tblStyleColBandSize w:val="1"/>
      <w:tblCellMar>
        <w:top w:w="15" w:type="dxa"/>
        <w:left w:w="15" w:type="dxa"/>
        <w:bottom w:w="15" w:type="dxa"/>
        <w:right w:w="15" w:type="dxa"/>
      </w:tblCellMar>
    </w:tblPr>
  </w:style>
  <w:style w:type="table" w:customStyle="1" w:styleId="affff9">
    <w:basedOn w:val="TableNormal"/>
    <w:tblPr>
      <w:tblStyleRowBandSize w:val="1"/>
      <w:tblStyleColBandSize w:val="1"/>
      <w:tblCellMar>
        <w:top w:w="15" w:type="dxa"/>
        <w:left w:w="15" w:type="dxa"/>
        <w:bottom w:w="15" w:type="dxa"/>
        <w:right w:w="15" w:type="dxa"/>
      </w:tblCellMar>
    </w:tblPr>
  </w:style>
  <w:style w:type="table" w:customStyle="1" w:styleId="affffa">
    <w:basedOn w:val="TableNormal"/>
    <w:tblPr>
      <w:tblStyleRowBandSize w:val="1"/>
      <w:tblStyleColBandSize w:val="1"/>
      <w:tblCellMar>
        <w:top w:w="15" w:type="dxa"/>
        <w:left w:w="15" w:type="dxa"/>
        <w:bottom w:w="15" w:type="dxa"/>
        <w:right w:w="15" w:type="dxa"/>
      </w:tblCellMar>
    </w:tblPr>
  </w:style>
  <w:style w:type="table" w:customStyle="1" w:styleId="affffb">
    <w:basedOn w:val="TableNormal"/>
    <w:tblPr>
      <w:tblStyleRowBandSize w:val="1"/>
      <w:tblStyleColBandSize w:val="1"/>
      <w:tblCellMar>
        <w:top w:w="15" w:type="dxa"/>
        <w:left w:w="15" w:type="dxa"/>
        <w:bottom w:w="15" w:type="dxa"/>
        <w:right w:w="15" w:type="dxa"/>
      </w:tblCellMar>
    </w:tblPr>
  </w:style>
  <w:style w:type="table" w:customStyle="1" w:styleId="affffc">
    <w:basedOn w:val="TableNormal"/>
    <w:tblPr>
      <w:tblStyleRowBandSize w:val="1"/>
      <w:tblStyleColBandSize w:val="1"/>
      <w:tblCellMar>
        <w:top w:w="15" w:type="dxa"/>
        <w:left w:w="15" w:type="dxa"/>
        <w:bottom w:w="15" w:type="dxa"/>
        <w:right w:w="15" w:type="dxa"/>
      </w:tblCellMar>
    </w:tblPr>
  </w:style>
  <w:style w:type="table" w:customStyle="1" w:styleId="affffd">
    <w:basedOn w:val="TableNormal"/>
    <w:tblPr>
      <w:tblStyleRowBandSize w:val="1"/>
      <w:tblStyleColBandSize w:val="1"/>
      <w:tblCellMar>
        <w:top w:w="15" w:type="dxa"/>
        <w:left w:w="15" w:type="dxa"/>
        <w:bottom w:w="15" w:type="dxa"/>
        <w:right w:w="15" w:type="dxa"/>
      </w:tblCellMar>
    </w:tblPr>
  </w:style>
  <w:style w:type="table" w:customStyle="1" w:styleId="affffe">
    <w:basedOn w:val="TableNormal"/>
    <w:tblPr>
      <w:tblStyleRowBandSize w:val="1"/>
      <w:tblStyleColBandSize w:val="1"/>
      <w:tblCellMar>
        <w:top w:w="15" w:type="dxa"/>
        <w:left w:w="15" w:type="dxa"/>
        <w:bottom w:w="15" w:type="dxa"/>
        <w:right w:w="15" w:type="dxa"/>
      </w:tblCellMar>
    </w:tblPr>
  </w:style>
  <w:style w:type="table" w:customStyle="1" w:styleId="afffff">
    <w:basedOn w:val="TableNormal"/>
    <w:tblPr>
      <w:tblStyleRowBandSize w:val="1"/>
      <w:tblStyleColBandSize w:val="1"/>
      <w:tblCellMar>
        <w:top w:w="15" w:type="dxa"/>
        <w:left w:w="15" w:type="dxa"/>
        <w:bottom w:w="15" w:type="dxa"/>
        <w:right w:w="15" w:type="dxa"/>
      </w:tblCellMar>
    </w:tblPr>
  </w:style>
  <w:style w:type="table" w:customStyle="1" w:styleId="afffff0">
    <w:basedOn w:val="TableNormal"/>
    <w:tblPr>
      <w:tblStyleRowBandSize w:val="1"/>
      <w:tblStyleColBandSize w:val="1"/>
      <w:tblCellMar>
        <w:top w:w="15" w:type="dxa"/>
        <w:left w:w="15" w:type="dxa"/>
        <w:bottom w:w="15" w:type="dxa"/>
        <w:right w:w="15" w:type="dxa"/>
      </w:tblCellMar>
    </w:tblPr>
  </w:style>
  <w:style w:type="table" w:customStyle="1" w:styleId="afffff1">
    <w:basedOn w:val="TableNormal"/>
    <w:tblPr>
      <w:tblStyleRowBandSize w:val="1"/>
      <w:tblStyleColBandSize w:val="1"/>
      <w:tblCellMar>
        <w:top w:w="15" w:type="dxa"/>
        <w:left w:w="15" w:type="dxa"/>
        <w:bottom w:w="15" w:type="dxa"/>
        <w:right w:w="15" w:type="dxa"/>
      </w:tblCellMar>
    </w:tblPr>
  </w:style>
  <w:style w:type="table" w:customStyle="1" w:styleId="afffff2">
    <w:basedOn w:val="TableNormal"/>
    <w:tblPr>
      <w:tblStyleRowBandSize w:val="1"/>
      <w:tblStyleColBandSize w:val="1"/>
      <w:tblCellMar>
        <w:top w:w="15" w:type="dxa"/>
        <w:left w:w="15" w:type="dxa"/>
        <w:bottom w:w="15" w:type="dxa"/>
        <w:right w:w="15" w:type="dxa"/>
      </w:tblCellMar>
    </w:tblPr>
  </w:style>
  <w:style w:type="table" w:customStyle="1" w:styleId="afffff3">
    <w:basedOn w:val="TableNormal"/>
    <w:tblPr>
      <w:tblStyleRowBandSize w:val="1"/>
      <w:tblStyleColBandSize w:val="1"/>
      <w:tblCellMar>
        <w:top w:w="15" w:type="dxa"/>
        <w:left w:w="15" w:type="dxa"/>
        <w:bottom w:w="15" w:type="dxa"/>
        <w:right w:w="15" w:type="dxa"/>
      </w:tblCellMar>
    </w:tblPr>
  </w:style>
  <w:style w:type="table" w:customStyle="1" w:styleId="afffff4">
    <w:basedOn w:val="TableNormal"/>
    <w:tblPr>
      <w:tblStyleRowBandSize w:val="1"/>
      <w:tblStyleColBandSize w:val="1"/>
      <w:tblCellMar>
        <w:top w:w="15" w:type="dxa"/>
        <w:left w:w="15" w:type="dxa"/>
        <w:bottom w:w="15" w:type="dxa"/>
        <w:right w:w="15" w:type="dxa"/>
      </w:tblCellMar>
    </w:tblPr>
  </w:style>
  <w:style w:type="table" w:customStyle="1" w:styleId="afffff5">
    <w:basedOn w:val="TableNormal"/>
    <w:tblPr>
      <w:tblStyleRowBandSize w:val="1"/>
      <w:tblStyleColBandSize w:val="1"/>
      <w:tblCellMar>
        <w:top w:w="15" w:type="dxa"/>
        <w:left w:w="15" w:type="dxa"/>
        <w:bottom w:w="15" w:type="dxa"/>
        <w:right w:w="15" w:type="dxa"/>
      </w:tblCellMar>
    </w:tblPr>
  </w:style>
  <w:style w:type="table" w:customStyle="1" w:styleId="affff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yMNTNnQ9auenfNjkgjxQ7XJzjQ==">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Phương Đào</dc:creator>
  <cp:lastModifiedBy>Đạt Nguyễn Hoàng</cp:lastModifiedBy>
  <cp:revision>2</cp:revision>
  <dcterms:created xsi:type="dcterms:W3CDTF">2024-02-28T14:51:00Z</dcterms:created>
  <dcterms:modified xsi:type="dcterms:W3CDTF">2024-03-16T04:48:00Z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0x010100082BF5293309744DB7F453CCD1D6FACB</vt:lpwstr>
  </property>
</Properties>
</file>