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0pt;margin-top:134.795273pt;width:719.999997pt;height:270.204723pt;mso-position-horizontal-relative:page;mso-position-vertical-relative:page;z-index:-15861248" filled="true" fillcolor="#000000" stroked="false">
            <v:fill type="solid"/>
            <w10:wrap type="none"/>
          </v:rect>
        </w:pict>
      </w:r>
      <w:r>
        <w:rPr/>
        <w:pict>
          <v:group style="position:absolute;margin-left:0pt;margin-top:.007874pt;width:720pt;height:134.8pt;mso-position-horizontal-relative:page;mso-position-vertical-relative:page;z-index:15729664" coordorigin="0,0" coordsize="14400,2696">
            <v:rect style="position:absolute;left:0;top:0;width:14400;height:2696" filled="true" fillcolor="#25a699" stroked="false">
              <v:fill type="solid"/>
            </v:rect>
            <v:shape style="position:absolute;left:197;top:166;width:1470;height:1440" type="#_x0000_t75" stroked="false">
              <v:imagedata r:id="rId5" o:title=""/>
            </v:shape>
            <v:shape style="position:absolute;left:4510;top:1222;width:2361;height:1440" type="#_x0000_t75" stroked="false">
              <v:imagedata r:id="rId6" o:title=""/>
            </v:shape>
            <v:shape style="position:absolute;left:7529;top:1222;width:1440;height:1440" type="#_x0000_t75" stroked="false">
              <v:imagedata r:id="rId7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4400;height:2696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42"/>
                      </w:rPr>
                    </w:pPr>
                  </w:p>
                  <w:p>
                    <w:pPr>
                      <w:spacing w:before="0"/>
                      <w:ind w:left="227" w:right="223" w:firstLine="0"/>
                      <w:jc w:val="center"/>
                      <w:rPr>
                        <w:sz w:val="48"/>
                      </w:rPr>
                    </w:pPr>
                    <w:r>
                      <w:rPr>
                        <w:w w:val="120"/>
                        <w:sz w:val="48"/>
                      </w:rPr>
                      <w:t>MBA672A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</w:pPr>
      <w:r>
        <w:rPr>
          <w:color w:val="FFFAF0"/>
          <w:w w:val="110"/>
        </w:rPr>
        <w:t>Adani</w:t>
      </w:r>
      <w:r>
        <w:rPr>
          <w:color w:val="FFFAF0"/>
          <w:spacing w:val="-5"/>
          <w:w w:val="110"/>
        </w:rPr>
        <w:t> </w:t>
      </w:r>
      <w:r>
        <w:rPr>
          <w:color w:val="FFFAF0"/>
          <w:w w:val="110"/>
        </w:rPr>
        <w:t>vs</w:t>
      </w:r>
      <w:r>
        <w:rPr>
          <w:color w:val="FFFAF0"/>
          <w:spacing w:val="-4"/>
          <w:w w:val="110"/>
        </w:rPr>
        <w:t> </w:t>
      </w:r>
      <w:r>
        <w:rPr>
          <w:color w:val="FFFAF0"/>
          <w:w w:val="110"/>
        </w:rPr>
        <w:t>Hindenburg</w:t>
      </w:r>
    </w:p>
    <w:p>
      <w:pPr>
        <w:pStyle w:val="BodyText"/>
        <w:spacing w:before="7"/>
        <w:rPr>
          <w:sz w:val="27"/>
        </w:rPr>
      </w:pPr>
      <w:r>
        <w:rPr/>
        <w:pict>
          <v:shape style="position:absolute;margin-left:50.545982pt;margin-top:19.965763pt;width:30.75pt;height:.1pt;mso-position-horizontal-relative:page;mso-position-vertical-relative:paragraph;z-index:-15728640;mso-wrap-distance-left:0;mso-wrap-distance-right:0" coordorigin="1011,399" coordsize="615,0" path="m1011,399l1626,399e" filled="false" stroked="true" strokeweight="2.25pt" strokecolor="#fffaf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tabs>
          <w:tab w:pos="8790" w:val="left" w:leader="none"/>
        </w:tabs>
        <w:spacing w:line="336" w:lineRule="exact" w:before="47"/>
        <w:ind w:left="870"/>
      </w:pPr>
      <w:r>
        <w:rPr>
          <w:color w:val="FFFFFF"/>
          <w:w w:val="110"/>
        </w:rPr>
        <w:t>Submitted</w:t>
      </w:r>
      <w:r>
        <w:rPr>
          <w:color w:val="FFFFFF"/>
          <w:spacing w:val="-14"/>
          <w:w w:val="110"/>
        </w:rPr>
        <w:t> </w:t>
      </w:r>
      <w:r>
        <w:rPr>
          <w:color w:val="FFFFFF"/>
          <w:w w:val="110"/>
        </w:rPr>
        <w:t>To:</w:t>
        <w:tab/>
      </w:r>
      <w:r>
        <w:rPr>
          <w:color w:val="FFFFFF"/>
          <w:w w:val="115"/>
        </w:rPr>
        <w:t>Submitted</w:t>
      </w:r>
      <w:r>
        <w:rPr>
          <w:color w:val="FFFFFF"/>
          <w:spacing w:val="-16"/>
          <w:w w:val="115"/>
        </w:rPr>
        <w:t> </w:t>
      </w:r>
      <w:r>
        <w:rPr>
          <w:color w:val="FFFFFF"/>
          <w:w w:val="115"/>
        </w:rPr>
        <w:t>By:</w:t>
      </w:r>
      <w:r>
        <w:rPr>
          <w:color w:val="FFFFFF"/>
          <w:spacing w:val="-16"/>
          <w:w w:val="115"/>
        </w:rPr>
        <w:t> </w:t>
      </w:r>
      <w:r>
        <w:rPr>
          <w:color w:val="FFFFFF"/>
          <w:w w:val="115"/>
        </w:rPr>
        <w:t>GROUP</w:t>
      </w:r>
      <w:r>
        <w:rPr>
          <w:color w:val="FFFFFF"/>
          <w:spacing w:val="-16"/>
          <w:w w:val="115"/>
        </w:rPr>
        <w:t> </w:t>
      </w:r>
      <w:r>
        <w:rPr>
          <w:color w:val="FFFFFF"/>
          <w:w w:val="115"/>
        </w:rPr>
        <w:t>5</w:t>
      </w:r>
    </w:p>
    <w:p>
      <w:pPr>
        <w:pStyle w:val="BodyText"/>
        <w:tabs>
          <w:tab w:pos="8790" w:val="left" w:leader="none"/>
        </w:tabs>
        <w:spacing w:line="330" w:lineRule="exact"/>
        <w:ind w:left="870"/>
      </w:pPr>
      <w:r>
        <w:rPr>
          <w:color w:val="FFFFFF"/>
          <w:w w:val="115"/>
        </w:rPr>
        <w:t>Prof.</w:t>
      </w:r>
      <w:r>
        <w:rPr>
          <w:color w:val="FFFFFF"/>
          <w:spacing w:val="-18"/>
          <w:w w:val="115"/>
        </w:rPr>
        <w:t> </w:t>
      </w:r>
      <w:r>
        <w:rPr>
          <w:color w:val="FFFFFF"/>
          <w:w w:val="115"/>
        </w:rPr>
        <w:t>Abhinav</w:t>
      </w:r>
      <w:r>
        <w:rPr>
          <w:color w:val="FFFFFF"/>
          <w:spacing w:val="-18"/>
          <w:w w:val="115"/>
        </w:rPr>
        <w:t> </w:t>
      </w:r>
      <w:r>
        <w:rPr>
          <w:color w:val="FFFFFF"/>
          <w:w w:val="115"/>
        </w:rPr>
        <w:t>Tripathi</w:t>
        <w:tab/>
        <w:t>(22125008) Adhish</w:t>
      </w:r>
      <w:r>
        <w:rPr>
          <w:color w:val="FFFFFF"/>
          <w:spacing w:val="1"/>
          <w:w w:val="115"/>
        </w:rPr>
        <w:t> </w:t>
      </w:r>
      <w:r>
        <w:rPr>
          <w:color w:val="FFFFFF"/>
          <w:w w:val="115"/>
        </w:rPr>
        <w:t>S</w:t>
      </w:r>
    </w:p>
    <w:p>
      <w:pPr>
        <w:pStyle w:val="BodyText"/>
        <w:tabs>
          <w:tab w:pos="8790" w:val="left" w:leader="none"/>
        </w:tabs>
        <w:spacing w:line="330" w:lineRule="exact"/>
        <w:ind w:left="870"/>
      </w:pPr>
      <w:r>
        <w:rPr>
          <w:color w:val="FFFFFF"/>
          <w:w w:val="115"/>
        </w:rPr>
        <w:t>DIME</w:t>
        <w:tab/>
      </w:r>
      <w:r>
        <w:rPr>
          <w:color w:val="FFFFFF"/>
          <w:w w:val="110"/>
        </w:rPr>
        <w:t>(21125046) Mohd Rahim</w:t>
      </w:r>
    </w:p>
    <w:p>
      <w:pPr>
        <w:pStyle w:val="BodyText"/>
        <w:tabs>
          <w:tab w:pos="8790" w:val="left" w:leader="none"/>
        </w:tabs>
        <w:spacing w:line="330" w:lineRule="exact"/>
        <w:ind w:left="870"/>
      </w:pPr>
      <w:r>
        <w:rPr>
          <w:color w:val="FFFFFF"/>
          <w:w w:val="125"/>
        </w:rPr>
        <w:t>IIT</w:t>
      </w:r>
      <w:r>
        <w:rPr>
          <w:color w:val="FFFFFF"/>
          <w:spacing w:val="-2"/>
          <w:w w:val="125"/>
        </w:rPr>
        <w:t> </w:t>
      </w:r>
      <w:r>
        <w:rPr>
          <w:color w:val="FFFFFF"/>
          <w:w w:val="120"/>
        </w:rPr>
        <w:t>Kanpur</w:t>
        <w:tab/>
      </w:r>
      <w:r>
        <w:rPr>
          <w:color w:val="FFFFFF"/>
          <w:w w:val="110"/>
        </w:rPr>
        <w:t>(21104075)</w:t>
      </w:r>
      <w:r>
        <w:rPr>
          <w:color w:val="FFFFFF"/>
          <w:spacing w:val="8"/>
          <w:w w:val="110"/>
        </w:rPr>
        <w:t> </w:t>
      </w:r>
      <w:r>
        <w:rPr>
          <w:color w:val="FFFFFF"/>
          <w:w w:val="110"/>
        </w:rPr>
        <w:t>Puneet</w:t>
      </w:r>
      <w:r>
        <w:rPr>
          <w:color w:val="FFFFFF"/>
          <w:spacing w:val="8"/>
          <w:w w:val="110"/>
        </w:rPr>
        <w:t> </w:t>
      </w:r>
      <w:r>
        <w:rPr>
          <w:color w:val="FFFFFF"/>
          <w:w w:val="110"/>
        </w:rPr>
        <w:t>Shrivastava</w:t>
      </w:r>
    </w:p>
    <w:p>
      <w:pPr>
        <w:pStyle w:val="BodyText"/>
        <w:tabs>
          <w:tab w:pos="10387" w:val="left" w:leader="none"/>
        </w:tabs>
        <w:spacing w:line="232" w:lineRule="auto" w:before="3"/>
        <w:ind w:left="8790" w:right="1195"/>
      </w:pPr>
      <w:r>
        <w:rPr>
          <w:color w:val="FFFFFF"/>
          <w:w w:val="115"/>
        </w:rPr>
        <w:t>(22125074) Rupesh Kumar</w:t>
      </w:r>
      <w:r>
        <w:rPr>
          <w:color w:val="FFFFFF"/>
          <w:spacing w:val="1"/>
          <w:w w:val="115"/>
        </w:rPr>
        <w:t> </w:t>
      </w:r>
      <w:r>
        <w:rPr>
          <w:color w:val="FFFFFF"/>
          <w:w w:val="115"/>
        </w:rPr>
        <w:t>(200841)</w:t>
        <w:tab/>
      </w:r>
      <w:r>
        <w:rPr>
          <w:color w:val="FFFFFF"/>
          <w:w w:val="110"/>
        </w:rPr>
        <w:t>Sairam Nayak Kunsoth</w:t>
      </w:r>
    </w:p>
    <w:p>
      <w:pPr>
        <w:spacing w:after="0" w:line="232" w:lineRule="auto"/>
        <w:sectPr>
          <w:type w:val="continuous"/>
          <w:pgSz w:w="14400" w:h="8100" w:orient="landscape"/>
          <w:pgMar w:top="0" w:bottom="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719.999997pt;height:404.999998pt;mso-position-horizontal-relative:page;mso-position-vertical-relative:page;z-index:-15860224" filled="true" fillcolor="#fffaf0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3894099</wp:posOffset>
            </wp:positionH>
            <wp:positionV relativeFrom="paragraph">
              <wp:posOffset>-448228</wp:posOffset>
            </wp:positionV>
            <wp:extent cx="5117565" cy="914399"/>
            <wp:effectExtent l="0" t="0" r="0" b="0"/>
            <wp:wrapNone/>
            <wp:docPr id="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565" cy="914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Introduction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87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4473462</wp:posOffset>
            </wp:positionH>
            <wp:positionV relativeFrom="paragraph">
              <wp:posOffset>-38338</wp:posOffset>
            </wp:positionV>
            <wp:extent cx="3958845" cy="2743199"/>
            <wp:effectExtent l="0" t="0" r="0" b="0"/>
            <wp:wrapNone/>
            <wp:docPr id="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845" cy="2743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8"/>
        </w:rPr>
        <w:t>Hindenburg</w:t>
      </w:r>
      <w:r>
        <w:rPr>
          <w:spacing w:val="2"/>
          <w:w w:val="110"/>
          <w:sz w:val="28"/>
        </w:rPr>
        <w:t> </w:t>
      </w:r>
      <w:r>
        <w:rPr>
          <w:w w:val="110"/>
          <w:sz w:val="28"/>
        </w:rPr>
        <w:t>-&gt;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Proﬁts</w:t>
      </w:r>
      <w:r>
        <w:rPr>
          <w:spacing w:val="3"/>
          <w:w w:val="110"/>
          <w:sz w:val="28"/>
        </w:rPr>
        <w:t> </w:t>
      </w:r>
      <w:r>
        <w:rPr>
          <w:w w:val="110"/>
          <w:sz w:val="28"/>
        </w:rPr>
        <w:t>from</w:t>
      </w:r>
      <w:r>
        <w:rPr>
          <w:spacing w:val="2"/>
          <w:w w:val="110"/>
          <w:sz w:val="28"/>
        </w:rPr>
        <w:t> </w:t>
      </w:r>
      <w:r>
        <w:rPr>
          <w:w w:val="110"/>
          <w:sz w:val="28"/>
        </w:rPr>
        <w:t>short-selling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73" w:lineRule="auto" w:before="48" w:after="0"/>
        <w:ind w:left="1354" w:right="8357" w:hanging="537"/>
        <w:jc w:val="left"/>
        <w:rPr>
          <w:rFonts w:ascii="Microsoft Sans Serif" w:hAnsi="Microsoft Sans Serif"/>
          <w:sz w:val="28"/>
        </w:rPr>
      </w:pPr>
      <w:r>
        <w:rPr>
          <w:w w:val="110"/>
          <w:sz w:val="28"/>
        </w:rPr>
        <w:t>Self-created</w:t>
      </w:r>
      <w:r>
        <w:rPr>
          <w:spacing w:val="-5"/>
          <w:w w:val="110"/>
          <w:sz w:val="28"/>
        </w:rPr>
        <w:t> </w:t>
      </w:r>
      <w:r>
        <w:rPr>
          <w:w w:val="110"/>
          <w:sz w:val="28"/>
        </w:rPr>
        <w:t>issues</w:t>
      </w:r>
      <w:r>
        <w:rPr>
          <w:spacing w:val="-5"/>
          <w:w w:val="110"/>
          <w:sz w:val="28"/>
        </w:rPr>
        <w:t> </w:t>
      </w:r>
      <w:r>
        <w:rPr>
          <w:w w:val="110"/>
          <w:sz w:val="28"/>
        </w:rPr>
        <w:t>-&gt;</w:t>
      </w:r>
      <w:r>
        <w:rPr>
          <w:spacing w:val="-4"/>
          <w:w w:val="110"/>
          <w:sz w:val="28"/>
        </w:rPr>
        <w:t> </w:t>
      </w:r>
      <w:r>
        <w:rPr>
          <w:w w:val="110"/>
          <w:sz w:val="28"/>
        </w:rPr>
        <w:t>Fall</w:t>
      </w:r>
      <w:r>
        <w:rPr>
          <w:spacing w:val="-5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-4"/>
          <w:w w:val="110"/>
          <w:sz w:val="28"/>
        </w:rPr>
        <w:t> </w:t>
      </w:r>
      <w:r>
        <w:rPr>
          <w:w w:val="110"/>
          <w:sz w:val="28"/>
        </w:rPr>
        <w:t>company</w:t>
      </w:r>
      <w:r>
        <w:rPr>
          <w:spacing w:val="-67"/>
          <w:w w:val="110"/>
          <w:sz w:val="28"/>
        </w:rPr>
        <w:t> </w:t>
      </w:r>
      <w:r>
        <w:rPr>
          <w:w w:val="115"/>
          <w:sz w:val="28"/>
        </w:rPr>
        <w:t>stock</w:t>
      </w:r>
      <w:r>
        <w:rPr>
          <w:spacing w:val="2"/>
          <w:w w:val="115"/>
          <w:sz w:val="28"/>
        </w:rPr>
        <w:t> </w:t>
      </w:r>
      <w:r>
        <w:rPr>
          <w:w w:val="115"/>
          <w:sz w:val="28"/>
        </w:rPr>
        <w:t>prices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1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Released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report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Adani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group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48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A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divided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public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opinion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73" w:lineRule="auto" w:before="49" w:after="0"/>
        <w:ind w:left="1354" w:right="7947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Hindenburg's motives for proﬁt should not</w:t>
      </w:r>
      <w:r>
        <w:rPr>
          <w:spacing w:val="-64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ignored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73" w:lineRule="auto" w:before="0" w:after="0"/>
        <w:ind w:left="1354" w:right="8069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It's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important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read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understand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63"/>
          <w:w w:val="105"/>
          <w:sz w:val="28"/>
        </w:rPr>
        <w:t> </w:t>
      </w:r>
      <w:r>
        <w:rPr>
          <w:w w:val="105"/>
          <w:sz w:val="28"/>
        </w:rPr>
        <w:t>report</w:t>
      </w:r>
    </w:p>
    <w:p>
      <w:pPr>
        <w:spacing w:after="0" w:line="273" w:lineRule="auto"/>
        <w:jc w:val="left"/>
        <w:rPr>
          <w:rFonts w:ascii="Microsoft Sans Serif" w:hAnsi="Microsoft Sans Serif"/>
          <w:sz w:val="28"/>
        </w:rPr>
        <w:sectPr>
          <w:pgSz w:w="14400" w:h="8100" w:orient="landscape"/>
          <w:pgMar w:top="16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719.999997pt;height:404.999998pt;mso-position-horizontal-relative:page;mso-position-vertical-relative:page;z-index:-15858688" filled="true" fillcolor="#fffaf0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6368150</wp:posOffset>
            </wp:positionH>
            <wp:positionV relativeFrom="paragraph">
              <wp:posOffset>-448262</wp:posOffset>
            </wp:positionV>
            <wp:extent cx="2583053" cy="914400"/>
            <wp:effectExtent l="0" t="0" r="0" b="0"/>
            <wp:wrapNone/>
            <wp:docPr id="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05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6333799</wp:posOffset>
            </wp:positionH>
            <wp:positionV relativeFrom="paragraph">
              <wp:posOffset>589721</wp:posOffset>
            </wp:positionV>
            <wp:extent cx="2651760" cy="1828800"/>
            <wp:effectExtent l="0" t="0" r="0" b="0"/>
            <wp:wrapNone/>
            <wp:docPr id="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Adani</w:t>
      </w:r>
      <w:r>
        <w:rPr>
          <w:spacing w:val="-15"/>
          <w:w w:val="110"/>
        </w:rPr>
        <w:t> </w:t>
      </w:r>
      <w:r>
        <w:rPr>
          <w:w w:val="110"/>
        </w:rPr>
        <w:t>Group</w:t>
      </w:r>
    </w:p>
    <w:p>
      <w:pPr>
        <w:pStyle w:val="BodyText"/>
        <w:rPr>
          <w:sz w:val="54"/>
        </w:rPr>
      </w:pP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73" w:lineRule="auto" w:before="438" w:after="0"/>
        <w:ind w:left="1354" w:right="7971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Leading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Conglomerate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India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founded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63"/>
          <w:w w:val="105"/>
          <w:sz w:val="28"/>
        </w:rPr>
        <w:t> </w:t>
      </w:r>
      <w:r>
        <w:rPr>
          <w:w w:val="105"/>
          <w:sz w:val="28"/>
        </w:rPr>
        <w:t>1988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1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Diversiﬁed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into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various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sectors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48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>
          <w:w w:val="110"/>
          <w:sz w:val="28"/>
        </w:rPr>
        <w:t>Adani</w:t>
      </w:r>
      <w:r>
        <w:rPr>
          <w:spacing w:val="-15"/>
          <w:w w:val="110"/>
          <w:sz w:val="28"/>
        </w:rPr>
        <w:t> </w:t>
      </w:r>
      <w:r>
        <w:rPr>
          <w:w w:val="110"/>
          <w:sz w:val="28"/>
        </w:rPr>
        <w:t>Ports</w:t>
      </w:r>
      <w:r>
        <w:rPr>
          <w:spacing w:val="-15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-14"/>
          <w:w w:val="110"/>
          <w:sz w:val="28"/>
        </w:rPr>
        <w:t> </w:t>
      </w:r>
      <w:r>
        <w:rPr>
          <w:w w:val="110"/>
          <w:sz w:val="28"/>
        </w:rPr>
        <w:t>Special</w:t>
      </w:r>
      <w:r>
        <w:rPr>
          <w:spacing w:val="-15"/>
          <w:w w:val="110"/>
          <w:sz w:val="28"/>
        </w:rPr>
        <w:t> </w:t>
      </w:r>
      <w:r>
        <w:rPr>
          <w:w w:val="110"/>
          <w:sz w:val="28"/>
        </w:rPr>
        <w:t>Economic</w:t>
      </w:r>
      <w:r>
        <w:rPr>
          <w:spacing w:val="-15"/>
          <w:w w:val="110"/>
          <w:sz w:val="28"/>
        </w:rPr>
        <w:t> </w:t>
      </w:r>
      <w:r>
        <w:rPr>
          <w:w w:val="110"/>
          <w:sz w:val="28"/>
        </w:rPr>
        <w:t>Zone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48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>
          <w:w w:val="110"/>
          <w:sz w:val="28"/>
        </w:rPr>
        <w:t>Adani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Green</w:t>
      </w:r>
      <w:r>
        <w:rPr>
          <w:spacing w:val="2"/>
          <w:w w:val="110"/>
          <w:sz w:val="28"/>
        </w:rPr>
        <w:t> </w:t>
      </w:r>
      <w:r>
        <w:rPr>
          <w:w w:val="110"/>
          <w:sz w:val="28"/>
        </w:rPr>
        <w:t>Energy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48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6237899</wp:posOffset>
            </wp:positionH>
            <wp:positionV relativeFrom="paragraph">
              <wp:posOffset>172947</wp:posOffset>
            </wp:positionV>
            <wp:extent cx="2747659" cy="1828799"/>
            <wp:effectExtent l="0" t="0" r="0" b="0"/>
            <wp:wrapNone/>
            <wp:docPr id="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659" cy="1828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3997542</wp:posOffset>
            </wp:positionH>
            <wp:positionV relativeFrom="paragraph">
              <wp:posOffset>96746</wp:posOffset>
            </wp:positionV>
            <wp:extent cx="2014282" cy="1828801"/>
            <wp:effectExtent l="0" t="0" r="0" b="0"/>
            <wp:wrapNone/>
            <wp:docPr id="1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4282" cy="1828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8"/>
        </w:rPr>
        <w:t>Adani</w:t>
      </w:r>
      <w:r>
        <w:rPr>
          <w:spacing w:val="-3"/>
          <w:w w:val="110"/>
          <w:sz w:val="28"/>
        </w:rPr>
        <w:t> </w:t>
      </w:r>
      <w:r>
        <w:rPr>
          <w:w w:val="110"/>
          <w:sz w:val="28"/>
        </w:rPr>
        <w:t>Enterprise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48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>
          <w:w w:val="110"/>
          <w:sz w:val="28"/>
        </w:rPr>
        <w:t>Adani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Total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Gas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49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Subsidiaries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deliver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impressive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results</w:t>
      </w:r>
    </w:p>
    <w:p>
      <w:pPr>
        <w:spacing w:after="0" w:line="240" w:lineRule="auto"/>
        <w:jc w:val="left"/>
        <w:rPr>
          <w:rFonts w:ascii="Microsoft Sans Serif" w:hAnsi="Microsoft Sans Serif"/>
          <w:sz w:val="28"/>
        </w:rPr>
        <w:sectPr>
          <w:pgSz w:w="14400" w:h="8100" w:orient="landscape"/>
          <w:pgMar w:top="160" w:bottom="280" w:left="0" w:right="0"/>
        </w:sectPr>
      </w:pPr>
    </w:p>
    <w:p>
      <w:pPr>
        <w:pStyle w:val="BodyText"/>
        <w:spacing w:before="4"/>
        <w:rPr>
          <w:sz w:val="11"/>
        </w:rPr>
      </w:pPr>
      <w:r>
        <w:rPr/>
        <w:pict>
          <v:rect style="position:absolute;margin-left:0pt;margin-top:0pt;width:719.999997pt;height:404.999998pt;mso-position-horizontal-relative:page;mso-position-vertical-relative:page;z-index:-15855616" filled="true" fillcolor="#fffaf0" stroked="false">
            <v:fill type="solid"/>
            <w10:wrap type="none"/>
          </v:rect>
        </w:pict>
      </w:r>
    </w:p>
    <w:p>
      <w:pPr>
        <w:pStyle w:val="Heading1"/>
      </w:pPr>
      <w:r>
        <w:rPr>
          <w:w w:val="110"/>
        </w:rPr>
        <w:t>Sucheta</w:t>
      </w:r>
      <w:r>
        <w:rPr>
          <w:spacing w:val="13"/>
          <w:w w:val="110"/>
        </w:rPr>
        <w:t> </w:t>
      </w:r>
      <w:r>
        <w:rPr>
          <w:w w:val="110"/>
        </w:rPr>
        <w:t>Dalal</w:t>
      </w:r>
      <w:r>
        <w:rPr>
          <w:spacing w:val="13"/>
          <w:w w:val="110"/>
        </w:rPr>
        <w:t> </w:t>
      </w:r>
      <w:r>
        <w:rPr>
          <w:w w:val="110"/>
        </w:rPr>
        <w:t>vs</w:t>
      </w:r>
      <w:r>
        <w:rPr>
          <w:spacing w:val="13"/>
          <w:w w:val="110"/>
        </w:rPr>
        <w:t> </w:t>
      </w:r>
      <w:r>
        <w:rPr>
          <w:w w:val="110"/>
        </w:rPr>
        <w:t>Adani</w:t>
      </w:r>
    </w:p>
    <w:p>
      <w:pPr>
        <w:pStyle w:val="BodyText"/>
        <w:spacing w:before="9"/>
        <w:rPr>
          <w:sz w:val="74"/>
        </w:rPr>
      </w:pP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0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Well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known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journalist: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Exposed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Harshad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Mehta</w:t>
      </w:r>
      <w:r>
        <w:rPr>
          <w:spacing w:val="18"/>
          <w:w w:val="105"/>
          <w:sz w:val="28"/>
        </w:rPr>
        <w:t> </w:t>
      </w:r>
      <w:r>
        <w:rPr>
          <w:w w:val="105"/>
          <w:sz w:val="28"/>
        </w:rPr>
        <w:t>Scam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48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Advocate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transparency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&amp;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ethical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business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practices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48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Exposure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Adani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group: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Importance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continued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scrutiny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investigation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by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journalists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48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Discussed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Social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Media: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Tweet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linked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drop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49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Rumors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speculation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can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impact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stock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prices: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cautious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48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>
          <w:w w:val="110"/>
          <w:sz w:val="28"/>
        </w:rPr>
        <w:t>Role</w:t>
      </w:r>
      <w:r>
        <w:rPr>
          <w:spacing w:val="-15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-14"/>
          <w:w w:val="110"/>
          <w:sz w:val="28"/>
        </w:rPr>
        <w:t> </w:t>
      </w:r>
      <w:r>
        <w:rPr>
          <w:w w:val="110"/>
          <w:sz w:val="28"/>
        </w:rPr>
        <w:t>journalists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48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Need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prudent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investment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decisions</w:t>
      </w:r>
    </w:p>
    <w:p>
      <w:pPr>
        <w:pStyle w:val="BodyText"/>
        <w:spacing w:before="4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1699949</wp:posOffset>
            </wp:positionH>
            <wp:positionV relativeFrom="paragraph">
              <wp:posOffset>89316</wp:posOffset>
            </wp:positionV>
            <wp:extent cx="5928701" cy="1343025"/>
            <wp:effectExtent l="0" t="0" r="0" b="0"/>
            <wp:wrapTopAndBottom/>
            <wp:docPr id="1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01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4400" w:h="8100" w:orient="landscape"/>
          <w:pgMar w:top="720" w:bottom="280" w:left="0" w:right="0"/>
        </w:sectPr>
      </w:pPr>
    </w:p>
    <w:p>
      <w:pPr>
        <w:pStyle w:val="BodyText"/>
        <w:spacing w:before="4"/>
        <w:rPr>
          <w:sz w:val="11"/>
        </w:rPr>
      </w:pPr>
      <w:r>
        <w:rPr/>
        <w:pict>
          <v:group style="position:absolute;margin-left:0pt;margin-top:0pt;width:720pt;height:405pt;mso-position-horizontal-relative:page;mso-position-vertical-relative:page;z-index:-15855104" coordorigin="0,0" coordsize="14400,8100">
            <v:shape style="position:absolute;left:0;top:0;width:14400;height:8100" type="#_x0000_t75" stroked="false">
              <v:imagedata r:id="rId15" o:title=""/>
            </v:shape>
            <v:shape style="position:absolute;left:8243;top:700;width:5904;height:2880" type="#_x0000_t75" stroked="false">
              <v:imagedata r:id="rId16" o:title=""/>
            </v:shape>
            <v:shape style="position:absolute;left:9039;top:4050;width:4313;height:2880" type="#_x0000_t75" stroked="false">
              <v:imagedata r:id="rId17" o:title=""/>
            </v:shape>
            <w10:wrap type="none"/>
          </v:group>
        </w:pict>
      </w:r>
    </w:p>
    <w:p>
      <w:pPr>
        <w:pStyle w:val="Heading1"/>
      </w:pP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Report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477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Generates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public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reports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frauds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73" w:lineRule="auto" w:before="49" w:after="0"/>
        <w:ind w:left="1354" w:right="8040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Track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record</w:t>
      </w:r>
      <w:r>
        <w:rPr>
          <w:spacing w:val="13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targeting</w:t>
      </w:r>
      <w:r>
        <w:rPr>
          <w:spacing w:val="13"/>
          <w:w w:val="105"/>
          <w:sz w:val="28"/>
        </w:rPr>
        <w:t> </w:t>
      </w:r>
      <w:r>
        <w:rPr>
          <w:w w:val="105"/>
          <w:sz w:val="28"/>
        </w:rPr>
        <w:t>companies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-63"/>
          <w:w w:val="105"/>
          <w:sz w:val="28"/>
        </w:rPr>
        <w:t> </w:t>
      </w:r>
      <w:r>
        <w:rPr>
          <w:w w:val="105"/>
          <w:sz w:val="28"/>
        </w:rPr>
        <w:t>short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positions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0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>
          <w:spacing w:val="-1"/>
          <w:w w:val="105"/>
          <w:sz w:val="28"/>
        </w:rPr>
        <w:t>Questions</w:t>
      </w:r>
      <w:r>
        <w:rPr>
          <w:spacing w:val="-15"/>
          <w:w w:val="105"/>
          <w:sz w:val="28"/>
        </w:rPr>
        <w:t> </w:t>
      </w:r>
      <w:r>
        <w:rPr>
          <w:spacing w:val="-1"/>
          <w:w w:val="105"/>
          <w:sz w:val="28"/>
        </w:rPr>
        <w:t>company’s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fundamentals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49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Suggests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overvaluation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73" w:lineRule="auto" w:before="48" w:after="0"/>
        <w:ind w:left="1354" w:right="9181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Highlights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extreme</w:t>
      </w:r>
      <w:r>
        <w:rPr>
          <w:spacing w:val="13"/>
          <w:w w:val="105"/>
          <w:sz w:val="28"/>
        </w:rPr>
        <w:t> </w:t>
      </w:r>
      <w:r>
        <w:rPr>
          <w:w w:val="105"/>
          <w:sz w:val="28"/>
        </w:rPr>
        <w:t>debt,</w:t>
      </w:r>
      <w:r>
        <w:rPr>
          <w:spacing w:val="13"/>
          <w:w w:val="105"/>
          <w:sz w:val="28"/>
        </w:rPr>
        <w:t> </w:t>
      </w:r>
      <w:r>
        <w:rPr>
          <w:w w:val="105"/>
          <w:sz w:val="28"/>
        </w:rPr>
        <w:t>lack</w:t>
      </w:r>
      <w:r>
        <w:rPr>
          <w:spacing w:val="13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63"/>
          <w:w w:val="105"/>
          <w:sz w:val="28"/>
        </w:rPr>
        <w:t> </w:t>
      </w:r>
      <w:r>
        <w:rPr>
          <w:w w:val="105"/>
          <w:sz w:val="28"/>
        </w:rPr>
        <w:t>transparency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73" w:lineRule="auto" w:before="0" w:after="0"/>
        <w:ind w:left="1354" w:right="8626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Alleges Market manipulation, money</w:t>
      </w:r>
      <w:r>
        <w:rPr>
          <w:spacing w:val="-64"/>
          <w:w w:val="105"/>
          <w:sz w:val="28"/>
        </w:rPr>
        <w:t> </w:t>
      </w:r>
      <w:r>
        <w:rPr>
          <w:w w:val="105"/>
          <w:sz w:val="28"/>
        </w:rPr>
        <w:t>laundering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1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Use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inﬂuence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silence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critics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media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48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Open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challenge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answer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88</w:t>
      </w:r>
      <w:r>
        <w:rPr>
          <w:spacing w:val="-5"/>
          <w:w w:val="105"/>
          <w:sz w:val="28"/>
        </w:rPr>
        <w:t> </w:t>
      </w:r>
      <w:r>
        <w:rPr>
          <w:w w:val="105"/>
          <w:sz w:val="28"/>
        </w:rPr>
        <w:t>questions</w:t>
      </w:r>
    </w:p>
    <w:p>
      <w:pPr>
        <w:spacing w:after="0" w:line="240" w:lineRule="auto"/>
        <w:jc w:val="left"/>
        <w:rPr>
          <w:rFonts w:ascii="Microsoft Sans Serif" w:hAnsi="Microsoft Sans Serif"/>
          <w:sz w:val="28"/>
        </w:rPr>
        <w:sectPr>
          <w:pgSz w:w="14400" w:h="8100" w:orient="landscape"/>
          <w:pgMar w:top="72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0pt;margin-top:0pt;width:719.999997pt;height:404.999998pt;mso-position-horizontal-relative:page;mso-position-vertical-relative:page;z-index:-15854592" filled="true" fillcolor="#fffaf0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ind w:left="823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4977100</wp:posOffset>
            </wp:positionH>
            <wp:positionV relativeFrom="paragraph">
              <wp:posOffset>-754732</wp:posOffset>
            </wp:positionV>
            <wp:extent cx="3975174" cy="1923475"/>
            <wp:effectExtent l="0" t="0" r="0" b="0"/>
            <wp:wrapNone/>
            <wp:docPr id="1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174" cy="192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Impact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Report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73" w:lineRule="auto" w:before="87" w:after="0"/>
        <w:ind w:left="1354" w:right="888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Since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release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report,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all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adani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stocks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have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fallen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at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least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25%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adani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total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gas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getting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set</w:t>
      </w:r>
      <w:r>
        <w:rPr>
          <w:spacing w:val="-63"/>
          <w:w w:val="105"/>
          <w:sz w:val="28"/>
        </w:rPr>
        <w:t> </w:t>
      </w:r>
      <w:r>
        <w:rPr>
          <w:w w:val="105"/>
          <w:sz w:val="28"/>
        </w:rPr>
        <w:t>back</w:t>
      </w:r>
      <w:r>
        <w:rPr>
          <w:spacing w:val="13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upto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70%.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(As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13"/>
          <w:w w:val="105"/>
          <w:sz w:val="28"/>
        </w:rPr>
        <w:t> </w:t>
      </w:r>
      <w:r>
        <w:rPr>
          <w:w w:val="105"/>
          <w:sz w:val="28"/>
        </w:rPr>
        <w:t>13th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February,</w:t>
      </w:r>
      <w:r>
        <w:rPr>
          <w:spacing w:val="14"/>
          <w:w w:val="105"/>
          <w:sz w:val="28"/>
        </w:rPr>
        <w:t> </w:t>
      </w:r>
      <w:r>
        <w:rPr>
          <w:w w:val="105"/>
          <w:sz w:val="28"/>
        </w:rPr>
        <w:t>2022).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73" w:lineRule="auto" w:before="0" w:after="0"/>
        <w:ind w:left="1354" w:right="1186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Adani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Enterprises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FPO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was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cancelled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spite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it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being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oversubscribed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1.12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times.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stock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has</w:t>
      </w:r>
      <w:r>
        <w:rPr>
          <w:spacing w:val="-63"/>
          <w:w w:val="105"/>
          <w:sz w:val="28"/>
        </w:rPr>
        <w:t> </w:t>
      </w:r>
      <w:r>
        <w:rPr>
          <w:w w:val="105"/>
          <w:sz w:val="28"/>
        </w:rPr>
        <w:t>fallen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over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50%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since.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1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Markets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have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been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more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volatile,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nifty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decreased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by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-2.84%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24th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Jan.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73" w:lineRule="auto" w:before="48" w:after="0"/>
        <w:ind w:left="1354" w:right="839" w:hanging="537"/>
        <w:jc w:val="left"/>
        <w:rPr>
          <w:rFonts w:ascii="Microsoft Sans Serif" w:hAnsi="Microsoft Sans Serif"/>
          <w:sz w:val="28"/>
        </w:rPr>
      </w:pPr>
      <w:r>
        <w:rPr>
          <w:w w:val="110"/>
          <w:sz w:val="28"/>
        </w:rPr>
        <w:t>Dow</w:t>
      </w:r>
      <w:r>
        <w:rPr>
          <w:spacing w:val="-16"/>
          <w:w w:val="110"/>
          <w:sz w:val="28"/>
        </w:rPr>
        <w:t> </w:t>
      </w:r>
      <w:r>
        <w:rPr>
          <w:w w:val="110"/>
          <w:sz w:val="28"/>
        </w:rPr>
        <w:t>Jones</w:t>
      </w:r>
      <w:r>
        <w:rPr>
          <w:spacing w:val="-15"/>
          <w:w w:val="110"/>
          <w:sz w:val="28"/>
        </w:rPr>
        <w:t> </w:t>
      </w:r>
      <w:r>
        <w:rPr>
          <w:w w:val="110"/>
          <w:sz w:val="28"/>
        </w:rPr>
        <w:t>has</w:t>
      </w:r>
      <w:r>
        <w:rPr>
          <w:spacing w:val="-15"/>
          <w:w w:val="110"/>
          <w:sz w:val="28"/>
        </w:rPr>
        <w:t> </w:t>
      </w:r>
      <w:r>
        <w:rPr>
          <w:w w:val="110"/>
          <w:sz w:val="28"/>
        </w:rPr>
        <w:t>removed</w:t>
      </w:r>
      <w:r>
        <w:rPr>
          <w:spacing w:val="-15"/>
          <w:w w:val="110"/>
          <w:sz w:val="28"/>
        </w:rPr>
        <w:t> </w:t>
      </w:r>
      <w:r>
        <w:rPr>
          <w:w w:val="110"/>
          <w:sz w:val="28"/>
        </w:rPr>
        <w:t>Adani</w:t>
      </w:r>
      <w:r>
        <w:rPr>
          <w:spacing w:val="-15"/>
          <w:w w:val="110"/>
          <w:sz w:val="28"/>
        </w:rPr>
        <w:t> </w:t>
      </w:r>
      <w:r>
        <w:rPr>
          <w:w w:val="110"/>
          <w:sz w:val="28"/>
        </w:rPr>
        <w:t>Ports</w:t>
      </w:r>
      <w:r>
        <w:rPr>
          <w:spacing w:val="-15"/>
          <w:w w:val="110"/>
          <w:sz w:val="28"/>
        </w:rPr>
        <w:t> </w:t>
      </w:r>
      <w:r>
        <w:rPr>
          <w:w w:val="110"/>
          <w:sz w:val="28"/>
        </w:rPr>
        <w:t>from</w:t>
      </w:r>
      <w:r>
        <w:rPr>
          <w:spacing w:val="-15"/>
          <w:w w:val="110"/>
          <w:sz w:val="28"/>
        </w:rPr>
        <w:t> </w:t>
      </w:r>
      <w:r>
        <w:rPr>
          <w:w w:val="110"/>
          <w:sz w:val="28"/>
        </w:rPr>
        <w:t>its</w:t>
      </w:r>
      <w:r>
        <w:rPr>
          <w:spacing w:val="-15"/>
          <w:w w:val="110"/>
          <w:sz w:val="28"/>
        </w:rPr>
        <w:t> </w:t>
      </w:r>
      <w:r>
        <w:rPr>
          <w:w w:val="110"/>
          <w:sz w:val="28"/>
        </w:rPr>
        <w:t>sustainability</w:t>
      </w:r>
      <w:r>
        <w:rPr>
          <w:spacing w:val="-16"/>
          <w:w w:val="110"/>
          <w:sz w:val="28"/>
        </w:rPr>
        <w:t> </w:t>
      </w:r>
      <w:r>
        <w:rPr>
          <w:w w:val="110"/>
          <w:sz w:val="28"/>
        </w:rPr>
        <w:t>index(DJSI)</w:t>
      </w:r>
      <w:r>
        <w:rPr>
          <w:spacing w:val="-15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-15"/>
          <w:w w:val="110"/>
          <w:sz w:val="28"/>
        </w:rPr>
        <w:t> </w:t>
      </w:r>
      <w:r>
        <w:rPr>
          <w:w w:val="110"/>
          <w:sz w:val="28"/>
        </w:rPr>
        <w:t>Adani</w:t>
      </w:r>
      <w:r>
        <w:rPr>
          <w:spacing w:val="-15"/>
          <w:w w:val="110"/>
          <w:sz w:val="28"/>
        </w:rPr>
        <w:t> </w:t>
      </w:r>
      <w:r>
        <w:rPr>
          <w:w w:val="110"/>
          <w:sz w:val="28"/>
        </w:rPr>
        <w:t>Group</w:t>
      </w:r>
      <w:r>
        <w:rPr>
          <w:spacing w:val="-15"/>
          <w:w w:val="110"/>
          <w:sz w:val="28"/>
        </w:rPr>
        <w:t> </w:t>
      </w:r>
      <w:r>
        <w:rPr>
          <w:w w:val="110"/>
          <w:sz w:val="28"/>
        </w:rPr>
        <w:t>companies</w:t>
      </w:r>
      <w:r>
        <w:rPr>
          <w:spacing w:val="-67"/>
          <w:w w:val="110"/>
          <w:sz w:val="28"/>
        </w:rPr>
        <w:t> </w:t>
      </w:r>
      <w:r>
        <w:rPr>
          <w:w w:val="110"/>
          <w:sz w:val="28"/>
        </w:rPr>
        <w:t>bonds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have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hit</w:t>
      </w:r>
      <w:r>
        <w:rPr>
          <w:spacing w:val="6"/>
          <w:w w:val="110"/>
          <w:sz w:val="28"/>
        </w:rPr>
        <w:t> </w:t>
      </w:r>
      <w:r>
        <w:rPr>
          <w:w w:val="110"/>
          <w:sz w:val="28"/>
        </w:rPr>
        <w:t>distressed</w:t>
      </w:r>
      <w:r>
        <w:rPr>
          <w:spacing w:val="7"/>
          <w:w w:val="110"/>
          <w:sz w:val="28"/>
        </w:rPr>
        <w:t> </w:t>
      </w:r>
      <w:r>
        <w:rPr>
          <w:w w:val="110"/>
          <w:sz w:val="28"/>
        </w:rPr>
        <w:t>levels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73" w:lineRule="auto" w:before="1" w:after="0"/>
        <w:ind w:left="1354" w:right="1292" w:hanging="537"/>
        <w:jc w:val="left"/>
        <w:rPr>
          <w:rFonts w:ascii="Microsoft Sans Serif" w:hAnsi="Microsoft Sans Serif"/>
          <w:sz w:val="28"/>
        </w:rPr>
      </w:pPr>
      <w:r>
        <w:rPr>
          <w:w w:val="125"/>
          <w:sz w:val="28"/>
        </w:rPr>
        <w:t>LIC</w:t>
      </w:r>
      <w:r>
        <w:rPr>
          <w:spacing w:val="-17"/>
          <w:w w:val="125"/>
          <w:sz w:val="28"/>
        </w:rPr>
        <w:t> </w:t>
      </w:r>
      <w:r>
        <w:rPr>
          <w:w w:val="110"/>
          <w:sz w:val="28"/>
        </w:rPr>
        <w:t>(which</w:t>
      </w:r>
      <w:r>
        <w:rPr>
          <w:spacing w:val="-7"/>
          <w:w w:val="110"/>
          <w:sz w:val="28"/>
        </w:rPr>
        <w:t> </w:t>
      </w:r>
      <w:r>
        <w:rPr>
          <w:w w:val="110"/>
          <w:sz w:val="28"/>
        </w:rPr>
        <w:t>has</w:t>
      </w:r>
      <w:r>
        <w:rPr>
          <w:spacing w:val="-8"/>
          <w:w w:val="110"/>
          <w:sz w:val="28"/>
        </w:rPr>
        <w:t> </w:t>
      </w:r>
      <w:r>
        <w:rPr>
          <w:w w:val="110"/>
          <w:sz w:val="28"/>
        </w:rPr>
        <w:t>a</w:t>
      </w:r>
      <w:r>
        <w:rPr>
          <w:spacing w:val="-7"/>
          <w:w w:val="110"/>
          <w:sz w:val="28"/>
        </w:rPr>
        <w:t> </w:t>
      </w:r>
      <w:r>
        <w:rPr>
          <w:w w:val="110"/>
          <w:sz w:val="28"/>
        </w:rPr>
        <w:t>stake</w:t>
      </w:r>
      <w:r>
        <w:rPr>
          <w:spacing w:val="-7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-7"/>
          <w:w w:val="110"/>
          <w:sz w:val="28"/>
        </w:rPr>
        <w:t> </w:t>
      </w:r>
      <w:r>
        <w:rPr>
          <w:w w:val="110"/>
          <w:sz w:val="28"/>
        </w:rPr>
        <w:t>Adani)</w:t>
      </w:r>
      <w:r>
        <w:rPr>
          <w:spacing w:val="-8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-7"/>
          <w:w w:val="110"/>
          <w:sz w:val="28"/>
        </w:rPr>
        <w:t> </w:t>
      </w:r>
      <w:r>
        <w:rPr>
          <w:w w:val="125"/>
          <w:sz w:val="28"/>
        </w:rPr>
        <w:t>SBI</w:t>
      </w:r>
      <w:r>
        <w:rPr>
          <w:spacing w:val="-16"/>
          <w:w w:val="125"/>
          <w:sz w:val="28"/>
        </w:rPr>
        <w:t> </w:t>
      </w:r>
      <w:r>
        <w:rPr>
          <w:w w:val="110"/>
          <w:sz w:val="28"/>
        </w:rPr>
        <w:t>(has</w:t>
      </w:r>
      <w:r>
        <w:rPr>
          <w:spacing w:val="-8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-7"/>
          <w:w w:val="110"/>
          <w:sz w:val="28"/>
        </w:rPr>
        <w:t> </w:t>
      </w:r>
      <w:r>
        <w:rPr>
          <w:w w:val="110"/>
          <w:sz w:val="28"/>
        </w:rPr>
        <w:t>excess</w:t>
      </w:r>
      <w:r>
        <w:rPr>
          <w:spacing w:val="-7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-7"/>
          <w:w w:val="110"/>
          <w:sz w:val="28"/>
        </w:rPr>
        <w:t> </w:t>
      </w:r>
      <w:r>
        <w:rPr>
          <w:w w:val="110"/>
          <w:sz w:val="28"/>
        </w:rPr>
        <w:t>$2</w:t>
      </w:r>
      <w:r>
        <w:rPr>
          <w:spacing w:val="-8"/>
          <w:w w:val="110"/>
          <w:sz w:val="28"/>
        </w:rPr>
        <w:t> </w:t>
      </w:r>
      <w:r>
        <w:rPr>
          <w:w w:val="110"/>
          <w:sz w:val="28"/>
        </w:rPr>
        <w:t>billion</w:t>
      </w:r>
      <w:r>
        <w:rPr>
          <w:spacing w:val="-7"/>
          <w:w w:val="110"/>
          <w:sz w:val="28"/>
        </w:rPr>
        <w:t> </w:t>
      </w:r>
      <w:r>
        <w:rPr>
          <w:w w:val="110"/>
          <w:sz w:val="28"/>
        </w:rPr>
        <w:t>loan</w:t>
      </w:r>
      <w:r>
        <w:rPr>
          <w:spacing w:val="-7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-7"/>
          <w:w w:val="110"/>
          <w:sz w:val="28"/>
        </w:rPr>
        <w:t> </w:t>
      </w:r>
      <w:r>
        <w:rPr>
          <w:w w:val="110"/>
          <w:sz w:val="28"/>
        </w:rPr>
        <w:t>Adani</w:t>
      </w:r>
      <w:r>
        <w:rPr>
          <w:spacing w:val="-7"/>
          <w:w w:val="110"/>
          <w:sz w:val="28"/>
        </w:rPr>
        <w:t> </w:t>
      </w:r>
      <w:r>
        <w:rPr>
          <w:w w:val="110"/>
          <w:sz w:val="28"/>
        </w:rPr>
        <w:t>Group),</w:t>
      </w:r>
      <w:r>
        <w:rPr>
          <w:spacing w:val="-8"/>
          <w:w w:val="110"/>
          <w:sz w:val="28"/>
        </w:rPr>
        <w:t> </w:t>
      </w:r>
      <w:r>
        <w:rPr>
          <w:w w:val="110"/>
          <w:sz w:val="28"/>
        </w:rPr>
        <w:t>came</w:t>
      </w:r>
      <w:r>
        <w:rPr>
          <w:spacing w:val="-66"/>
          <w:w w:val="110"/>
          <w:sz w:val="28"/>
        </w:rPr>
        <w:t> </w:t>
      </w:r>
      <w:r>
        <w:rPr>
          <w:w w:val="110"/>
          <w:sz w:val="28"/>
        </w:rPr>
        <w:t>under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scanner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as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both</w:t>
      </w:r>
      <w:r>
        <w:rPr>
          <w:spacing w:val="5"/>
          <w:w w:val="110"/>
          <w:sz w:val="28"/>
        </w:rPr>
        <w:t> </w:t>
      </w:r>
      <w:r>
        <w:rPr>
          <w:w w:val="110"/>
          <w:sz w:val="28"/>
        </w:rPr>
        <w:t>are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public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institutions.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1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Chants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parliament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about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alleged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closeness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Gautam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Adani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Prime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Minister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Narendra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Modi.</w:t>
      </w:r>
    </w:p>
    <w:p>
      <w:pPr>
        <w:spacing w:after="0" w:line="240" w:lineRule="auto"/>
        <w:jc w:val="left"/>
        <w:rPr>
          <w:rFonts w:ascii="Microsoft Sans Serif" w:hAnsi="Microsoft Sans Serif"/>
          <w:sz w:val="28"/>
        </w:rPr>
        <w:sectPr>
          <w:pgSz w:w="14400" w:h="8100" w:orient="landscape"/>
          <w:pgMar w:top="180" w:bottom="280" w:left="0" w:right="0"/>
        </w:sectPr>
      </w:pPr>
    </w:p>
    <w:p>
      <w:pPr>
        <w:pStyle w:val="BodyText"/>
        <w:spacing w:before="4"/>
        <w:rPr>
          <w:sz w:val="11"/>
        </w:rPr>
      </w:pPr>
      <w:r>
        <w:rPr/>
        <w:pict>
          <v:rect style="position:absolute;margin-left:0pt;margin-top:0pt;width:719.999997pt;height:404.999998pt;mso-position-horizontal-relative:page;mso-position-vertical-relative:page;z-index:-15853568" filled="true" fillcolor="#fffaf0" stroked="false">
            <v:fill type="solid"/>
            <w10:wrap type="none"/>
          </v:rect>
        </w:pict>
      </w:r>
    </w:p>
    <w:p>
      <w:pPr>
        <w:pStyle w:val="Heading1"/>
      </w:pPr>
      <w:r>
        <w:rPr>
          <w:w w:val="105"/>
        </w:rPr>
        <w:t>Exchange’s</w:t>
      </w:r>
      <w:r>
        <w:rPr>
          <w:spacing w:val="58"/>
          <w:w w:val="105"/>
        </w:rPr>
        <w:t> </w:t>
      </w:r>
      <w:r>
        <w:rPr>
          <w:w w:val="105"/>
        </w:rPr>
        <w:t>Response</w:t>
      </w:r>
    </w:p>
    <w:p>
      <w:pPr>
        <w:pStyle w:val="ListParagraph"/>
        <w:numPr>
          <w:ilvl w:val="0"/>
          <w:numId w:val="1"/>
        </w:numPr>
        <w:tabs>
          <w:tab w:pos="1355" w:val="left" w:leader="none"/>
        </w:tabs>
        <w:spacing w:line="276" w:lineRule="auto" w:before="479" w:after="0"/>
        <w:ind w:left="1354" w:right="7106" w:hanging="564"/>
        <w:jc w:val="both"/>
        <w:rPr>
          <w:rFonts w:ascii="Microsoft Sans Serif" w:hAnsi="Microsoft Sans Serif"/>
          <w:sz w:val="32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4870799</wp:posOffset>
            </wp:positionH>
            <wp:positionV relativeFrom="paragraph">
              <wp:posOffset>209564</wp:posOffset>
            </wp:positionV>
            <wp:extent cx="4120799" cy="3550825"/>
            <wp:effectExtent l="0" t="0" r="0" b="0"/>
            <wp:wrapNone/>
            <wp:docPr id="1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0799" cy="35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8"/>
        </w:rPr>
        <w:t>Adani Enterprises'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faced several  trading halts</w:t>
      </w:r>
      <w:r>
        <w:rPr>
          <w:spacing w:val="1"/>
          <w:w w:val="110"/>
          <w:sz w:val="28"/>
        </w:rPr>
        <w:t> </w:t>
      </w:r>
      <w:r>
        <w:rPr>
          <w:w w:val="105"/>
          <w:sz w:val="28"/>
        </w:rPr>
        <w:t>on the Bombay Stock Exchange after the release</w:t>
      </w:r>
      <w:r>
        <w:rPr>
          <w:spacing w:val="1"/>
          <w:w w:val="105"/>
          <w:sz w:val="28"/>
        </w:rPr>
        <w:t> </w:t>
      </w:r>
      <w:r>
        <w:rPr>
          <w:w w:val="110"/>
          <w:sz w:val="28"/>
        </w:rPr>
        <w:t>of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report,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it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eventually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fell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by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30%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before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cutting</w:t>
      </w:r>
      <w:r>
        <w:rPr>
          <w:spacing w:val="5"/>
          <w:w w:val="110"/>
          <w:sz w:val="28"/>
        </w:rPr>
        <w:t> </w:t>
      </w:r>
      <w:r>
        <w:rPr>
          <w:w w:val="110"/>
          <w:sz w:val="28"/>
        </w:rPr>
        <w:t>losses.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1355" w:val="left" w:leader="none"/>
        </w:tabs>
        <w:spacing w:line="273" w:lineRule="auto" w:before="0" w:after="0"/>
        <w:ind w:left="1354" w:right="7106" w:hanging="537"/>
        <w:jc w:val="both"/>
        <w:rPr>
          <w:rFonts w:ascii="Microsoft Sans Serif" w:hAnsi="Microsoft Sans Serif"/>
          <w:sz w:val="28"/>
        </w:rPr>
      </w:pPr>
      <w:r>
        <w:rPr>
          <w:w w:val="110"/>
          <w:sz w:val="28"/>
        </w:rPr>
        <w:t>Adani</w:t>
      </w:r>
      <w:r>
        <w:rPr>
          <w:spacing w:val="70"/>
          <w:w w:val="110"/>
          <w:sz w:val="28"/>
        </w:rPr>
        <w:t> </w:t>
      </w:r>
      <w:r>
        <w:rPr>
          <w:w w:val="110"/>
          <w:sz w:val="28"/>
        </w:rPr>
        <w:t>Green</w:t>
      </w:r>
      <w:r>
        <w:rPr>
          <w:spacing w:val="70"/>
          <w:w w:val="110"/>
          <w:sz w:val="28"/>
        </w:rPr>
        <w:t> </w:t>
      </w:r>
      <w:r>
        <w:rPr>
          <w:w w:val="110"/>
          <w:sz w:val="28"/>
        </w:rPr>
        <w:t>Energy</w:t>
      </w:r>
      <w:r>
        <w:rPr>
          <w:spacing w:val="70"/>
          <w:w w:val="110"/>
          <w:sz w:val="28"/>
        </w:rPr>
        <w:t> </w:t>
      </w:r>
      <w:r>
        <w:rPr>
          <w:w w:val="110"/>
          <w:sz w:val="28"/>
        </w:rPr>
        <w:t>Ltd.</w:t>
      </w:r>
      <w:r>
        <w:rPr>
          <w:spacing w:val="70"/>
          <w:w w:val="110"/>
          <w:sz w:val="28"/>
        </w:rPr>
        <w:t> </w:t>
      </w:r>
      <w:r>
        <w:rPr>
          <w:w w:val="110"/>
          <w:sz w:val="28"/>
        </w:rPr>
        <w:t>and</w:t>
      </w:r>
      <w:r>
        <w:rPr>
          <w:spacing w:val="70"/>
          <w:w w:val="110"/>
          <w:sz w:val="28"/>
        </w:rPr>
        <w:t> </w:t>
      </w:r>
      <w:r>
        <w:rPr>
          <w:w w:val="110"/>
          <w:sz w:val="28"/>
        </w:rPr>
        <w:t>Adani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Transmission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Ltd.'s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circuit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limits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have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been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updated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by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National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Stock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Exchange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of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India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(NSE)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5%. 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Circuit 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limits 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are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established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by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stock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exchanges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to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avoid</w:t>
      </w:r>
      <w:r>
        <w:rPr>
          <w:spacing w:val="1"/>
          <w:w w:val="110"/>
          <w:sz w:val="28"/>
        </w:rPr>
        <w:t> </w:t>
      </w:r>
      <w:r>
        <w:rPr>
          <w:w w:val="105"/>
          <w:sz w:val="28"/>
        </w:rPr>
        <w:t>signiﬁcant ﬂuctuations in stock prices occurring</w:t>
      </w:r>
      <w:r>
        <w:rPr>
          <w:spacing w:val="1"/>
          <w:w w:val="105"/>
          <w:sz w:val="28"/>
        </w:rPr>
        <w:t> </w:t>
      </w:r>
      <w:r>
        <w:rPr>
          <w:w w:val="110"/>
          <w:sz w:val="28"/>
        </w:rPr>
        <w:t>quickly.</w:t>
      </w:r>
    </w:p>
    <w:p>
      <w:pPr>
        <w:spacing w:after="0" w:line="273" w:lineRule="auto"/>
        <w:jc w:val="both"/>
        <w:rPr>
          <w:rFonts w:ascii="Microsoft Sans Serif" w:hAnsi="Microsoft Sans Serif"/>
          <w:sz w:val="28"/>
        </w:rPr>
        <w:sectPr>
          <w:pgSz w:w="14400" w:h="8100" w:orient="landscape"/>
          <w:pgMar w:top="720" w:bottom="280" w:left="0" w:right="0"/>
        </w:sectPr>
      </w:pPr>
    </w:p>
    <w:p>
      <w:pPr>
        <w:pStyle w:val="BodyText"/>
        <w:spacing w:before="4"/>
        <w:rPr>
          <w:sz w:val="11"/>
        </w:rPr>
      </w:pPr>
      <w:r>
        <w:rPr/>
        <w:pict>
          <v:rect style="position:absolute;margin-left:0pt;margin-top:0pt;width:719.999997pt;height:404.999998pt;mso-position-horizontal-relative:page;mso-position-vertical-relative:page;z-index:-15852544" filled="true" fillcolor="#fffaf0" stroked="false">
            <v:fill type="solid"/>
            <w10:wrap type="none"/>
          </v:rect>
        </w:pict>
      </w:r>
      <w:r>
        <w:rPr/>
        <w:pict>
          <v:group style="position:absolute;margin-left:0pt;margin-top:21.44528pt;width:720pt;height:362.15pt;mso-position-horizontal-relative:page;mso-position-vertical-relative:page;z-index:15738368" coordorigin="0,429" coordsize="14400,7243">
            <v:shape style="position:absolute;left:0;top:428;width:14400;height:7243" type="#_x0000_t75" stroked="false">
              <v:imagedata r:id="rId20" o:title=""/>
            </v:shape>
            <v:shape style="position:absolute;left:9900;top:700;width:4318;height:2880" type="#_x0000_t75" stroked="false">
              <v:imagedata r:id="rId21" o:title=""/>
            </v:shape>
            <v:shape style="position:absolute;left:9900;top:4485;width:4318;height:2880" type="#_x0000_t75" stroked="false">
              <v:imagedata r:id="rId22" o:title=""/>
            </v:shape>
            <w10:wrap type="none"/>
          </v:group>
        </w:pict>
      </w:r>
    </w:p>
    <w:p>
      <w:pPr>
        <w:pStyle w:val="Heading1"/>
      </w:pPr>
      <w:r>
        <w:rPr>
          <w:spacing w:val="-1"/>
          <w:w w:val="110"/>
        </w:rPr>
        <w:t>Adani’s</w:t>
      </w:r>
      <w:r>
        <w:rPr>
          <w:spacing w:val="-32"/>
          <w:w w:val="110"/>
        </w:rPr>
        <w:t> </w:t>
      </w:r>
      <w:r>
        <w:rPr>
          <w:spacing w:val="-1"/>
          <w:w w:val="110"/>
        </w:rPr>
        <w:t>Response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52" w:lineRule="auto" w:before="477" w:after="0"/>
        <w:ind w:left="1354" w:right="5382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The investment funds, which controlled a sizable portion of 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ﬂoat,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were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offshore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corporations.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Hindenburg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reported,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it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spoke</w:t>
      </w:r>
      <w:r>
        <w:rPr>
          <w:spacing w:val="-63"/>
          <w:w w:val="105"/>
          <w:sz w:val="28"/>
        </w:rPr>
        <w:t> </w:t>
      </w:r>
      <w:r>
        <w:rPr>
          <w:w w:val="105"/>
          <w:sz w:val="28"/>
        </w:rPr>
        <w:t>with former workers of the business that managed one of 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funds,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they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indicated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that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"Adani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owns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shares."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40" w:lineRule="auto" w:before="200" w:after="0"/>
        <w:ind w:left="1354" w:right="0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Hindenburg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claimed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that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Amicorp,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which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was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linked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$</w:t>
      </w:r>
    </w:p>
    <w:p>
      <w:pPr>
        <w:pStyle w:val="BodyText"/>
        <w:spacing w:line="252" w:lineRule="auto" w:before="18"/>
        <w:ind w:left="1354" w:right="5257"/>
      </w:pPr>
      <w:r>
        <w:rPr>
          <w:w w:val="110"/>
        </w:rPr>
        <w:t>4.5</w:t>
      </w:r>
      <w:r>
        <w:rPr>
          <w:spacing w:val="-16"/>
          <w:w w:val="110"/>
        </w:rPr>
        <w:t> </w:t>
      </w:r>
      <w:r>
        <w:rPr>
          <w:w w:val="110"/>
        </w:rPr>
        <w:t>billion</w:t>
      </w:r>
      <w:r>
        <w:rPr>
          <w:spacing w:val="-15"/>
          <w:w w:val="110"/>
        </w:rPr>
        <w:t> </w:t>
      </w:r>
      <w:r>
        <w:rPr>
          <w:w w:val="110"/>
        </w:rPr>
        <w:t>1MDB</w:t>
      </w:r>
      <w:r>
        <w:rPr>
          <w:spacing w:val="-15"/>
          <w:w w:val="110"/>
        </w:rPr>
        <w:t> </w:t>
      </w:r>
      <w:r>
        <w:rPr>
          <w:w w:val="110"/>
        </w:rPr>
        <w:t>affair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Malaysia,</w:t>
      </w:r>
      <w:r>
        <w:rPr>
          <w:spacing w:val="-15"/>
          <w:w w:val="110"/>
        </w:rPr>
        <w:t> </w:t>
      </w:r>
      <w:r>
        <w:rPr>
          <w:w w:val="110"/>
        </w:rPr>
        <w:t>had</w:t>
      </w:r>
      <w:r>
        <w:rPr>
          <w:spacing w:val="-15"/>
          <w:w w:val="110"/>
        </w:rPr>
        <w:t> </w:t>
      </w:r>
      <w:r>
        <w:rPr>
          <w:w w:val="110"/>
        </w:rPr>
        <w:t>relationships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66"/>
          <w:w w:val="110"/>
        </w:rPr>
        <w:t> </w:t>
      </w:r>
      <w:r>
        <w:rPr>
          <w:w w:val="110"/>
        </w:rPr>
        <w:t>Adani</w:t>
      </w:r>
      <w:r>
        <w:rPr>
          <w:spacing w:val="8"/>
          <w:w w:val="110"/>
        </w:rPr>
        <w:t> </w:t>
      </w:r>
      <w:r>
        <w:rPr>
          <w:w w:val="110"/>
        </w:rPr>
        <w:t>Group.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52" w:lineRule="auto" w:before="197" w:after="0"/>
        <w:ind w:left="1354" w:right="5340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Hindenburg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has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raised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concerns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about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Vinod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Adani,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brother</w:t>
      </w:r>
      <w:r>
        <w:rPr>
          <w:spacing w:val="-63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19"/>
          <w:w w:val="105"/>
          <w:sz w:val="28"/>
        </w:rPr>
        <w:t> </w:t>
      </w:r>
      <w:r>
        <w:rPr>
          <w:w w:val="105"/>
          <w:sz w:val="28"/>
        </w:rPr>
        <w:t>Gautam</w:t>
      </w:r>
      <w:r>
        <w:rPr>
          <w:spacing w:val="19"/>
          <w:w w:val="105"/>
          <w:sz w:val="28"/>
        </w:rPr>
        <w:t> </w:t>
      </w:r>
      <w:r>
        <w:rPr>
          <w:w w:val="105"/>
          <w:sz w:val="28"/>
        </w:rPr>
        <w:t>Adani,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19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9"/>
          <w:w w:val="105"/>
          <w:sz w:val="28"/>
        </w:rPr>
        <w:t> </w:t>
      </w:r>
      <w:r>
        <w:rPr>
          <w:w w:val="105"/>
          <w:sz w:val="28"/>
        </w:rPr>
        <w:t>fugitive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CA</w:t>
      </w:r>
      <w:r>
        <w:rPr>
          <w:spacing w:val="19"/>
          <w:w w:val="105"/>
          <w:sz w:val="28"/>
        </w:rPr>
        <w:t> </w:t>
      </w:r>
      <w:r>
        <w:rPr>
          <w:w w:val="105"/>
          <w:sz w:val="28"/>
        </w:rPr>
        <w:t>Dharmesh</w:t>
      </w:r>
      <w:r>
        <w:rPr>
          <w:spacing w:val="19"/>
          <w:w w:val="105"/>
          <w:sz w:val="28"/>
        </w:rPr>
        <w:t> </w:t>
      </w:r>
      <w:r>
        <w:rPr>
          <w:w w:val="105"/>
          <w:sz w:val="28"/>
        </w:rPr>
        <w:t>Doshi,</w:t>
      </w:r>
      <w:r>
        <w:rPr>
          <w:spacing w:val="20"/>
          <w:w w:val="105"/>
          <w:sz w:val="28"/>
        </w:rPr>
        <w:t> </w:t>
      </w:r>
      <w:r>
        <w:rPr>
          <w:w w:val="105"/>
          <w:sz w:val="28"/>
        </w:rPr>
        <w:t>who</w:t>
      </w:r>
      <w:r>
        <w:rPr>
          <w:spacing w:val="19"/>
          <w:w w:val="105"/>
          <w:sz w:val="28"/>
        </w:rPr>
        <w:t> </w:t>
      </w:r>
      <w:r>
        <w:rPr>
          <w:w w:val="105"/>
          <w:sz w:val="28"/>
        </w:rPr>
        <w:t>is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accused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manipulating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stock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market.</w:t>
      </w:r>
    </w:p>
    <w:p>
      <w:pPr>
        <w:pStyle w:val="ListParagraph"/>
        <w:numPr>
          <w:ilvl w:val="0"/>
          <w:numId w:val="1"/>
        </w:numPr>
        <w:tabs>
          <w:tab w:pos="1354" w:val="left" w:leader="none"/>
          <w:tab w:pos="1355" w:val="left" w:leader="none"/>
        </w:tabs>
        <w:spacing w:line="252" w:lineRule="auto" w:before="199" w:after="0"/>
        <w:ind w:left="1354" w:right="5891" w:hanging="537"/>
        <w:jc w:val="left"/>
        <w:rPr>
          <w:rFonts w:ascii="Microsoft Sans Serif" w:hAnsi="Microsoft Sans Serif"/>
          <w:sz w:val="28"/>
        </w:rPr>
      </w:pPr>
      <w:r>
        <w:rPr>
          <w:w w:val="105"/>
          <w:sz w:val="28"/>
        </w:rPr>
        <w:t>The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group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stated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number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responses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Hindenburg's</w:t>
      </w:r>
      <w:r>
        <w:rPr>
          <w:spacing w:val="-64"/>
          <w:w w:val="105"/>
          <w:sz w:val="28"/>
        </w:rPr>
        <w:t> </w:t>
      </w:r>
      <w:r>
        <w:rPr>
          <w:w w:val="105"/>
          <w:sz w:val="28"/>
        </w:rPr>
        <w:t>other allegations that there were numerous related party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transactions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privately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held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Adani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companies,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that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transactions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were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carried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out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an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arms-length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basis.</w:t>
      </w:r>
    </w:p>
    <w:p>
      <w:pPr>
        <w:spacing w:after="0" w:line="252" w:lineRule="auto"/>
        <w:jc w:val="left"/>
        <w:rPr>
          <w:rFonts w:ascii="Microsoft Sans Serif" w:hAnsi="Microsoft Sans Serif"/>
          <w:sz w:val="28"/>
        </w:rPr>
        <w:sectPr>
          <w:pgSz w:w="14400" w:h="8100" w:orient="landscape"/>
          <w:pgMar w:top="720" w:bottom="280" w:left="0" w:right="0"/>
        </w:sectPr>
      </w:pPr>
    </w:p>
    <w:p>
      <w:pPr>
        <w:spacing w:line="240" w:lineRule="auto"/>
        <w:ind w:left="490" w:right="0" w:firstLine="0"/>
        <w:rPr>
          <w:sz w:val="20"/>
        </w:rPr>
      </w:pPr>
      <w:r>
        <w:rPr/>
        <w:pict>
          <v:rect style="position:absolute;margin-left:0pt;margin-top:0pt;width:719.999997pt;height:404.999998pt;mso-position-horizontal-relative:page;mso-position-vertical-relative:page;z-index:-15851520" filled="true" fillcolor="#fffaf0" stroked="false">
            <v:fill type="solid"/>
            <w10:wrap type="none"/>
          </v:rect>
        </w:pict>
      </w:r>
      <w:r>
        <w:rPr>
          <w:position w:val="1"/>
          <w:sz w:val="20"/>
        </w:rPr>
        <w:drawing>
          <wp:inline distT="0" distB="0" distL="0" distR="0">
            <wp:extent cx="4322131" cy="1895475"/>
            <wp:effectExtent l="0" t="0" r="0" b="0"/>
            <wp:docPr id="1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2131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rFonts w:ascii="Times New Roman"/>
          <w:spacing w:val="98"/>
          <w:position w:val="1"/>
          <w:sz w:val="20"/>
        </w:rPr>
        <w:t> </w:t>
      </w:r>
      <w:r>
        <w:rPr>
          <w:spacing w:val="98"/>
          <w:sz w:val="20"/>
        </w:rPr>
        <w:drawing>
          <wp:inline distT="0" distB="0" distL="0" distR="0">
            <wp:extent cx="4341233" cy="1904809"/>
            <wp:effectExtent l="0" t="0" r="0" b="0"/>
            <wp:docPr id="2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233" cy="190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8"/>
          <w:sz w:val="20"/>
        </w:rPr>
      </w:r>
    </w:p>
    <w:p>
      <w:pPr>
        <w:pStyle w:val="BodyText"/>
        <w:spacing w:before="5"/>
        <w:rPr>
          <w:sz w:val="26"/>
        </w:rPr>
      </w:pPr>
    </w:p>
    <w:p>
      <w:pPr>
        <w:tabs>
          <w:tab w:pos="7537" w:val="left" w:leader="none"/>
        </w:tabs>
        <w:spacing w:before="62"/>
        <w:ind w:left="0" w:right="223" w:firstLine="0"/>
        <w:jc w:val="center"/>
        <w:rPr>
          <w:sz w:val="20"/>
        </w:rPr>
      </w:pPr>
      <w:r>
        <w:rPr>
          <w:w w:val="110"/>
          <w:sz w:val="20"/>
        </w:rPr>
        <w:t>Adani Enterprises Stock</w:t>
        <w:tab/>
      </w:r>
      <w:r>
        <w:rPr>
          <w:w w:val="120"/>
          <w:sz w:val="20"/>
        </w:rPr>
        <w:t>NIFTY</w:t>
      </w:r>
      <w:r>
        <w:rPr>
          <w:spacing w:val="38"/>
          <w:w w:val="120"/>
          <w:sz w:val="20"/>
        </w:rPr>
        <w:t> </w:t>
      </w:r>
      <w:r>
        <w:rPr>
          <w:w w:val="120"/>
          <w:sz w:val="20"/>
        </w:rPr>
        <w:t>50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355" w:val="left" w:leader="none"/>
        </w:tabs>
        <w:spacing w:line="273" w:lineRule="auto" w:before="0" w:after="0"/>
        <w:ind w:left="1354" w:right="7209" w:hanging="537"/>
        <w:jc w:val="both"/>
        <w:rPr>
          <w:rFonts w:ascii="Microsoft Sans Serif" w:hAnsi="Microsoft Sans Serif"/>
          <w:sz w:val="28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4727849</wp:posOffset>
            </wp:positionH>
            <wp:positionV relativeFrom="paragraph">
              <wp:posOffset>311366</wp:posOffset>
            </wp:positionV>
            <wp:extent cx="4335574" cy="1513000"/>
            <wp:effectExtent l="0" t="0" r="0" b="0"/>
            <wp:wrapNone/>
            <wp:docPr id="2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574" cy="151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8"/>
        </w:rPr>
        <w:t>For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all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allegations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put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forth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by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Hindenburg, the Adani team has refused these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allegations and said we have  been transparent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to all our stakeholders about our company and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we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are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compliance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with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Indian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laws.</w:t>
      </w:r>
    </w:p>
    <w:p>
      <w:pPr>
        <w:pStyle w:val="ListParagraph"/>
        <w:numPr>
          <w:ilvl w:val="0"/>
          <w:numId w:val="1"/>
        </w:numPr>
        <w:tabs>
          <w:tab w:pos="1355" w:val="left" w:leader="none"/>
        </w:tabs>
        <w:spacing w:line="273" w:lineRule="auto" w:before="197" w:after="0"/>
        <w:ind w:left="1354" w:right="7216" w:hanging="537"/>
        <w:jc w:val="both"/>
        <w:rPr>
          <w:rFonts w:ascii="Microsoft Sans Serif" w:hAnsi="Microsoft Sans Serif"/>
          <w:sz w:val="28"/>
        </w:rPr>
      </w:pPr>
      <w:r>
        <w:rPr>
          <w:w w:val="110"/>
          <w:sz w:val="28"/>
        </w:rPr>
        <w:t>The aftermath of Adani’s response witnessed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volatility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Adani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Enterprises  Stock  as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well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as</w:t>
      </w:r>
      <w:r>
        <w:rPr>
          <w:spacing w:val="5"/>
          <w:w w:val="110"/>
          <w:sz w:val="28"/>
        </w:rPr>
        <w:t> </w:t>
      </w:r>
      <w:r>
        <w:rPr>
          <w:w w:val="110"/>
          <w:sz w:val="28"/>
        </w:rPr>
        <w:t>in</w:t>
      </w:r>
      <w:r>
        <w:rPr>
          <w:spacing w:val="5"/>
          <w:w w:val="110"/>
          <w:sz w:val="28"/>
        </w:rPr>
        <w:t> </w:t>
      </w:r>
      <w:r>
        <w:rPr>
          <w:w w:val="110"/>
          <w:sz w:val="28"/>
        </w:rPr>
        <w:t>the</w:t>
      </w:r>
      <w:r>
        <w:rPr>
          <w:spacing w:val="5"/>
          <w:w w:val="110"/>
          <w:sz w:val="28"/>
        </w:rPr>
        <w:t> </w:t>
      </w:r>
      <w:r>
        <w:rPr>
          <w:w w:val="110"/>
          <w:sz w:val="28"/>
        </w:rPr>
        <w:t>ﬁnancial</w:t>
      </w:r>
      <w:r>
        <w:rPr>
          <w:spacing w:val="4"/>
          <w:w w:val="110"/>
          <w:sz w:val="28"/>
        </w:rPr>
        <w:t> </w:t>
      </w:r>
      <w:r>
        <w:rPr>
          <w:w w:val="110"/>
          <w:sz w:val="28"/>
        </w:rPr>
        <w:t>markets</w:t>
      </w:r>
      <w:r>
        <w:rPr>
          <w:spacing w:val="5"/>
          <w:w w:val="110"/>
          <w:sz w:val="28"/>
        </w:rPr>
        <w:t> </w:t>
      </w:r>
      <w:r>
        <w:rPr>
          <w:w w:val="120"/>
          <w:sz w:val="28"/>
        </w:rPr>
        <w:t>(NIFTY</w:t>
      </w:r>
      <w:r>
        <w:rPr>
          <w:spacing w:val="-1"/>
          <w:w w:val="120"/>
          <w:sz w:val="28"/>
        </w:rPr>
        <w:t> </w:t>
      </w:r>
      <w:r>
        <w:rPr>
          <w:w w:val="110"/>
          <w:sz w:val="28"/>
        </w:rPr>
        <w:t>50).</w:t>
      </w:r>
    </w:p>
    <w:p>
      <w:pPr>
        <w:spacing w:after="0" w:line="273" w:lineRule="auto"/>
        <w:jc w:val="both"/>
        <w:rPr>
          <w:rFonts w:ascii="Microsoft Sans Serif" w:hAnsi="Microsoft Sans Serif"/>
          <w:sz w:val="28"/>
        </w:rPr>
        <w:sectPr>
          <w:pgSz w:w="14400" w:h="8100" w:orient="landscape"/>
          <w:pgMar w:top="280" w:bottom="280" w:left="0" w:right="0"/>
        </w:sectPr>
      </w:pPr>
    </w:p>
    <w:p>
      <w:pPr>
        <w:pStyle w:val="BodyText"/>
        <w:spacing w:before="11"/>
        <w:rPr>
          <w:sz w:val="17"/>
        </w:rPr>
      </w:pPr>
      <w:r>
        <w:rPr/>
        <w:pict>
          <v:rect style="position:absolute;margin-left:0pt;margin-top:0pt;width:719.999997pt;height:404.999998pt;mso-position-horizontal-relative:page;mso-position-vertical-relative:page;z-index:-15850496" filled="true" fillcolor="#fffaf0" stroked="false">
            <v:fill type="solid"/>
            <w10:wrap type="none"/>
          </v:rect>
        </w:pict>
      </w: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6534859</wp:posOffset>
            </wp:positionH>
            <wp:positionV relativeFrom="paragraph">
              <wp:posOffset>-99909</wp:posOffset>
            </wp:positionV>
            <wp:extent cx="2321959" cy="1828800"/>
            <wp:effectExtent l="0" t="0" r="0" b="0"/>
            <wp:wrapNone/>
            <wp:docPr id="2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195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Analysis</w:t>
      </w:r>
    </w:p>
    <w:p>
      <w:pPr>
        <w:pStyle w:val="ListParagraph"/>
        <w:numPr>
          <w:ilvl w:val="0"/>
          <w:numId w:val="2"/>
        </w:numPr>
        <w:tabs>
          <w:tab w:pos="1043" w:val="left" w:leader="none"/>
          <w:tab w:pos="1044" w:val="left" w:leader="none"/>
        </w:tabs>
        <w:spacing w:line="240" w:lineRule="auto" w:before="299" w:after="0"/>
        <w:ind w:left="1043" w:right="0" w:hanging="537"/>
        <w:jc w:val="left"/>
        <w:rPr>
          <w:sz w:val="28"/>
        </w:rPr>
      </w:pPr>
      <w:r>
        <w:rPr>
          <w:w w:val="105"/>
          <w:sz w:val="28"/>
        </w:rPr>
        <w:t>Allegations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accounting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fraud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environmental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infractions.</w:t>
      </w:r>
    </w:p>
    <w:p>
      <w:pPr>
        <w:pStyle w:val="ListParagraph"/>
        <w:numPr>
          <w:ilvl w:val="0"/>
          <w:numId w:val="2"/>
        </w:numPr>
        <w:tabs>
          <w:tab w:pos="1043" w:val="left" w:leader="none"/>
          <w:tab w:pos="1044" w:val="left" w:leader="none"/>
        </w:tabs>
        <w:spacing w:line="240" w:lineRule="auto" w:before="48" w:after="0"/>
        <w:ind w:left="1043" w:right="0" w:hanging="537"/>
        <w:jc w:val="left"/>
        <w:rPr>
          <w:sz w:val="28"/>
        </w:rPr>
      </w:pPr>
      <w:r>
        <w:rPr>
          <w:w w:val="105"/>
          <w:sz w:val="28"/>
        </w:rPr>
        <w:t>Lack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ethics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transparency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company's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practices.</w:t>
      </w:r>
    </w:p>
    <w:p>
      <w:pPr>
        <w:pStyle w:val="ListParagraph"/>
        <w:numPr>
          <w:ilvl w:val="0"/>
          <w:numId w:val="2"/>
        </w:numPr>
        <w:tabs>
          <w:tab w:pos="1043" w:val="left" w:leader="none"/>
          <w:tab w:pos="1044" w:val="left" w:leader="none"/>
        </w:tabs>
        <w:spacing w:line="273" w:lineRule="auto" w:before="48" w:after="0"/>
        <w:ind w:left="1043" w:right="5249" w:hanging="537"/>
        <w:jc w:val="left"/>
        <w:rPr>
          <w:sz w:val="28"/>
        </w:rPr>
      </w:pPr>
      <w:r>
        <w:rPr>
          <w:w w:val="105"/>
          <w:sz w:val="28"/>
        </w:rPr>
        <w:t>Unethical practices can hurt a company's ﬁnancial performance and</w:t>
      </w:r>
      <w:r>
        <w:rPr>
          <w:spacing w:val="-64"/>
          <w:w w:val="105"/>
          <w:sz w:val="28"/>
        </w:rPr>
        <w:t> </w:t>
      </w:r>
      <w:r>
        <w:rPr>
          <w:w w:val="105"/>
          <w:sz w:val="28"/>
        </w:rPr>
        <w:t>reputation.</w:t>
      </w:r>
    </w:p>
    <w:p>
      <w:pPr>
        <w:pStyle w:val="ListParagraph"/>
        <w:numPr>
          <w:ilvl w:val="0"/>
          <w:numId w:val="2"/>
        </w:numPr>
        <w:tabs>
          <w:tab w:pos="1043" w:val="left" w:leader="none"/>
          <w:tab w:pos="1044" w:val="left" w:leader="none"/>
        </w:tabs>
        <w:spacing w:line="240" w:lineRule="auto" w:before="1" w:after="0"/>
        <w:ind w:left="1043" w:right="0" w:hanging="537"/>
        <w:jc w:val="left"/>
        <w:rPr>
          <w:sz w:val="28"/>
        </w:rPr>
      </w:pPr>
      <w:r>
        <w:rPr>
          <w:w w:val="105"/>
          <w:sz w:val="28"/>
        </w:rPr>
        <w:t>Importance</w:t>
      </w:r>
      <w:r>
        <w:rPr>
          <w:spacing w:val="-4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ethical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conduct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transparency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business.</w:t>
      </w:r>
    </w:p>
    <w:p>
      <w:pPr>
        <w:pStyle w:val="ListParagraph"/>
        <w:numPr>
          <w:ilvl w:val="0"/>
          <w:numId w:val="2"/>
        </w:numPr>
        <w:tabs>
          <w:tab w:pos="1043" w:val="left" w:leader="none"/>
          <w:tab w:pos="1044" w:val="left" w:leader="none"/>
        </w:tabs>
        <w:spacing w:line="273" w:lineRule="auto" w:before="48" w:after="0"/>
        <w:ind w:left="1043" w:right="5997" w:hanging="537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6176400</wp:posOffset>
            </wp:positionH>
            <wp:positionV relativeFrom="paragraph">
              <wp:posOffset>367272</wp:posOffset>
            </wp:positionV>
            <wp:extent cx="2750075" cy="1828800"/>
            <wp:effectExtent l="0" t="0" r="0" b="0"/>
            <wp:wrapNone/>
            <wp:docPr id="2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0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8"/>
        </w:rPr>
        <w:t>Organizations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should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follow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strict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norms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transparency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63"/>
          <w:w w:val="105"/>
          <w:sz w:val="28"/>
        </w:rPr>
        <w:t> </w:t>
      </w:r>
      <w:r>
        <w:rPr>
          <w:w w:val="105"/>
          <w:sz w:val="28"/>
        </w:rPr>
        <w:t>accountability.</w:t>
      </w:r>
    </w:p>
    <w:p>
      <w:pPr>
        <w:pStyle w:val="ListParagraph"/>
        <w:numPr>
          <w:ilvl w:val="0"/>
          <w:numId w:val="2"/>
        </w:numPr>
        <w:tabs>
          <w:tab w:pos="1043" w:val="left" w:leader="none"/>
          <w:tab w:pos="1044" w:val="left" w:leader="none"/>
        </w:tabs>
        <w:spacing w:line="240" w:lineRule="auto" w:before="1" w:after="0"/>
        <w:ind w:left="1043" w:right="0" w:hanging="537"/>
        <w:jc w:val="left"/>
        <w:rPr>
          <w:sz w:val="28"/>
        </w:rPr>
      </w:pPr>
      <w:r>
        <w:rPr>
          <w:w w:val="105"/>
          <w:sz w:val="28"/>
        </w:rPr>
        <w:t>The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importance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crisis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communication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reputation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management.</w:t>
      </w:r>
    </w:p>
    <w:p>
      <w:pPr>
        <w:pStyle w:val="ListParagraph"/>
        <w:numPr>
          <w:ilvl w:val="0"/>
          <w:numId w:val="2"/>
        </w:numPr>
        <w:tabs>
          <w:tab w:pos="1043" w:val="left" w:leader="none"/>
          <w:tab w:pos="1044" w:val="left" w:leader="none"/>
        </w:tabs>
        <w:spacing w:line="273" w:lineRule="auto" w:before="48" w:after="0"/>
        <w:ind w:left="1043" w:right="5425" w:hanging="537"/>
        <w:jc w:val="left"/>
        <w:rPr>
          <w:sz w:val="28"/>
        </w:rPr>
      </w:pPr>
      <w:r>
        <w:rPr>
          <w:w w:val="105"/>
          <w:sz w:val="28"/>
        </w:rPr>
        <w:t>The charges may decrease the company's share prices and market</w:t>
      </w:r>
      <w:r>
        <w:rPr>
          <w:spacing w:val="-64"/>
          <w:w w:val="105"/>
          <w:sz w:val="28"/>
        </w:rPr>
        <w:t> </w:t>
      </w:r>
      <w:r>
        <w:rPr>
          <w:w w:val="105"/>
          <w:sz w:val="28"/>
        </w:rPr>
        <w:t>value.</w:t>
      </w:r>
    </w:p>
    <w:p>
      <w:pPr>
        <w:pStyle w:val="ListParagraph"/>
        <w:numPr>
          <w:ilvl w:val="0"/>
          <w:numId w:val="2"/>
        </w:numPr>
        <w:tabs>
          <w:tab w:pos="1043" w:val="left" w:leader="none"/>
          <w:tab w:pos="1044" w:val="left" w:leader="none"/>
        </w:tabs>
        <w:spacing w:line="273" w:lineRule="auto" w:before="1" w:after="0"/>
        <w:ind w:left="1043" w:right="5453" w:hanging="537"/>
        <w:jc w:val="left"/>
        <w:rPr>
          <w:sz w:val="28"/>
        </w:rPr>
      </w:pPr>
      <w:r>
        <w:rPr>
          <w:w w:val="105"/>
          <w:sz w:val="28"/>
        </w:rPr>
        <w:t>Allegations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opaque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related-party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transactions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indicate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lack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63"/>
          <w:w w:val="105"/>
          <w:sz w:val="28"/>
        </w:rPr>
        <w:t> </w:t>
      </w:r>
      <w:r>
        <w:rPr>
          <w:w w:val="105"/>
          <w:sz w:val="28"/>
        </w:rPr>
        <w:t>transparency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12"/>
          <w:w w:val="105"/>
          <w:sz w:val="28"/>
        </w:rPr>
        <w:t> </w:t>
      </w:r>
      <w:r>
        <w:rPr>
          <w:w w:val="105"/>
          <w:sz w:val="28"/>
        </w:rPr>
        <w:t>ﬁnancial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reporting.</w:t>
      </w:r>
    </w:p>
    <w:p>
      <w:pPr>
        <w:pStyle w:val="ListParagraph"/>
        <w:numPr>
          <w:ilvl w:val="0"/>
          <w:numId w:val="2"/>
        </w:numPr>
        <w:tabs>
          <w:tab w:pos="1043" w:val="left" w:leader="none"/>
          <w:tab w:pos="1044" w:val="left" w:leader="none"/>
        </w:tabs>
        <w:spacing w:line="273" w:lineRule="auto" w:before="0" w:after="0"/>
        <w:ind w:left="1043" w:right="5969" w:hanging="537"/>
        <w:jc w:val="left"/>
        <w:rPr>
          <w:sz w:val="28"/>
        </w:rPr>
      </w:pPr>
      <w:r>
        <w:rPr>
          <w:w w:val="105"/>
          <w:sz w:val="28"/>
        </w:rPr>
        <w:t>The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regulatory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response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raises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concerns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about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potential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risks</w:t>
      </w:r>
      <w:r>
        <w:rPr>
          <w:spacing w:val="-64"/>
          <w:w w:val="105"/>
          <w:sz w:val="28"/>
        </w:rPr>
        <w:t> </w:t>
      </w:r>
      <w:r>
        <w:rPr>
          <w:w w:val="110"/>
          <w:sz w:val="28"/>
        </w:rPr>
        <w:t>associated with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investing in</w:t>
      </w:r>
      <w:r>
        <w:rPr>
          <w:spacing w:val="1"/>
          <w:w w:val="110"/>
          <w:sz w:val="28"/>
        </w:rPr>
        <w:t> </w:t>
      </w:r>
      <w:r>
        <w:rPr>
          <w:w w:val="110"/>
          <w:sz w:val="28"/>
        </w:rPr>
        <w:t>the company.</w:t>
      </w:r>
    </w:p>
    <w:p>
      <w:pPr>
        <w:pStyle w:val="ListParagraph"/>
        <w:numPr>
          <w:ilvl w:val="0"/>
          <w:numId w:val="2"/>
        </w:numPr>
        <w:tabs>
          <w:tab w:pos="1043" w:val="left" w:leader="none"/>
          <w:tab w:pos="1044" w:val="left" w:leader="none"/>
        </w:tabs>
        <w:spacing w:line="240" w:lineRule="auto" w:before="1" w:after="0"/>
        <w:ind w:left="1043" w:right="0" w:hanging="537"/>
        <w:jc w:val="left"/>
        <w:rPr>
          <w:sz w:val="28"/>
        </w:rPr>
      </w:pPr>
      <w:r>
        <w:rPr>
          <w:w w:val="105"/>
          <w:sz w:val="28"/>
        </w:rPr>
        <w:t>Security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analysts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need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take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a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holistic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approach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to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assessing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a</w:t>
      </w:r>
    </w:p>
    <w:p>
      <w:pPr>
        <w:pStyle w:val="BodyText"/>
        <w:spacing w:before="48"/>
        <w:ind w:left="1043"/>
      </w:pPr>
      <w:r>
        <w:rPr>
          <w:w w:val="105"/>
        </w:rPr>
        <w:t>company's</w:t>
      </w:r>
      <w:r>
        <w:rPr>
          <w:spacing w:val="-2"/>
          <w:w w:val="105"/>
        </w:rPr>
        <w:t> </w:t>
      </w:r>
      <w:r>
        <w:rPr>
          <w:w w:val="105"/>
        </w:rPr>
        <w:t>risks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beneﬁts.</w:t>
      </w:r>
    </w:p>
    <w:p>
      <w:pPr>
        <w:spacing w:after="0"/>
        <w:sectPr>
          <w:pgSz w:w="14400" w:h="8100" w:orient="landscape"/>
          <w:pgMar w:top="720" w:bottom="0" w:left="0" w:right="0"/>
        </w:sectPr>
      </w:pPr>
    </w:p>
    <w:p>
      <w:pPr>
        <w:pStyle w:val="BodyText"/>
        <w:spacing w:before="4"/>
        <w:rPr>
          <w:sz w:val="11"/>
        </w:rPr>
      </w:pPr>
      <w:r>
        <w:rPr/>
        <w:pict>
          <v:group style="position:absolute;margin-left:0pt;margin-top:0pt;width:720pt;height:405pt;mso-position-horizontal-relative:page;mso-position-vertical-relative:page;z-index:-15848960" coordorigin="0,0" coordsize="14400,8100">
            <v:shape style="position:absolute;left:0;top:0;width:14400;height:8100" type="#_x0000_t75" stroked="false">
              <v:imagedata r:id="rId28" o:title=""/>
            </v:shape>
            <v:shape style="position:absolute;left:10092;top:401;width:2880;height:2880" type="#_x0000_t75" stroked="false">
              <v:imagedata r:id="rId29" o:title=""/>
            </v:shape>
            <v:shape style="position:absolute;left:10581;top:4362;width:1903;height:2880" type="#_x0000_t75" stroked="false">
              <v:imagedata r:id="rId30" o:title=""/>
            </v:shape>
            <w10:wrap type="none"/>
          </v:group>
        </w:pict>
      </w:r>
    </w:p>
    <w:p>
      <w:pPr>
        <w:pStyle w:val="Heading1"/>
      </w:pPr>
      <w:r>
        <w:rPr>
          <w:w w:val="105"/>
        </w:rPr>
        <w:t>Conclusion</w:t>
      </w:r>
    </w:p>
    <w:p>
      <w:pPr>
        <w:pStyle w:val="BodyText"/>
        <w:spacing w:before="11"/>
        <w:rPr>
          <w:sz w:val="45"/>
        </w:rPr>
      </w:pPr>
    </w:p>
    <w:p>
      <w:pPr>
        <w:pStyle w:val="ListParagraph"/>
        <w:numPr>
          <w:ilvl w:val="0"/>
          <w:numId w:val="2"/>
        </w:numPr>
        <w:tabs>
          <w:tab w:pos="980" w:val="left" w:leader="none"/>
          <w:tab w:pos="981" w:val="left" w:leader="none"/>
        </w:tabs>
        <w:spacing w:line="240" w:lineRule="auto" w:before="1" w:after="0"/>
        <w:ind w:left="980" w:right="0" w:hanging="538"/>
        <w:jc w:val="left"/>
        <w:rPr>
          <w:sz w:val="28"/>
        </w:rPr>
      </w:pPr>
      <w:r>
        <w:rPr>
          <w:w w:val="105"/>
          <w:sz w:val="28"/>
        </w:rPr>
        <w:t>Investors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should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exercise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caution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before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investing</w:t>
      </w:r>
      <w:r>
        <w:rPr>
          <w:spacing w:val="6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Adani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Group.</w:t>
      </w:r>
    </w:p>
    <w:p>
      <w:pPr>
        <w:pStyle w:val="ListParagraph"/>
        <w:numPr>
          <w:ilvl w:val="0"/>
          <w:numId w:val="2"/>
        </w:numPr>
        <w:tabs>
          <w:tab w:pos="980" w:val="left" w:leader="none"/>
          <w:tab w:pos="981" w:val="left" w:leader="none"/>
        </w:tabs>
        <w:spacing w:line="240" w:lineRule="auto" w:before="48" w:after="0"/>
        <w:ind w:left="980" w:right="0" w:hanging="538"/>
        <w:jc w:val="left"/>
        <w:rPr>
          <w:sz w:val="28"/>
        </w:rPr>
      </w:pPr>
      <w:r>
        <w:rPr>
          <w:w w:val="105"/>
          <w:sz w:val="28"/>
        </w:rPr>
        <w:t>Adani Group has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been involved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in controversial projects</w:t>
      </w:r>
    </w:p>
    <w:p>
      <w:pPr>
        <w:pStyle w:val="ListParagraph"/>
        <w:numPr>
          <w:ilvl w:val="0"/>
          <w:numId w:val="2"/>
        </w:numPr>
        <w:tabs>
          <w:tab w:pos="980" w:val="left" w:leader="none"/>
          <w:tab w:pos="981" w:val="left" w:leader="none"/>
        </w:tabs>
        <w:spacing w:line="273" w:lineRule="auto" w:before="48" w:after="0"/>
        <w:ind w:left="980" w:right="6239" w:hanging="537"/>
        <w:jc w:val="left"/>
        <w:rPr>
          <w:sz w:val="28"/>
        </w:rPr>
      </w:pPr>
      <w:r>
        <w:rPr>
          <w:w w:val="105"/>
          <w:sz w:val="28"/>
        </w:rPr>
        <w:t>Investors should assess the potential inﬂuence of regulatory</w:t>
      </w:r>
      <w:r>
        <w:rPr>
          <w:spacing w:val="-64"/>
          <w:w w:val="105"/>
          <w:sz w:val="28"/>
        </w:rPr>
        <w:t> </w:t>
      </w:r>
      <w:r>
        <w:rPr>
          <w:w w:val="105"/>
          <w:sz w:val="28"/>
        </w:rPr>
        <w:t>measures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Adani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Group's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activities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investments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government-regulated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industries.</w:t>
      </w:r>
    </w:p>
    <w:p>
      <w:pPr>
        <w:pStyle w:val="ListParagraph"/>
        <w:numPr>
          <w:ilvl w:val="0"/>
          <w:numId w:val="2"/>
        </w:numPr>
        <w:tabs>
          <w:tab w:pos="980" w:val="left" w:leader="none"/>
          <w:tab w:pos="981" w:val="left" w:leader="none"/>
        </w:tabs>
        <w:spacing w:line="240" w:lineRule="auto" w:before="1" w:after="0"/>
        <w:ind w:left="980" w:right="0" w:hanging="538"/>
        <w:jc w:val="left"/>
        <w:rPr>
          <w:sz w:val="28"/>
        </w:rPr>
      </w:pPr>
      <w:r>
        <w:rPr>
          <w:w w:val="105"/>
          <w:sz w:val="28"/>
        </w:rPr>
        <w:t>Adani</w:t>
      </w:r>
      <w:r>
        <w:rPr>
          <w:spacing w:val="2"/>
          <w:w w:val="105"/>
          <w:sz w:val="28"/>
        </w:rPr>
        <w:t> </w:t>
      </w:r>
      <w:r>
        <w:rPr>
          <w:w w:val="105"/>
          <w:sz w:val="28"/>
        </w:rPr>
        <w:t>Group's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ﬁnancial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health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stability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should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evaluated</w:t>
      </w:r>
    </w:p>
    <w:p>
      <w:pPr>
        <w:pStyle w:val="ListParagraph"/>
        <w:numPr>
          <w:ilvl w:val="0"/>
          <w:numId w:val="2"/>
        </w:numPr>
        <w:tabs>
          <w:tab w:pos="980" w:val="left" w:leader="none"/>
          <w:tab w:pos="981" w:val="left" w:leader="none"/>
        </w:tabs>
        <w:spacing w:line="273" w:lineRule="auto" w:before="48" w:after="0"/>
        <w:ind w:left="980" w:right="5315" w:hanging="537"/>
        <w:jc w:val="left"/>
        <w:rPr>
          <w:sz w:val="28"/>
        </w:rPr>
      </w:pPr>
      <w:r>
        <w:rPr>
          <w:w w:val="105"/>
          <w:sz w:val="28"/>
        </w:rPr>
        <w:t>The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competitive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environment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Adani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Group's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markets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should</w:t>
      </w:r>
      <w:r>
        <w:rPr>
          <w:spacing w:val="3"/>
          <w:w w:val="105"/>
          <w:sz w:val="28"/>
        </w:rPr>
        <w:t> </w:t>
      </w:r>
      <w:r>
        <w:rPr>
          <w:w w:val="105"/>
          <w:sz w:val="28"/>
        </w:rPr>
        <w:t>also</w:t>
      </w:r>
      <w:r>
        <w:rPr>
          <w:spacing w:val="-63"/>
          <w:w w:val="105"/>
          <w:sz w:val="28"/>
        </w:rPr>
        <w:t> </w:t>
      </w:r>
      <w:r>
        <w:rPr>
          <w:w w:val="105"/>
          <w:sz w:val="28"/>
        </w:rPr>
        <w:t>be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considered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before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making</w:t>
      </w:r>
      <w:r>
        <w:rPr>
          <w:spacing w:val="4"/>
          <w:w w:val="105"/>
          <w:sz w:val="28"/>
        </w:rPr>
        <w:t> </w:t>
      </w:r>
      <w:r>
        <w:rPr>
          <w:w w:val="105"/>
          <w:sz w:val="28"/>
        </w:rPr>
        <w:t>any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investment</w:t>
      </w:r>
      <w:r>
        <w:rPr>
          <w:spacing w:val="5"/>
          <w:w w:val="105"/>
          <w:sz w:val="28"/>
        </w:rPr>
        <w:t> </w:t>
      </w:r>
      <w:r>
        <w:rPr>
          <w:w w:val="105"/>
          <w:sz w:val="28"/>
        </w:rPr>
        <w:t>decisions.</w:t>
      </w:r>
    </w:p>
    <w:p>
      <w:pPr>
        <w:pStyle w:val="ListParagraph"/>
        <w:numPr>
          <w:ilvl w:val="0"/>
          <w:numId w:val="2"/>
        </w:numPr>
        <w:tabs>
          <w:tab w:pos="980" w:val="left" w:leader="none"/>
          <w:tab w:pos="981" w:val="left" w:leader="none"/>
        </w:tabs>
        <w:spacing w:line="273" w:lineRule="auto" w:before="1" w:after="0"/>
        <w:ind w:left="980" w:right="5554" w:hanging="537"/>
        <w:jc w:val="left"/>
        <w:rPr>
          <w:sz w:val="28"/>
        </w:rPr>
      </w:pPr>
      <w:r>
        <w:rPr>
          <w:w w:val="105"/>
          <w:sz w:val="28"/>
        </w:rPr>
        <w:t>Investors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must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carefully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evaluate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Adani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Group's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track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record</w:t>
      </w:r>
      <w:r>
        <w:rPr>
          <w:spacing w:val="11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64"/>
          <w:w w:val="105"/>
          <w:sz w:val="28"/>
        </w:rPr>
        <w:t> </w:t>
      </w:r>
      <w:r>
        <w:rPr>
          <w:w w:val="105"/>
          <w:sz w:val="28"/>
        </w:rPr>
        <w:t>reputation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light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Hindenburg</w:t>
      </w:r>
      <w:r>
        <w:rPr>
          <w:spacing w:val="8"/>
          <w:w w:val="105"/>
          <w:sz w:val="28"/>
        </w:rPr>
        <w:t> </w:t>
      </w:r>
      <w:r>
        <w:rPr>
          <w:w w:val="105"/>
          <w:sz w:val="28"/>
        </w:rPr>
        <w:t>Research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report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1"/>
          <w:w w:val="105"/>
          <w:sz w:val="28"/>
        </w:rPr>
        <w:t> </w:t>
      </w:r>
      <w:r>
        <w:rPr>
          <w:w w:val="105"/>
          <w:sz w:val="28"/>
        </w:rPr>
        <w:t>controversies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surrounding</w:t>
      </w:r>
      <w:r>
        <w:rPr>
          <w:spacing w:val="10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company.</w:t>
      </w:r>
    </w:p>
    <w:p>
      <w:pPr>
        <w:pStyle w:val="ListParagraph"/>
        <w:numPr>
          <w:ilvl w:val="0"/>
          <w:numId w:val="2"/>
        </w:numPr>
        <w:tabs>
          <w:tab w:pos="980" w:val="left" w:leader="none"/>
          <w:tab w:pos="981" w:val="left" w:leader="none"/>
        </w:tabs>
        <w:spacing w:line="273" w:lineRule="auto" w:before="1" w:after="0"/>
        <w:ind w:left="980" w:right="6188" w:hanging="537"/>
        <w:jc w:val="left"/>
        <w:rPr>
          <w:sz w:val="28"/>
        </w:rPr>
      </w:pPr>
      <w:r>
        <w:rPr>
          <w:w w:val="105"/>
          <w:sz w:val="28"/>
        </w:rPr>
        <w:t>Investing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involves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inherent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risks,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investors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should</w:t>
      </w:r>
      <w:r>
        <w:rPr>
          <w:spacing w:val="7"/>
          <w:w w:val="105"/>
          <w:sz w:val="28"/>
        </w:rPr>
        <w:t> </w:t>
      </w:r>
      <w:r>
        <w:rPr>
          <w:w w:val="105"/>
          <w:sz w:val="28"/>
        </w:rPr>
        <w:t>make</w:t>
      </w:r>
      <w:r>
        <w:rPr>
          <w:spacing w:val="-64"/>
          <w:w w:val="105"/>
          <w:sz w:val="28"/>
        </w:rPr>
        <w:t> </w:t>
      </w:r>
      <w:r>
        <w:rPr>
          <w:w w:val="105"/>
          <w:sz w:val="28"/>
        </w:rPr>
        <w:t>decisions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based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on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accurate</w:t>
      </w:r>
      <w:r>
        <w:rPr>
          <w:spacing w:val="9"/>
          <w:w w:val="105"/>
          <w:sz w:val="28"/>
        </w:rPr>
        <w:t> </w:t>
      </w:r>
      <w:r>
        <w:rPr>
          <w:w w:val="105"/>
          <w:sz w:val="28"/>
        </w:rPr>
        <w:t>data.</w:t>
      </w:r>
    </w:p>
    <w:p>
      <w:pPr>
        <w:spacing w:after="0" w:line="273" w:lineRule="auto"/>
        <w:jc w:val="left"/>
        <w:rPr>
          <w:sz w:val="28"/>
        </w:rPr>
        <w:sectPr>
          <w:pgSz w:w="14400" w:h="8100" w:orient="landscape"/>
          <w:pgMar w:top="720" w:bottom="280" w:left="0" w:right="0"/>
        </w:sectPr>
      </w:pPr>
    </w:p>
    <w:p>
      <w:pPr>
        <w:pStyle w:val="BodyText"/>
        <w:spacing w:before="11"/>
      </w:pPr>
      <w:r>
        <w:rPr/>
        <w:pict>
          <v:rect style="position:absolute;margin-left:0pt;margin-top:0pt;width:719.999997pt;height:404.999998pt;mso-position-horizontal-relative:page;mso-position-vertical-relative:page;z-index:-15848448" filled="true" fillcolor="#fffaf0" stroked="false">
            <v:fill type="solid"/>
            <w10:wrap type="none"/>
          </v:rect>
        </w:pict>
      </w:r>
    </w:p>
    <w:p>
      <w:pPr>
        <w:pStyle w:val="BodyText"/>
        <w:ind w:left="1838"/>
        <w:rPr>
          <w:sz w:val="20"/>
        </w:rPr>
      </w:pPr>
      <w:r>
        <w:rPr>
          <w:sz w:val="20"/>
        </w:rPr>
        <w:drawing>
          <wp:inline distT="0" distB="0" distL="0" distR="0">
            <wp:extent cx="6152910" cy="3749040"/>
            <wp:effectExtent l="0" t="0" r="0" b="0"/>
            <wp:docPr id="2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4400" w:h="8100" w:orient="landscape"/>
      <w:pgMar w:top="72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●"/>
      <w:lvlJc w:val="left"/>
      <w:pPr>
        <w:ind w:left="1043" w:hanging="537"/>
      </w:pPr>
      <w:rPr>
        <w:rFonts w:hint="default" w:ascii="Microsoft Sans Serif" w:hAnsi="Microsoft Sans Serif" w:eastAsia="Microsoft Sans Serif" w:cs="Microsoft Sans Serif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76" w:hanging="5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12" w:hanging="5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48" w:hanging="5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84" w:hanging="5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20" w:hanging="5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056" w:hanging="5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92" w:hanging="5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728" w:hanging="53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1354" w:hanging="537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64" w:hanging="5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8" w:hanging="5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72" w:hanging="5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76" w:hanging="5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80" w:hanging="5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184" w:hanging="5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488" w:hanging="5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792" w:hanging="537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657" w:lineRule="exact"/>
      <w:ind w:left="634"/>
      <w:outlineLvl w:val="1"/>
    </w:pPr>
    <w:rPr>
      <w:rFonts w:ascii="Calibri" w:hAnsi="Calibri" w:eastAsia="Calibri" w:cs="Calibri"/>
      <w:sz w:val="54"/>
      <w:szCs w:val="5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1"/>
      <w:ind w:left="951"/>
    </w:pPr>
    <w:rPr>
      <w:rFonts w:ascii="Calibri" w:hAnsi="Calibri" w:eastAsia="Calibri" w:cs="Calibri"/>
      <w:sz w:val="84"/>
      <w:szCs w:val="8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8"/>
      <w:ind w:left="1354" w:hanging="537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2023-02-19T09:06:31Z</dcterms:created>
  <dcterms:modified xsi:type="dcterms:W3CDTF">2023-02-19T09:06:31Z</dcterms:modified>
</cp:coreProperties>
</file>