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File Server 공유폴더 권한정책</w:t>
      </w:r>
    </w:p>
    <w:p>
      <w:r>
        <w:rPr>
          <w:i/>
          <w:color w:val="505050"/>
        </w:rPr>
        <w:t>문서번호 IT-POL-2026-04 | 소유부서 IT운영팀 | 개정일 2026-08-25</w:t>
      </w:r>
    </w:p>
    <w:p>
      <w:r>
        <w:rPr>
          <w:b/>
          <w:color w:val="9C5700"/>
        </w:rPr>
        <w:t>교육용 가상 데이터 | 실제 회사, 개인정보, 자격증명과 무관 | 비밀번호, API 키, 토큰 미포함</w:t>
      </w:r>
    </w:p>
    <w:p>
      <w:r>
        <w:t>이 문서는 VMware 기반 ClickFix 및 DFIR 교육 LAB에서 파일 접근, 열람, 복사 흔적을 분석하도록 만든 내부 업무자료입니다. 모든 식별정보와 업무내용은 가상이며 실제 환경에 적용할 비밀값은 포함하지 않습니다.</w:t>
      </w:r>
    </w:p>
    <w:p>
      <w:pPr>
        <w:pStyle w:val="Heading1"/>
      </w:pPr>
      <w:r>
        <w:t>정책 목적과 적용 범위</w:t>
      </w:r>
    </w:p>
    <w:p>
      <w:r>
        <w:t>FILE-SRV01의 부서 공유폴더를 업무 필요에 따라 제공하고, 권한 부여와 검토 기록을 일관되게 남기는 기준을 정의합니다. 김이사 계정은 파일서버 백업과 권한 검토 업무 때문에 주요 공유폴더에 폭넓은 읽기 권한을 가지며 IT와 Security 폴더에는 읽기쓰기 권한을 가집니다.</w:t>
      </w:r>
    </w:p>
    <w:p>
      <w:pPr>
        <w:pStyle w:val="Heading1"/>
      </w:pPr>
      <w:r>
        <w:t>공유폴더 권한 기준</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2880"/>
            <w:shd w:fill="1F4E78"/>
            <w:vAlign w:val="center"/>
            <w:tcMar>
              <w:top w:w="100" w:type="dxa"/>
              <w:start w:w="120" w:type="dxa"/>
              <w:bottom w:w="100" w:type="dxa"/>
              <w:end w:w="120" w:type="dxa"/>
            </w:tcMar>
          </w:tcPr>
          <w:p>
            <w:pPr>
              <w:jc w:val="center"/>
            </w:pPr>
            <w:r>
              <w:rPr>
                <w:b/>
                <w:color w:val="FFFFFF"/>
                <w:sz w:val="17"/>
              </w:rPr>
              <w:t>공유 경로</w:t>
            </w:r>
          </w:p>
        </w:tc>
        <w:tc>
          <w:tcPr>
            <w:tcW w:type="dxa" w:w="1440"/>
            <w:shd w:fill="1F4E78"/>
            <w:vAlign w:val="center"/>
            <w:tcMar>
              <w:top w:w="100" w:type="dxa"/>
              <w:start w:w="120" w:type="dxa"/>
              <w:bottom w:w="100" w:type="dxa"/>
              <w:end w:w="120" w:type="dxa"/>
            </w:tcMar>
          </w:tcPr>
          <w:p>
            <w:pPr>
              <w:jc w:val="center"/>
            </w:pPr>
            <w:r>
              <w:rPr>
                <w:b/>
                <w:color w:val="FFFFFF"/>
                <w:sz w:val="17"/>
              </w:rPr>
              <w:t>소유부서</w:t>
            </w:r>
          </w:p>
        </w:tc>
        <w:tc>
          <w:tcPr>
            <w:tcW w:type="dxa" w:w="2088"/>
            <w:shd w:fill="1F4E78"/>
            <w:vAlign w:val="center"/>
            <w:tcMar>
              <w:top w:w="100" w:type="dxa"/>
              <w:start w:w="120" w:type="dxa"/>
              <w:bottom w:w="100" w:type="dxa"/>
              <w:end w:w="120" w:type="dxa"/>
            </w:tcMar>
          </w:tcPr>
          <w:p>
            <w:pPr>
              <w:jc w:val="center"/>
            </w:pPr>
            <w:r>
              <w:rPr>
                <w:b/>
                <w:color w:val="FFFFFF"/>
                <w:sz w:val="17"/>
              </w:rPr>
              <w:t>기본 그룹</w:t>
            </w:r>
          </w:p>
        </w:tc>
        <w:tc>
          <w:tcPr>
            <w:tcW w:type="dxa" w:w="1152"/>
            <w:shd w:fill="1F4E78"/>
            <w:vAlign w:val="center"/>
            <w:tcMar>
              <w:top w:w="100" w:type="dxa"/>
              <w:start w:w="120" w:type="dxa"/>
              <w:bottom w:w="100" w:type="dxa"/>
              <w:end w:w="120" w:type="dxa"/>
            </w:tcMar>
          </w:tcPr>
          <w:p>
            <w:pPr>
              <w:jc w:val="center"/>
            </w:pPr>
            <w:r>
              <w:rPr>
                <w:b/>
                <w:color w:val="FFFFFF"/>
                <w:sz w:val="17"/>
              </w:rPr>
              <w:t>권한</w:t>
            </w:r>
          </w:p>
        </w:tc>
        <w:tc>
          <w:tcPr>
            <w:tcW w:type="dxa" w:w="1152"/>
            <w:shd w:fill="1F4E78"/>
            <w:vAlign w:val="center"/>
            <w:tcMar>
              <w:top w:w="100" w:type="dxa"/>
              <w:start w:w="120" w:type="dxa"/>
              <w:bottom w:w="100" w:type="dxa"/>
              <w:end w:w="120" w:type="dxa"/>
            </w:tcMar>
          </w:tcPr>
          <w:p>
            <w:pPr>
              <w:jc w:val="center"/>
            </w:pPr>
            <w:r>
              <w:rPr>
                <w:b/>
                <w:color w:val="FFFFFF"/>
                <w:sz w:val="17"/>
              </w:rPr>
              <w:t>보존기간</w:t>
            </w:r>
          </w:p>
        </w:tc>
        <w:tc>
          <w:tcPr>
            <w:tcW w:type="dxa" w:w="2880"/>
            <w:shd w:fill="1F4E78"/>
            <w:vAlign w:val="center"/>
            <w:tcMar>
              <w:top w:w="100" w:type="dxa"/>
              <w:start w:w="120" w:type="dxa"/>
              <w:bottom w:w="100" w:type="dxa"/>
              <w:end w:w="120" w:type="dxa"/>
            </w:tcMar>
          </w:tcPr>
          <w:p>
            <w:pPr>
              <w:jc w:val="center"/>
            </w:pPr>
            <w:r>
              <w:rPr>
                <w:b/>
                <w:color w:val="FFFFFF"/>
                <w:sz w:val="17"/>
              </w:rPr>
              <w:t>주요 문서</w:t>
            </w:r>
          </w:p>
        </w:tc>
      </w:tr>
      <w:tr>
        <w:tc>
          <w:tcPr>
            <w:tcW w:type="dxa" w:w="2880"/>
            <w:vAlign w:val="center"/>
            <w:tcMar>
              <w:top w:w="100" w:type="dxa"/>
              <w:start w:w="120" w:type="dxa"/>
              <w:bottom w:w="100" w:type="dxa"/>
              <w:end w:w="120" w:type="dxa"/>
            </w:tcMar>
          </w:tcPr>
          <w:p>
            <w:pPr>
              <w:spacing w:after="0"/>
            </w:pPr>
            <w:r>
              <w:rPr>
                <w:sz w:val="16"/>
              </w:rPr>
              <w:t>\\FILE-SRV01\Public</w:t>
            </w:r>
          </w:p>
        </w:tc>
        <w:tc>
          <w:tcPr>
            <w:tcW w:type="dxa" w:w="1440"/>
            <w:vAlign w:val="center"/>
            <w:tcMar>
              <w:top w:w="100" w:type="dxa"/>
              <w:start w:w="120" w:type="dxa"/>
              <w:bottom w:w="100" w:type="dxa"/>
              <w:end w:w="120" w:type="dxa"/>
            </w:tcMar>
          </w:tcPr>
          <w:p>
            <w:pPr>
              <w:spacing w:after="0"/>
            </w:pPr>
            <w:r>
              <w:rPr>
                <w:sz w:val="16"/>
              </w:rPr>
              <w:t>IT운영팀</w:t>
            </w:r>
          </w:p>
        </w:tc>
        <w:tc>
          <w:tcPr>
            <w:tcW w:type="dxa" w:w="2088"/>
            <w:vAlign w:val="center"/>
            <w:tcMar>
              <w:top w:w="100" w:type="dxa"/>
              <w:start w:w="120" w:type="dxa"/>
              <w:bottom w:w="100" w:type="dxa"/>
              <w:end w:w="120" w:type="dxa"/>
            </w:tcMar>
          </w:tcPr>
          <w:p>
            <w:pPr>
              <w:spacing w:after="0"/>
            </w:pPr>
            <w:r>
              <w:rPr>
                <w:sz w:val="16"/>
              </w:rPr>
              <w:t>Domain Users</w:t>
            </w:r>
          </w:p>
        </w:tc>
        <w:tc>
          <w:tcPr>
            <w:tcW w:type="dxa" w:w="1152"/>
            <w:vAlign w:val="center"/>
            <w:tcMar>
              <w:top w:w="100" w:type="dxa"/>
              <w:start w:w="120" w:type="dxa"/>
              <w:bottom w:w="100" w:type="dxa"/>
              <w:end w:w="120" w:type="dxa"/>
            </w:tcMar>
          </w:tcPr>
          <w:p>
            <w:pPr>
              <w:spacing w:after="0"/>
            </w:pPr>
            <w:r>
              <w:rPr>
                <w:sz w:val="16"/>
              </w:rPr>
              <w:t>읽기쓰기</w:t>
            </w:r>
          </w:p>
        </w:tc>
        <w:tc>
          <w:tcPr>
            <w:tcW w:type="dxa" w:w="1152"/>
            <w:vAlign w:val="center"/>
            <w:tcMar>
              <w:top w:w="100" w:type="dxa"/>
              <w:start w:w="120" w:type="dxa"/>
              <w:bottom w:w="100" w:type="dxa"/>
              <w:end w:w="120" w:type="dxa"/>
            </w:tcMar>
          </w:tcPr>
          <w:p>
            <w:pPr>
              <w:spacing w:after="0"/>
            </w:pPr>
            <w:r>
              <w:rPr>
                <w:sz w:val="16"/>
              </w:rPr>
              <w:t>2년</w:t>
            </w:r>
          </w:p>
        </w:tc>
        <w:tc>
          <w:tcPr>
            <w:tcW w:type="dxa" w:w="2880"/>
            <w:vAlign w:val="center"/>
            <w:tcMar>
              <w:top w:w="100" w:type="dxa"/>
              <w:start w:w="120" w:type="dxa"/>
              <w:bottom w:w="100" w:type="dxa"/>
              <w:end w:w="120" w:type="dxa"/>
            </w:tcMar>
          </w:tcPr>
          <w:p>
            <w:pPr>
              <w:spacing w:after="0"/>
            </w:pPr>
            <w:r>
              <w:rPr>
                <w:sz w:val="16"/>
              </w:rPr>
              <w:t>공지 및 교육 일정</w:t>
            </w:r>
          </w:p>
        </w:tc>
      </w:tr>
      <w:tr>
        <w:tc>
          <w:tcPr>
            <w:tcW w:type="dxa" w:w="2880"/>
            <w:vAlign w:val="center"/>
            <w:tcMar>
              <w:top w:w="100" w:type="dxa"/>
              <w:start w:w="120" w:type="dxa"/>
              <w:bottom w:w="100" w:type="dxa"/>
              <w:end w:w="120" w:type="dxa"/>
            </w:tcMar>
            <w:shd w:fill="F4F7FA"/>
          </w:tcPr>
          <w:p>
            <w:pPr>
              <w:spacing w:after="0"/>
            </w:pPr>
            <w:r>
              <w:rPr>
                <w:sz w:val="16"/>
              </w:rPr>
              <w:t>\\FILE-SRV01\HR</w:t>
            </w:r>
          </w:p>
        </w:tc>
        <w:tc>
          <w:tcPr>
            <w:tcW w:type="dxa" w:w="1440"/>
            <w:vAlign w:val="center"/>
            <w:tcMar>
              <w:top w:w="100" w:type="dxa"/>
              <w:start w:w="120" w:type="dxa"/>
              <w:bottom w:w="100" w:type="dxa"/>
              <w:end w:w="120" w:type="dxa"/>
            </w:tcMar>
            <w:shd w:fill="F4F7FA"/>
          </w:tcPr>
          <w:p>
            <w:pPr>
              <w:spacing w:after="0"/>
            </w:pPr>
            <w:r>
              <w:rPr>
                <w:sz w:val="16"/>
              </w:rPr>
              <w:t>인사팀</w:t>
            </w:r>
          </w:p>
        </w:tc>
        <w:tc>
          <w:tcPr>
            <w:tcW w:type="dxa" w:w="2088"/>
            <w:vAlign w:val="center"/>
            <w:tcMar>
              <w:top w:w="100" w:type="dxa"/>
              <w:start w:w="120" w:type="dxa"/>
              <w:bottom w:w="100" w:type="dxa"/>
              <w:end w:w="120" w:type="dxa"/>
            </w:tcMar>
            <w:shd w:fill="F4F7FA"/>
          </w:tcPr>
          <w:p>
            <w:pPr>
              <w:spacing w:after="0"/>
            </w:pPr>
            <w:r>
              <w:rPr>
                <w:sz w:val="16"/>
              </w:rPr>
              <w:t>GG-HR-USERS</w:t>
            </w:r>
          </w:p>
        </w:tc>
        <w:tc>
          <w:tcPr>
            <w:tcW w:type="dxa" w:w="1152"/>
            <w:vAlign w:val="center"/>
            <w:tcMar>
              <w:top w:w="100" w:type="dxa"/>
              <w:start w:w="120" w:type="dxa"/>
              <w:bottom w:w="100" w:type="dxa"/>
              <w:end w:w="120" w:type="dxa"/>
            </w:tcMar>
            <w:shd w:fill="F4F7FA"/>
          </w:tcPr>
          <w:p>
            <w:pPr>
              <w:spacing w:after="0"/>
            </w:pPr>
            <w:r>
              <w:rPr>
                <w:sz w:val="16"/>
              </w:rPr>
              <w:t>읽기쓰기</w:t>
            </w:r>
          </w:p>
        </w:tc>
        <w:tc>
          <w:tcPr>
            <w:tcW w:type="dxa" w:w="1152"/>
            <w:vAlign w:val="center"/>
            <w:tcMar>
              <w:top w:w="100" w:type="dxa"/>
              <w:start w:w="120" w:type="dxa"/>
              <w:bottom w:w="100" w:type="dxa"/>
              <w:end w:w="120" w:type="dxa"/>
            </w:tcMar>
            <w:shd w:fill="F4F7FA"/>
          </w:tcPr>
          <w:p>
            <w:pPr>
              <w:spacing w:after="0"/>
            </w:pPr>
            <w:r>
              <w:rPr>
                <w:sz w:val="16"/>
              </w:rPr>
              <w:t>5년</w:t>
            </w:r>
          </w:p>
        </w:tc>
        <w:tc>
          <w:tcPr>
            <w:tcW w:type="dxa" w:w="2880"/>
            <w:vAlign w:val="center"/>
            <w:tcMar>
              <w:top w:w="100" w:type="dxa"/>
              <w:start w:w="120" w:type="dxa"/>
              <w:bottom w:w="100" w:type="dxa"/>
              <w:end w:w="120" w:type="dxa"/>
            </w:tcMar>
            <w:shd w:fill="F4F7FA"/>
          </w:tcPr>
          <w:p>
            <w:pPr>
              <w:spacing w:after="0"/>
            </w:pPr>
            <w:r>
              <w:rPr>
                <w:sz w:val="16"/>
              </w:rPr>
              <w:t>가상 인사 운영문서</w:t>
            </w:r>
          </w:p>
        </w:tc>
      </w:tr>
      <w:tr>
        <w:tc>
          <w:tcPr>
            <w:tcW w:type="dxa" w:w="2880"/>
            <w:vAlign w:val="center"/>
            <w:tcMar>
              <w:top w:w="100" w:type="dxa"/>
              <w:start w:w="120" w:type="dxa"/>
              <w:bottom w:w="100" w:type="dxa"/>
              <w:end w:w="120" w:type="dxa"/>
            </w:tcMar>
          </w:tcPr>
          <w:p>
            <w:pPr>
              <w:spacing w:after="0"/>
            </w:pPr>
            <w:r>
              <w:rPr>
                <w:sz w:val="16"/>
              </w:rPr>
              <w:t>\\FILE-SRV01\Finance</w:t>
            </w:r>
          </w:p>
        </w:tc>
        <w:tc>
          <w:tcPr>
            <w:tcW w:type="dxa" w:w="1440"/>
            <w:vAlign w:val="center"/>
            <w:tcMar>
              <w:top w:w="100" w:type="dxa"/>
              <w:start w:w="120" w:type="dxa"/>
              <w:bottom w:w="100" w:type="dxa"/>
              <w:end w:w="120" w:type="dxa"/>
            </w:tcMar>
          </w:tcPr>
          <w:p>
            <w:pPr>
              <w:spacing w:after="0"/>
            </w:pPr>
            <w:r>
              <w:rPr>
                <w:sz w:val="16"/>
              </w:rPr>
              <w:t>재무팀</w:t>
            </w:r>
          </w:p>
        </w:tc>
        <w:tc>
          <w:tcPr>
            <w:tcW w:type="dxa" w:w="2088"/>
            <w:vAlign w:val="center"/>
            <w:tcMar>
              <w:top w:w="100" w:type="dxa"/>
              <w:start w:w="120" w:type="dxa"/>
              <w:bottom w:w="100" w:type="dxa"/>
              <w:end w:w="120" w:type="dxa"/>
            </w:tcMar>
          </w:tcPr>
          <w:p>
            <w:pPr>
              <w:spacing w:after="0"/>
            </w:pPr>
            <w:r>
              <w:rPr>
                <w:sz w:val="16"/>
              </w:rPr>
              <w:t>GG-FIN-USERS</w:t>
            </w:r>
          </w:p>
        </w:tc>
        <w:tc>
          <w:tcPr>
            <w:tcW w:type="dxa" w:w="1152"/>
            <w:vAlign w:val="center"/>
            <w:tcMar>
              <w:top w:w="100" w:type="dxa"/>
              <w:start w:w="120" w:type="dxa"/>
              <w:bottom w:w="100" w:type="dxa"/>
              <w:end w:w="120" w:type="dxa"/>
            </w:tcMar>
          </w:tcPr>
          <w:p>
            <w:pPr>
              <w:spacing w:after="0"/>
            </w:pPr>
            <w:r>
              <w:rPr>
                <w:sz w:val="16"/>
              </w:rPr>
              <w:t>읽기쓰기</w:t>
            </w:r>
          </w:p>
        </w:tc>
        <w:tc>
          <w:tcPr>
            <w:tcW w:type="dxa" w:w="1152"/>
            <w:vAlign w:val="center"/>
            <w:tcMar>
              <w:top w:w="100" w:type="dxa"/>
              <w:start w:w="120" w:type="dxa"/>
              <w:bottom w:w="100" w:type="dxa"/>
              <w:end w:w="120" w:type="dxa"/>
            </w:tcMar>
          </w:tcPr>
          <w:p>
            <w:pPr>
              <w:spacing w:after="0"/>
            </w:pPr>
            <w:r>
              <w:rPr>
                <w:sz w:val="16"/>
              </w:rPr>
              <w:t>5년</w:t>
            </w:r>
          </w:p>
        </w:tc>
        <w:tc>
          <w:tcPr>
            <w:tcW w:type="dxa" w:w="2880"/>
            <w:vAlign w:val="center"/>
            <w:tcMar>
              <w:top w:w="100" w:type="dxa"/>
              <w:start w:w="120" w:type="dxa"/>
              <w:bottom w:w="100" w:type="dxa"/>
              <w:end w:w="120" w:type="dxa"/>
            </w:tcMar>
          </w:tcPr>
          <w:p>
            <w:pPr>
              <w:spacing w:after="0"/>
            </w:pPr>
            <w:r>
              <w:rPr>
                <w:sz w:val="16"/>
              </w:rPr>
              <w:t>가상 예산 및 결산자료</w:t>
            </w:r>
          </w:p>
        </w:tc>
      </w:tr>
      <w:tr>
        <w:tc>
          <w:tcPr>
            <w:tcW w:type="dxa" w:w="2880"/>
            <w:vAlign w:val="center"/>
            <w:tcMar>
              <w:top w:w="100" w:type="dxa"/>
              <w:start w:w="120" w:type="dxa"/>
              <w:bottom w:w="100" w:type="dxa"/>
              <w:end w:w="120" w:type="dxa"/>
            </w:tcMar>
            <w:shd w:fill="F4F7FA"/>
          </w:tcPr>
          <w:p>
            <w:pPr>
              <w:spacing w:after="0"/>
            </w:pPr>
            <w:r>
              <w:rPr>
                <w:sz w:val="16"/>
              </w:rPr>
              <w:t>\\FILE-SRV01\IT</w:t>
            </w:r>
          </w:p>
        </w:tc>
        <w:tc>
          <w:tcPr>
            <w:tcW w:type="dxa" w:w="1440"/>
            <w:vAlign w:val="center"/>
            <w:tcMar>
              <w:top w:w="100" w:type="dxa"/>
              <w:start w:w="120" w:type="dxa"/>
              <w:bottom w:w="100" w:type="dxa"/>
              <w:end w:w="120" w:type="dxa"/>
            </w:tcMar>
            <w:shd w:fill="F4F7FA"/>
          </w:tcPr>
          <w:p>
            <w:pPr>
              <w:spacing w:after="0"/>
            </w:pPr>
            <w:r>
              <w:rPr>
                <w:sz w:val="16"/>
              </w:rPr>
              <w:t>IT운영팀</w:t>
            </w:r>
          </w:p>
        </w:tc>
        <w:tc>
          <w:tcPr>
            <w:tcW w:type="dxa" w:w="2088"/>
            <w:vAlign w:val="center"/>
            <w:tcMar>
              <w:top w:w="100" w:type="dxa"/>
              <w:start w:w="120" w:type="dxa"/>
              <w:bottom w:w="100" w:type="dxa"/>
              <w:end w:w="120" w:type="dxa"/>
            </w:tcMar>
            <w:shd w:fill="F4F7FA"/>
          </w:tcPr>
          <w:p>
            <w:pPr>
              <w:spacing w:after="0"/>
            </w:pPr>
            <w:r>
              <w:rPr>
                <w:sz w:val="16"/>
              </w:rPr>
              <w:t>GG-IT-OPS</w:t>
            </w:r>
          </w:p>
        </w:tc>
        <w:tc>
          <w:tcPr>
            <w:tcW w:type="dxa" w:w="1152"/>
            <w:vAlign w:val="center"/>
            <w:tcMar>
              <w:top w:w="100" w:type="dxa"/>
              <w:start w:w="120" w:type="dxa"/>
              <w:bottom w:w="100" w:type="dxa"/>
              <w:end w:w="120" w:type="dxa"/>
            </w:tcMar>
            <w:shd w:fill="F4F7FA"/>
          </w:tcPr>
          <w:p>
            <w:pPr>
              <w:spacing w:after="0"/>
            </w:pPr>
            <w:r>
              <w:rPr>
                <w:sz w:val="16"/>
              </w:rPr>
              <w:t>읽기쓰기</w:t>
            </w:r>
          </w:p>
        </w:tc>
        <w:tc>
          <w:tcPr>
            <w:tcW w:type="dxa" w:w="1152"/>
            <w:vAlign w:val="center"/>
            <w:tcMar>
              <w:top w:w="100" w:type="dxa"/>
              <w:start w:w="120" w:type="dxa"/>
              <w:bottom w:w="100" w:type="dxa"/>
              <w:end w:w="120" w:type="dxa"/>
            </w:tcMar>
            <w:shd w:fill="F4F7FA"/>
          </w:tcPr>
          <w:p>
            <w:pPr>
              <w:spacing w:after="0"/>
            </w:pPr>
            <w:r>
              <w:rPr>
                <w:sz w:val="16"/>
              </w:rPr>
              <w:t>3년</w:t>
            </w:r>
          </w:p>
        </w:tc>
        <w:tc>
          <w:tcPr>
            <w:tcW w:type="dxa" w:w="2880"/>
            <w:vAlign w:val="center"/>
            <w:tcMar>
              <w:top w:w="100" w:type="dxa"/>
              <w:start w:w="120" w:type="dxa"/>
              <w:bottom w:w="100" w:type="dxa"/>
              <w:end w:w="120" w:type="dxa"/>
            </w:tcMar>
            <w:shd w:fill="F4F7FA"/>
          </w:tcPr>
          <w:p>
            <w:pPr>
              <w:spacing w:after="0"/>
            </w:pPr>
            <w:r>
              <w:rPr>
                <w:sz w:val="16"/>
              </w:rPr>
              <w:t>자산 서버 백업 장애처리</w:t>
            </w:r>
          </w:p>
        </w:tc>
      </w:tr>
      <w:tr>
        <w:tc>
          <w:tcPr>
            <w:tcW w:type="dxa" w:w="2880"/>
            <w:vAlign w:val="center"/>
            <w:tcMar>
              <w:top w:w="100" w:type="dxa"/>
              <w:start w:w="120" w:type="dxa"/>
              <w:bottom w:w="100" w:type="dxa"/>
              <w:end w:w="120" w:type="dxa"/>
            </w:tcMar>
          </w:tcPr>
          <w:p>
            <w:pPr>
              <w:spacing w:after="0"/>
            </w:pPr>
            <w:r>
              <w:rPr>
                <w:sz w:val="16"/>
              </w:rPr>
              <w:t>\\FILE-SRV01\Security</w:t>
            </w:r>
          </w:p>
        </w:tc>
        <w:tc>
          <w:tcPr>
            <w:tcW w:type="dxa" w:w="1440"/>
            <w:vAlign w:val="center"/>
            <w:tcMar>
              <w:top w:w="100" w:type="dxa"/>
              <w:start w:w="120" w:type="dxa"/>
              <w:bottom w:w="100" w:type="dxa"/>
              <w:end w:w="120" w:type="dxa"/>
            </w:tcMar>
          </w:tcPr>
          <w:p>
            <w:pPr>
              <w:spacing w:after="0"/>
            </w:pPr>
            <w:r>
              <w:rPr>
                <w:sz w:val="16"/>
              </w:rPr>
              <w:t>정보보안팀</w:t>
            </w:r>
          </w:p>
        </w:tc>
        <w:tc>
          <w:tcPr>
            <w:tcW w:type="dxa" w:w="2088"/>
            <w:vAlign w:val="center"/>
            <w:tcMar>
              <w:top w:w="100" w:type="dxa"/>
              <w:start w:w="120" w:type="dxa"/>
              <w:bottom w:w="100" w:type="dxa"/>
              <w:end w:w="120" w:type="dxa"/>
            </w:tcMar>
          </w:tcPr>
          <w:p>
            <w:pPr>
              <w:spacing w:after="0"/>
            </w:pPr>
            <w:r>
              <w:rPr>
                <w:sz w:val="16"/>
              </w:rPr>
              <w:t>GG-SEC-OPS</w:t>
            </w:r>
          </w:p>
        </w:tc>
        <w:tc>
          <w:tcPr>
            <w:tcW w:type="dxa" w:w="1152"/>
            <w:vAlign w:val="center"/>
            <w:tcMar>
              <w:top w:w="100" w:type="dxa"/>
              <w:start w:w="120" w:type="dxa"/>
              <w:bottom w:w="100" w:type="dxa"/>
              <w:end w:w="120" w:type="dxa"/>
            </w:tcMar>
          </w:tcPr>
          <w:p>
            <w:pPr>
              <w:spacing w:after="0"/>
            </w:pPr>
            <w:r>
              <w:rPr>
                <w:sz w:val="16"/>
              </w:rPr>
              <w:t>읽기쓰기</w:t>
            </w:r>
          </w:p>
        </w:tc>
        <w:tc>
          <w:tcPr>
            <w:tcW w:type="dxa" w:w="1152"/>
            <w:vAlign w:val="center"/>
            <w:tcMar>
              <w:top w:w="100" w:type="dxa"/>
              <w:start w:w="120" w:type="dxa"/>
              <w:bottom w:w="100" w:type="dxa"/>
              <w:end w:w="120" w:type="dxa"/>
            </w:tcMar>
          </w:tcPr>
          <w:p>
            <w:pPr>
              <w:spacing w:after="0"/>
            </w:pPr>
            <w:r>
              <w:rPr>
                <w:sz w:val="16"/>
              </w:rPr>
              <w:t>3년</w:t>
            </w:r>
          </w:p>
        </w:tc>
        <w:tc>
          <w:tcPr>
            <w:tcW w:type="dxa" w:w="2880"/>
            <w:vAlign w:val="center"/>
            <w:tcMar>
              <w:top w:w="100" w:type="dxa"/>
              <w:start w:w="120" w:type="dxa"/>
              <w:bottom w:w="100" w:type="dxa"/>
              <w:end w:w="120" w:type="dxa"/>
            </w:tcMar>
          </w:tcPr>
          <w:p>
            <w:pPr>
              <w:spacing w:after="0"/>
            </w:pPr>
            <w:r>
              <w:rPr>
                <w:sz w:val="16"/>
              </w:rPr>
              <w:t>점검결과 장비운영</w:t>
            </w:r>
          </w:p>
        </w:tc>
      </w:tr>
      <w:tr>
        <w:tc>
          <w:tcPr>
            <w:tcW w:type="dxa" w:w="2880"/>
            <w:vAlign w:val="center"/>
            <w:tcMar>
              <w:top w:w="100" w:type="dxa"/>
              <w:start w:w="120" w:type="dxa"/>
              <w:bottom w:w="100" w:type="dxa"/>
              <w:end w:w="120" w:type="dxa"/>
            </w:tcMar>
            <w:shd w:fill="F4F7FA"/>
          </w:tcPr>
          <w:p>
            <w:pPr>
              <w:spacing w:after="0"/>
            </w:pPr>
            <w:r>
              <w:rPr>
                <w:sz w:val="16"/>
              </w:rPr>
              <w:t>\\FILE-SRV01\Projects</w:t>
            </w:r>
          </w:p>
        </w:tc>
        <w:tc>
          <w:tcPr>
            <w:tcW w:type="dxa" w:w="1440"/>
            <w:vAlign w:val="center"/>
            <w:tcMar>
              <w:top w:w="100" w:type="dxa"/>
              <w:start w:w="120" w:type="dxa"/>
              <w:bottom w:w="100" w:type="dxa"/>
              <w:end w:w="120" w:type="dxa"/>
            </w:tcMar>
            <w:shd w:fill="F4F7FA"/>
          </w:tcPr>
          <w:p>
            <w:pPr>
              <w:spacing w:after="0"/>
            </w:pPr>
            <w:r>
              <w:rPr>
                <w:sz w:val="16"/>
              </w:rPr>
              <w:t>사업기획팀</w:t>
            </w:r>
          </w:p>
        </w:tc>
        <w:tc>
          <w:tcPr>
            <w:tcW w:type="dxa" w:w="2088"/>
            <w:vAlign w:val="center"/>
            <w:tcMar>
              <w:top w:w="100" w:type="dxa"/>
              <w:start w:w="120" w:type="dxa"/>
              <w:bottom w:w="100" w:type="dxa"/>
              <w:end w:w="120" w:type="dxa"/>
            </w:tcMar>
            <w:shd w:fill="F4F7FA"/>
          </w:tcPr>
          <w:p>
            <w:pPr>
              <w:spacing w:after="0"/>
            </w:pPr>
            <w:r>
              <w:rPr>
                <w:sz w:val="16"/>
              </w:rPr>
              <w:t>GG-PROJECT-USERS</w:t>
            </w:r>
          </w:p>
        </w:tc>
        <w:tc>
          <w:tcPr>
            <w:tcW w:type="dxa" w:w="1152"/>
            <w:vAlign w:val="center"/>
            <w:tcMar>
              <w:top w:w="100" w:type="dxa"/>
              <w:start w:w="120" w:type="dxa"/>
              <w:bottom w:w="100" w:type="dxa"/>
              <w:end w:w="120" w:type="dxa"/>
            </w:tcMar>
            <w:shd w:fill="F4F7FA"/>
          </w:tcPr>
          <w:p>
            <w:pPr>
              <w:spacing w:after="0"/>
            </w:pPr>
            <w:r>
              <w:rPr>
                <w:sz w:val="16"/>
              </w:rPr>
              <w:t>읽기쓰기</w:t>
            </w:r>
          </w:p>
        </w:tc>
        <w:tc>
          <w:tcPr>
            <w:tcW w:type="dxa" w:w="1152"/>
            <w:vAlign w:val="center"/>
            <w:tcMar>
              <w:top w:w="100" w:type="dxa"/>
              <w:start w:w="120" w:type="dxa"/>
              <w:bottom w:w="100" w:type="dxa"/>
              <w:end w:w="120" w:type="dxa"/>
            </w:tcMar>
            <w:shd w:fill="F4F7FA"/>
          </w:tcPr>
          <w:p>
            <w:pPr>
              <w:spacing w:after="0"/>
            </w:pPr>
            <w:r>
              <w:rPr>
                <w:sz w:val="16"/>
              </w:rPr>
              <w:t>3년</w:t>
            </w:r>
          </w:p>
        </w:tc>
        <w:tc>
          <w:tcPr>
            <w:tcW w:type="dxa" w:w="2880"/>
            <w:vAlign w:val="center"/>
            <w:tcMar>
              <w:top w:w="100" w:type="dxa"/>
              <w:start w:w="120" w:type="dxa"/>
              <w:bottom w:w="100" w:type="dxa"/>
              <w:end w:w="120" w:type="dxa"/>
            </w:tcMar>
            <w:shd w:fill="F4F7FA"/>
          </w:tcPr>
          <w:p>
            <w:pPr>
              <w:spacing w:after="0"/>
            </w:pPr>
            <w:r>
              <w:rPr>
                <w:sz w:val="16"/>
              </w:rPr>
              <w:t>가상 프로젝트 산출물</w:t>
            </w:r>
          </w:p>
        </w:tc>
      </w:tr>
    </w:tbl>
    <w:p>
      <w:pPr>
        <w:pStyle w:val="Heading1"/>
      </w:pPr>
      <w:r>
        <w:t>권한 예외와 검토</w:t>
      </w:r>
    </w:p>
    <w:p>
      <w:pPr>
        <w:pStyle w:val="ListBullet"/>
      </w:pPr>
      <w:r>
        <w:t>부서 이동자는 인사 발령일 다음 영업일까지 기존 그룹을 제거합니다.</w:t>
      </w:r>
    </w:p>
    <w:p>
      <w:pPr>
        <w:pStyle w:val="ListBullet"/>
      </w:pPr>
      <w:r>
        <w:t>기간제 계정은 종료일을 기록하고 월간 검토에서 비활성 여부를 확인합니다.</w:t>
      </w:r>
    </w:p>
    <w:p>
      <w:pPr>
        <w:pStyle w:val="ListBullet"/>
      </w:pPr>
      <w:r>
        <w:t>IT운영팀의 전사 읽기 권한은 백업 복구와 접근권한 감사 업무로 제한합니다.</w:t>
      </w:r>
    </w:p>
    <w:p>
      <w:pPr>
        <w:pStyle w:val="ListBullet"/>
      </w:pPr>
      <w:r>
        <w:t>파일서버 관리 권한은 별도 관리자 계정으로 수행하며 이 문서에는 계정 비밀값을 기록하지 않습니다.</w:t>
      </w:r>
    </w:p>
    <w:p>
      <w:pPr>
        <w:pStyle w:val="Heading1"/>
      </w:pPr>
      <w:r>
        <w:t>승인 및 기록</w:t>
      </w:r>
    </w:p>
    <w:p>
      <w:r>
        <w:t>요청 티켓, 승인자, 적용자, 적용일, 회수 예정일을 헬프데스크 기록에 남깁니다. 월말에는 사용자 계정 권한현황과 대조하고 FILE-SRV01 보안 로그를 표본 점검합니다.</w:t>
      </w:r>
    </w:p>
    <w:sectPr w:rsidR="00FC693F" w:rsidRPr="0006063C" w:rsidSect="00034616">
      <w:footerReference w:type="default" r:id="rId9"/>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SHTech 교육 LAB 내부자료  |  교육용 가상 데이터</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맑은 고딕"/>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맑은 고딕"/>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