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PC 계정관리 절차서</w:t>
      </w:r>
    </w:p>
    <w:p>
      <w:r>
        <w:rPr>
          <w:i/>
          <w:color w:val="505050"/>
        </w:rPr>
        <w:t>문서번호 IT-SOP-2026-07 | 대상 사내 Windows 11 업무용 PC</w:t>
      </w:r>
    </w:p>
    <w:p>
      <w:r>
        <w:rPr>
          <w:b/>
          <w:color w:val="9C5700"/>
        </w:rPr>
        <w:t>교육용 가상 데이터 | 실제 회사, 개인정보, 자격증명과 무관 | 비밀번호, API 키, 토큰 미포함</w:t>
      </w:r>
    </w:p>
    <w:p>
      <w:r>
        <w:t>이 문서는 VMware 기반 ClickFix 및 DFIR 교육 LAB에서 파일 접근, 열람, 복사 흔적을 분석하도록 만든 내부 업무자료입니다. 모든 식별정보와 업무내용은 가상이며 실제 환경에 적용할 비밀값은 포함하지 않습니다.</w:t>
      </w:r>
    </w:p>
    <w:p>
      <w:pPr>
        <w:pStyle w:val="Heading1"/>
      </w:pPr>
      <w:r>
        <w:t>목적</w:t>
      </w:r>
    </w:p>
    <w:p>
      <w:r>
        <w:t>입사, 부서 이동, 퇴사, 임시지원 업무에 따른 Windows 계정과 단말 권한을 일관되게 처리하고 감사 가능한 기록을 남깁니다.</w:t>
      </w:r>
    </w:p>
    <w:p>
      <w:pPr>
        <w:pStyle w:val="Heading1"/>
      </w:pPr>
      <w:r>
        <w:t>표준 처리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작업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확인 항목</w:t>
            </w:r>
          </w:p>
        </w:tc>
        <w:tc>
          <w:tcPr>
            <w:tcW w:type="dxa" w:w="2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기록 위치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요청 확인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티켓번호 부서 승인자 종료일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HELP-SRV01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계정 및 그룹 적용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sht.local 계정 기본 그룹 부서 그룹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DC01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단말 등록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호스트명 자산번호 사용자 EDR 상태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IT 자산관리대장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공유폴더 연결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부서 경로 최소권한 적용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FILE-SRV01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완료 검증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로그인 잠금화면 업데이트 로그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티켓 처리내역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정기 검토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미사용 기간제 관리자 예외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사용자 계정 권한현황</w:t>
            </w:r>
          </w:p>
        </w:tc>
      </w:tr>
    </w:tbl>
    <w:p>
      <w:pPr>
        <w:pStyle w:val="Heading1"/>
      </w:pPr>
      <w:r>
        <w:t>로컬 관리자 예외</w:t>
      </w:r>
    </w:p>
    <w:p>
      <w:r>
        <w:t>업무상 필요한 특정 단말에만 예외를 적용합니다. 김이사는 WS-IT-KIM01의 로컬 관리자 예외 대상으로 등록되어 있으며 서버와 다른 사용자 PC의 관리자 권한을 의미하지 않습니다. 예외는 분기마다 재검토합니다.</w:t>
      </w:r>
    </w:p>
    <w:p>
      <w:pPr>
        <w:pStyle w:val="Heading1"/>
      </w:pPr>
      <w:r>
        <w:t>금지 사항</w:t>
      </w:r>
    </w:p>
    <w:p>
      <w:pPr>
        <w:pStyle w:val="ListBullet"/>
      </w:pPr>
      <w:r>
        <w:t>문서 또는 스프레드시트에 비밀번호, API 키, 토큰을 기록하지 않습니다.</w:t>
      </w:r>
    </w:p>
    <w:p>
      <w:pPr>
        <w:pStyle w:val="ListBullet"/>
      </w:pPr>
      <w:r>
        <w:t>개인 계정을 서비스 실행용으로 사용하지 않습니다.</w:t>
      </w:r>
    </w:p>
    <w:p>
      <w:pPr>
        <w:pStyle w:val="ListBullet"/>
      </w:pPr>
      <w:r>
        <w:t>승인되지 않은 공용 계정이나 장기 미사용 임시 계정을 유지하지 않습니다.</w:t>
      </w:r>
    </w:p>
    <w:p>
      <w:pPr>
        <w:pStyle w:val="ListBullet"/>
      </w:pPr>
      <w:r>
        <w:t>교육 LAB 밖의 실제 조직명, 실제 사용자정보, 실제 네트워크 정보를 반입하지 않습니다.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SHTech 교육 LAB 내부자료  |  교육용 가상 데이터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