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365D"/>
          <w:sz w:val="44"/>
        </w:rPr>
        <w:t>Jane Doe</w:t>
      </w:r>
    </w:p>
    <w:p>
      <w:pPr>
        <w:spacing w:after="80"/>
        <w:jc w:val="center"/>
      </w:pPr>
      <w:r>
        <w:rPr>
          <w:rFonts w:ascii="Calibri" w:hAnsi="Calibri"/>
          <w:b/>
          <w:color w:val="4A5568"/>
          <w:sz w:val="26"/>
        </w:rPr>
        <w:t>Machine Learning Engineer</w:t>
      </w:r>
    </w:p>
    <w:p>
      <w:pPr>
        <w:spacing w:after="240"/>
        <w:jc w:val="center"/>
      </w:pPr>
      <w:r>
        <w:rPr>
          <w:rFonts w:ascii="Calibri" w:hAnsi="Calibri"/>
          <w:color w:val="4A5568"/>
          <w:sz w:val="19"/>
        </w:rPr>
        <w:t>jane.doe@email.com | +44 7700 900077 | London, UK | linkedin.com/in/janedoe | github.com/janedoe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SUMMARY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0"/>
        </w:rPr>
        <w:t>Highly skilled Machine Learning Engineer with 3 years of experience in designing, developing, and deploying machine learning and generative AI solutions. Proficient in Python, deep learning, NLP, MLOps, and cloud platforms. Strong software engineering background with a Bachelor's degree in Software Engineering.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TECHNICAL SKILLS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Programming: </w:t>
      </w:r>
      <w:r>
        <w:rPr>
          <w:rFonts w:ascii="Calibri" w:hAnsi="Calibri"/>
          <w:color w:val="2D3748"/>
          <w:sz w:val="20"/>
        </w:rPr>
        <w:t>Python, Java, SQL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Machine Learning: </w:t>
      </w:r>
      <w:r>
        <w:rPr>
          <w:rFonts w:ascii="Calibri" w:hAnsi="Calibri"/>
          <w:color w:val="2D3748"/>
          <w:sz w:val="20"/>
        </w:rPr>
        <w:t>Scikit-learn, TensorFlow, PyTorch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Generative AI: </w:t>
      </w:r>
      <w:r>
        <w:rPr>
          <w:rFonts w:ascii="Calibri" w:hAnsi="Calibri"/>
          <w:color w:val="2D3748"/>
          <w:sz w:val="20"/>
        </w:rPr>
        <w:t>LLMs, RAG, Prompt Engineering, Vector Databases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Cloud &amp; MLOps: </w:t>
      </w:r>
      <w:r>
        <w:rPr>
          <w:rFonts w:ascii="Calibri" w:hAnsi="Calibri"/>
          <w:color w:val="2D3748"/>
          <w:sz w:val="20"/>
        </w:rPr>
        <w:t>AWS, Docker, Kubernetes, CI/CD, MLflow</w:t>
      </w:r>
    </w:p>
    <w:p>
      <w:pPr>
        <w:spacing w:after="80" w:line="276" w:lineRule="auto"/>
      </w:pPr>
      <w:r>
        <w:rPr>
          <w:rFonts w:ascii="Calibri" w:hAnsi="Calibri"/>
          <w:b/>
          <w:color w:val="2D3748"/>
          <w:sz w:val="20"/>
        </w:rPr>
        <w:t xml:space="preserve">Data: </w:t>
      </w:r>
      <w:r>
        <w:rPr>
          <w:rFonts w:ascii="Calibri" w:hAnsi="Calibri"/>
          <w:color w:val="2D3748"/>
          <w:sz w:val="20"/>
        </w:rPr>
        <w:t>Pandas, NumPy, Spark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AI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InnovateAI Solutions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2024 – Present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Developed and deployed LLM-powered applications for enterprise clients, utilizing expertise in machine learning and generative AI.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Built RAG pipelines using vector databases and embedding models, demonstrating proficiency in designing and implementing production-ready AI systems.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Improved model inference performance by 30% through optimization techniques, showcasing ability to enhance model efficiency and reliability.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Collaborated with product and engineering teams to integrate AI services into production systems, highlighting strong teamwork and communication skills.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2D3748"/>
                <w:sz w:val="22"/>
              </w:rPr>
              <w:t>Machine Learning Engineer</w:t>
            </w:r>
            <w:r>
              <w:rPr>
                <w:rFonts w:ascii="Calibri" w:hAnsi="Calibri"/>
                <w:color w:val="4A5568"/>
                <w:sz w:val="22"/>
              </w:rPr>
              <w:t xml:space="preserve"> – </w:t>
            </w:r>
            <w:r>
              <w:rPr>
                <w:rFonts w:ascii="Calibri" w:hAnsi="Calibri"/>
                <w:b/>
                <w:color w:val="4A5568"/>
                <w:sz w:val="22"/>
              </w:rPr>
              <w:t>DataVision Technologies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4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Jul 2023 – Jun 2024</w:t>
            </w:r>
          </w:p>
        </w:tc>
      </w:tr>
    </w:tbl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Designed predictive analytics models for customer behavior forecasting, utilizing expertise in machine learning and data preprocessing.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Implemented end-to-end ML pipelines using Python and cloud infrastructure, demonstrating proficiency in developing and deploying machine learning solutions.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Automated model monitoring and retraining workflows, showcasing ability to streamline model development and deployment processes.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D3748"/>
          <w:sz w:val="20"/>
        </w:rPr>
        <w:t>Reduced model deployment time by 40% through CI/CD improvements, highlighting ability to optimize model deployment and improve efficiency.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SELECTED PROJECTS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Enterprise Knowledge Assistant using Retrieval-Augmented Generation (RAG)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enterprise knowledge assistant using RAG, demonstrating expertise in generative AI and natural language processing.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Customer Churn Prediction Platform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Designed a customer churn prediction platform, utilizing machine learning and data preprocessing techniques to develop predictive analytics models.</w:t>
      </w:r>
    </w:p>
    <w:p>
      <w:pPr>
        <w:keepNext/>
        <w:spacing w:before="80" w:after="40"/>
      </w:pPr>
      <w:r>
        <w:rPr>
          <w:rFonts w:ascii="Calibri" w:hAnsi="Calibri"/>
          <w:b/>
          <w:color w:val="2D3748"/>
          <w:sz w:val="21"/>
        </w:rPr>
        <w:t>Automated Document Processing pipeline</w:t>
      </w:r>
    </w:p>
    <w:p>
      <w:pPr>
        <w:spacing w:after="80" w:line="276" w:lineRule="auto"/>
      </w:pPr>
      <w:r>
        <w:rPr>
          <w:rFonts w:ascii="Calibri" w:hAnsi="Calibri"/>
          <w:color w:val="2D3748"/>
          <w:sz w:val="20"/>
        </w:rPr>
        <w:t>Developed an automated document processing pipeline using NLP and OCR technologies, showcasing ability to apply machine learning and AI techniques to real-world business problems.</w:t>
      </w:r>
    </w:p>
    <w:p>
      <w:pPr>
        <w:keepNext/>
        <w:spacing w:before="280" w:after="60"/>
      </w:pPr>
      <w:r>
        <w:rPr>
          <w:rFonts w:ascii="Calibri" w:hAnsi="Calibri"/>
          <w:b/>
          <w:color w:val="1A365D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8"/>
        <w:gridCol w:w="2592"/>
      </w:tblGrid>
      <w:tr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D3748"/>
                <w:sz w:val="21"/>
              </w:rPr>
              <w:t>Bachelor of Science (B.Sc.) in Software Engineering</w:t>
            </w:r>
            <w:r>
              <w:rPr>
                <w:rFonts w:ascii="Calibri" w:hAnsi="Calibri"/>
                <w:color w:val="4A5568"/>
                <w:sz w:val="21"/>
              </w:rPr>
              <w:t xml:space="preserve"> – </w:t>
            </w:r>
            <w:r>
              <w:rPr>
                <w:rFonts w:ascii="Calibri" w:hAnsi="Calibri"/>
                <w:color w:val="4A5568"/>
                <w:sz w:val="20"/>
              </w:rPr>
              <w:t>Tech Valley University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0" w:type="dxa"/>
              <w:right w:w="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color w:val="4A5568"/>
                <w:sz w:val="20"/>
              </w:rPr>
              <w:t>Graduated: 2023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