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65D"/>
          <w:sz w:val="44"/>
        </w:rPr>
        <w:t>Jane Doe</w:t>
      </w:r>
    </w:p>
    <w:p>
      <w:pPr>
        <w:spacing w:after="80"/>
        <w:jc w:val="center"/>
      </w:pPr>
      <w:r>
        <w:rPr>
          <w:rFonts w:ascii="Calibri" w:hAnsi="Calibri"/>
          <w:b/>
          <w:color w:val="4A5568"/>
          <w:sz w:val="26"/>
        </w:rPr>
        <w:t>Applied AI Engineer</w:t>
      </w:r>
    </w:p>
    <w:p>
      <w:pPr>
        <w:spacing w:after="240"/>
        <w:jc w:val="center"/>
      </w:pPr>
      <w:r>
        <w:rPr>
          <w:rFonts w:ascii="Calibri" w:hAnsi="Calibri"/>
          <w:color w:val="4A5568"/>
          <w:sz w:val="19"/>
        </w:rPr>
        <w:t>jane.doe@email.com | +44 7700 900077 | London, UK | linkedin.com/in/janedoe | github.com/janedoe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SUMMARY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0"/>
        </w:rPr>
        <w:t>AI Engineer with 3 years of experience designing, developing, and deploying machine learning and generative AI solutions, leveraging strong software engineering background and expertise in Python, deep learning, NLP, MLOps, and cloud platforms.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TECHNICAL SKILLS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Programming: </w:t>
      </w:r>
      <w:r>
        <w:rPr>
          <w:rFonts w:ascii="Calibri" w:hAnsi="Calibri"/>
          <w:color w:val="2D3748"/>
          <w:sz w:val="20"/>
        </w:rPr>
        <w:t>Python, Java, SQL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Machine Learning: </w:t>
      </w:r>
      <w:r>
        <w:rPr>
          <w:rFonts w:ascii="Calibri" w:hAnsi="Calibri"/>
          <w:color w:val="2D3748"/>
          <w:sz w:val="20"/>
        </w:rPr>
        <w:t>Scikit-learn, TensorFlow, PyTorch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Generative AI: </w:t>
      </w:r>
      <w:r>
        <w:rPr>
          <w:rFonts w:ascii="Calibri" w:hAnsi="Calibri"/>
          <w:color w:val="2D3748"/>
          <w:sz w:val="20"/>
        </w:rPr>
        <w:t>LLMs, RAG, Prompt Engineering, Vector Databases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Cloud &amp; MLOps: </w:t>
      </w:r>
      <w:r>
        <w:rPr>
          <w:rFonts w:ascii="Calibri" w:hAnsi="Calibri"/>
          <w:color w:val="2D3748"/>
          <w:sz w:val="20"/>
        </w:rPr>
        <w:t>AWS, Docker, Kubernetes, CI/CD, MLflow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Data: </w:t>
      </w:r>
      <w:r>
        <w:rPr>
          <w:rFonts w:ascii="Calibri" w:hAnsi="Calibri"/>
          <w:color w:val="2D3748"/>
          <w:sz w:val="20"/>
        </w:rPr>
        <w:t>Pandas, NumPy, Spark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AI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InnovateAI Solutions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2024 – Present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Developed and deployed LLM-powered applications for enterprise clients, leveraging expertise in generative AI and machine learning.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Built RAG pipelines using vector databases and embedding models, optimizing model inference performance by 30% through optimization techniques.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Collaborated with product and engineering teams to integrate AI services into production systems, ensuring seamless deployment and integration.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Improved model performance and scalability, utilizing cloud platforms and MLOps tools to streamline AI workflows.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Machine Learning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DataVision Technologies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2023 – Jun 2024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Designed predictive analytics models for customer behavior forecasting, utilizing machine learning and data analysis expertise.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Implemented end-to-end ML pipelines using Python and cloud infrastructure, automating model monitoring and retraining workflows.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Reduced model deployment time by 40% through CI/CD improvements, ensuring efficient and scalable AI solutions.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Collaborated with cross-functional teams to integrate AI-driven features into production systems, focusing on usability and performance.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SELECTED PROJECTS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Enterprise Knowledge Assistant using Retrieval-Augmented Generation (RAG)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Developed an AI-powered knowledge assistant using RAG, leveraging expertise in generative AI and NLP to create a scalable and efficient solution.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Customer Churn Prediction Platform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Designed and implemented a predictive analytics platform using machine learning and data analysis, providing actionable insights for business stakeholders.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Automated Document Processing pipeline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Built an automated document processing pipeline using NLP and OCR technologies, streamlining workflows and improving efficiency.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21"/>
              </w:rPr>
              <w:t>Bachelor of Science (B.Sc.) in Software Engineering</w:t>
            </w:r>
            <w:r>
              <w:rPr>
                <w:rFonts w:ascii="Calibri" w:hAnsi="Calibri"/>
                <w:color w:val="4A5568"/>
                <w:sz w:val="21"/>
              </w:rPr>
              <w:t xml:space="preserve"> – </w:t>
            </w:r>
            <w:r>
              <w:rPr>
                <w:rFonts w:ascii="Calibri" w:hAnsi="Calibri"/>
                <w:color w:val="4A5568"/>
                <w:sz w:val="20"/>
              </w:rPr>
              <w:t>Tech Valley University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Graduated: 2023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