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B2D8F"/>
          <w:sz w:val="144"/>
        </w:rPr>
        <w:t>Proposal</w:t>
      </w:r>
    </w:p>
    <w:p/>
    <w:p/>
    <w:p>
      <w:pPr>
        <w:jc w:val="center"/>
      </w:pPr>
      <w:r>
        <w:rPr>
          <w:b/>
          <w:i w:val="0"/>
          <w:color w:val="2D2D2D"/>
          <w:sz w:val="48"/>
        </w:rPr>
        <w:t>Pilecom</w:t>
      </w:r>
    </w:p>
    <w:p/>
    <w:p>
      <w:pPr>
        <w:jc w:val="center"/>
      </w:pPr>
      <w:r>
        <w:rPr>
          <w:b w:val="0"/>
          <w:i w:val="0"/>
          <w:color w:val="7F7F7F"/>
          <w:sz w:val="24"/>
        </w:rPr>
        <w:t xml:space="preserve">Presented by: </w:t>
      </w:r>
      <w:r>
        <w:rPr>
          <w:b/>
          <w:i w:val="0"/>
          <w:color w:val="2D2D2D"/>
          <w:sz w:val="24"/>
        </w:rPr>
        <w:t>Fruition Services</w:t>
      </w:r>
    </w:p>
    <w:p/>
    <w:p>
      <w:pPr>
        <w:jc w:val="center"/>
      </w:pPr>
      <w:r>
        <w:rPr>
          <w:b w:val="0"/>
          <w:i w:val="0"/>
          <w:color w:val="7F7F7F"/>
          <w:sz w:val="24"/>
        </w:rPr>
        <w:t>March 30, 2026</w:t>
      </w:r>
    </w:p>
    <w:p>
      <w:r>
        <w:br w:type="page"/>
      </w:r>
    </w:p>
    <w:p/>
    <w:p>
      <w:r>
        <w:rPr>
          <w:b/>
          <w:color w:val="5B2D8F"/>
          <w:sz w:val="64"/>
        </w:rPr>
        <w:t>01</w:t>
      </w:r>
    </w:p>
    <w:p>
      <w:pPr>
        <w:spacing w:before="0" w:after="160"/>
      </w:pPr>
      <w:r>
        <w:rPr>
          <w:b/>
          <w:i w:val="0"/>
          <w:color w:val="2D2D2D"/>
          <w:sz w:val="28"/>
        </w:rPr>
        <w:t>Landscape &amp; Objective</w:t>
      </w:r>
    </w:p>
    <w:p>
      <w:pPr>
        <w:spacing w:after="240"/>
      </w:pPr>
      <w:r>
        <w:rPr>
          <w:b w:val="0"/>
          <w:i w:val="0"/>
          <w:color w:val="7F7F7F"/>
          <w:sz w:val="22"/>
        </w:rPr>
        <w:t>We assess your current state, identify pain points, and define clear objectives for your implementation. This discovery phase ensures we understand your unique challenges and align on success metrics before we begin.</w:t>
      </w:r>
    </w:p>
    <w:p/>
    <w:p>
      <w:r>
        <w:rPr>
          <w:b/>
          <w:color w:val="5B2D8F"/>
          <w:sz w:val="64"/>
        </w:rPr>
        <w:t>02</w:t>
      </w:r>
    </w:p>
    <w:p>
      <w:pPr>
        <w:spacing w:before="0" w:after="160"/>
      </w:pPr>
      <w:r>
        <w:rPr>
          <w:b/>
          <w:i w:val="0"/>
          <w:color w:val="2D2D2D"/>
          <w:sz w:val="28"/>
        </w:rPr>
        <w:t>Solution Design</w:t>
      </w:r>
    </w:p>
    <w:p>
      <w:pPr>
        <w:spacing w:after="240"/>
      </w:pPr>
      <w:r>
        <w:rPr>
          <w:b w:val="0"/>
          <w:i w:val="0"/>
          <w:color w:val="7F7F7F"/>
          <w:sz w:val="22"/>
        </w:rPr>
        <w:t>Our tailored solution blueprint addresses your specific workflows through architecture, automation strategies, and integrations. This section details the complete scope of work, phase breakdowns, and deliverables for your implementation.</w:t>
      </w:r>
    </w:p>
    <w:p/>
    <w:p>
      <w:r>
        <w:rPr>
          <w:b/>
          <w:color w:val="5B2D8F"/>
          <w:sz w:val="64"/>
        </w:rPr>
        <w:t>03</w:t>
      </w:r>
    </w:p>
    <w:p>
      <w:pPr>
        <w:spacing w:before="0" w:after="160"/>
      </w:pPr>
      <w:r>
        <w:rPr>
          <w:b/>
          <w:i w:val="0"/>
          <w:color w:val="2D2D2D"/>
          <w:sz w:val="28"/>
        </w:rPr>
        <w:t>Summary</w:t>
      </w:r>
    </w:p>
    <w:p>
      <w:pPr>
        <w:spacing w:after="240"/>
      </w:pPr>
      <w:r>
        <w:rPr>
          <w:b w:val="0"/>
          <w:i w:val="0"/>
          <w:color w:val="7F7F7F"/>
          <w:sz w:val="22"/>
        </w:rPr>
        <w:t>A transparent breakdown of investment, timelines, and resources required to bring your solution to life. Here you'll find the total engagement hours, costs, and what's included in each implementation phase.</w:t>
      </w:r>
    </w:p>
    <w:p>
      <w:r>
        <w:br w:type="page"/>
      </w:r>
    </w:p>
    <w:p>
      <w:pPr>
        <w:spacing w:after="240"/>
      </w:pPr>
      <w:r>
        <w:rPr>
          <w:b/>
          <w:color w:val="2D2D2D"/>
          <w:sz w:val="56"/>
        </w:rPr>
        <w:t>Landscape &amp; Objective Overview</w:t>
      </w:r>
    </w:p>
    <w:p>
      <w:pPr>
        <w:spacing w:after="240"/>
      </w:pPr>
      <w:r>
        <w:rPr>
          <w:b/>
          <w:i w:val="0"/>
          <w:color w:val="2D2D2D"/>
          <w:sz w:val="22"/>
        </w:rPr>
        <w:t>Pilecom</w:t>
      </w:r>
      <w:r>
        <w:rPr>
          <w:b w:val="0"/>
          <w:i w:val="0"/>
          <w:color w:val="2D2D2D"/>
          <w:sz w:val="22"/>
        </w:rPr>
        <w:t xml:space="preserve"> is a dynamic organization operating in a competitive market. Through our recent discovery sessions, we've identified key areas for improvement and growth opportunities that align with their strategic vision.</w:t>
      </w:r>
    </w:p>
    <w:p>
      <w:pPr>
        <w:spacing w:before="240"/>
      </w:pPr>
      <w:r>
        <w:rPr>
          <w:b/>
          <w:i w:val="0"/>
          <w:color w:val="2D2D2D"/>
          <w:sz w:val="24"/>
        </w:rPr>
        <w:t>Current Challenges:</w:t>
      </w:r>
    </w:p>
    <w:p>
      <w:pPr>
        <w:pStyle w:val="ListBullet"/>
        <w:spacing w:after="80"/>
      </w:pPr>
      <w:r>
        <w:t>generated</w:t>
      </w:r>
    </w:p>
    <w:p>
      <w:pPr>
        <w:spacing w:before="240" w:after="0"/>
      </w:pPr>
      <w:r>
        <w:rPr>
          <w:b w:val="0"/>
          <w:i w:val="0"/>
          <w:color w:val="2D2D2D"/>
          <w:sz w:val="22"/>
        </w:rPr>
        <w:t>The goal is to implement a comprehensive solution that streamlines operations, enhances team collaboration, and accelerates business outcomes. This proposal outlines our strategic approach to achieving these objectives.</w:t>
      </w:r>
    </w:p>
    <w:p>
      <w:r>
        <w:br w:type="page"/>
      </w:r>
    </w:p>
    <w:p>
      <w:pPr>
        <w:spacing w:after="240"/>
      </w:pPr>
      <w:r>
        <w:rPr>
          <w:b/>
          <w:color w:val="2D2D2D"/>
          <w:sz w:val="56"/>
        </w:rPr>
        <w:t>Solution Design</w:t>
      </w:r>
    </w:p>
    <w:p>
      <w:pPr>
        <w:spacing w:before="240" w:after="240"/>
        <w:jc w:val="center"/>
      </w:pPr>
      <w:r>
        <w:rPr>
          <w:b w:val="0"/>
          <w:i/>
          <w:color w:val="7F7F7F"/>
          <w:sz w:val="20"/>
        </w:rPr>
        <w:t>[Workflow Diagram - Graphviz/Image Placeholder]</w:t>
      </w:r>
    </w:p>
    <w:p>
      <w:pPr>
        <w:spacing w:after="240"/>
        <w:jc w:val="center"/>
      </w:pPr>
      <w:r>
        <w:rPr>
          <w:b w:val="0"/>
          <w:i/>
          <w:color w:val="7F7F7F"/>
          <w:sz w:val="20"/>
        </w:rPr>
        <w:t>CRM Workflow: End-to-end process automation with integrated touchpoints</w:t>
      </w:r>
    </w:p>
    <w:p>
      <w:pPr>
        <w:spacing w:after="160"/>
      </w:pPr>
      <w:r>
        <w:rPr>
          <w:b w:val="0"/>
          <w:i w:val="0"/>
          <w:color w:val="2D2D2D"/>
          <w:sz w:val="22"/>
        </w:rPr>
        <w:t>generated</w:t>
      </w:r>
    </w:p>
    <w:p>
      <w:r>
        <w:br w:type="page"/>
      </w:r>
    </w:p>
    <w:p>
      <w:r>
        <w:br w:type="page"/>
      </w:r>
    </w:p>
    <w:p>
      <w:pPr>
        <w:spacing w:after="240"/>
      </w:pPr>
      <w:r>
        <w:rPr>
          <w:b/>
          <w:color w:val="2D2D2D"/>
          <w:sz w:val="56"/>
        </w:rPr>
        <w:t>Project Deliverables &amp; Timeline</w:t>
      </w:r>
    </w:p>
    <w:p>
      <w:pPr>
        <w:spacing w:after="240"/>
      </w:pPr>
      <w:r>
        <w:rPr>
          <w:b w:val="0"/>
          <w:i/>
          <w:color w:val="7F7F7F"/>
          <w:sz w:val="22"/>
        </w:rPr>
        <w:t>Project Duration: 12 Weeks  |  Total Hours: 250  |  Users: 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5B2D8F"/>
          </w:tcPr>
          <w:p>
            <w:r>
              <w:rPr>
                <w:b/>
                <w:color w:val="FFFFFF"/>
                <w:sz w:val="20"/>
              </w:rPr>
              <w:t>Phase</w:t>
            </w:r>
          </w:p>
        </w:tc>
        <w:tc>
          <w:tcPr>
            <w:tcW w:type="dxa" w:w="1872"/>
            <w:shd w:fill="5B2D8F"/>
          </w:tcPr>
          <w:p>
            <w:r>
              <w:rPr>
                <w:b/>
                <w:color w:val="FFFFFF"/>
                <w:sz w:val="20"/>
              </w:rPr>
              <w:t>Week</w:t>
            </w:r>
          </w:p>
        </w:tc>
        <w:tc>
          <w:tcPr>
            <w:tcW w:type="dxa" w:w="1872"/>
            <w:shd w:fill="5B2D8F"/>
          </w:tcPr>
          <w:p>
            <w:r>
              <w:rPr>
                <w:b/>
                <w:color w:val="FFFFFF"/>
                <w:sz w:val="20"/>
              </w:rPr>
              <w:t>Deliverables</w:t>
            </w:r>
          </w:p>
        </w:tc>
        <w:tc>
          <w:tcPr>
            <w:tcW w:type="dxa" w:w="1872"/>
            <w:shd w:fill="5B2D8F"/>
          </w:tcPr>
          <w:p>
            <w:r>
              <w:rPr>
                <w:b/>
                <w:color w:val="FFFFFF"/>
                <w:sz w:val="20"/>
              </w:rPr>
              <w:t>Hours</w:t>
            </w:r>
          </w:p>
        </w:tc>
        <w:tc>
          <w:tcPr>
            <w:tcW w:type="dxa" w:w="1872"/>
            <w:shd w:fill="5B2D8F"/>
          </w:tcPr>
          <w:p>
            <w:r>
              <w:rPr>
                <w:b/>
                <w:color w:val="FFFFFF"/>
                <w:sz w:val="20"/>
              </w:rPr>
              <w:t>Responsible</w:t>
            </w:r>
          </w:p>
        </w:tc>
      </w:tr>
      <w:tr>
        <w:tc>
          <w:tcPr>
            <w:tcW w:type="dxa" w:w="1872"/>
            <w:shd w:fill="E8E0F0"/>
          </w:tcPr>
          <w:p>
            <w:r>
              <w:rPr>
                <w:color w:val="2D2D2D"/>
                <w:sz w:val="20"/>
              </w:rPr>
              <w:t>Phase 1</w:t>
            </w:r>
          </w:p>
        </w:tc>
        <w:tc>
          <w:tcPr>
            <w:tcW w:type="dxa" w:w="1872"/>
            <w:shd w:fill="E8E0F0"/>
          </w:tcPr>
          <w:p>
            <w:r>
              <w:rPr>
                <w:color w:val="2D2D2D"/>
                <w:sz w:val="20"/>
              </w:rPr>
              <w:t>Weeks 1-2</w:t>
            </w:r>
          </w:p>
        </w:tc>
        <w:tc>
          <w:tcPr>
            <w:tcW w:type="dxa" w:w="1872"/>
            <w:shd w:fill="E8E0F0"/>
          </w:tcPr>
          <w:p>
            <w:r>
              <w:rPr>
                <w:color w:val="2D2D2D"/>
                <w:sz w:val="20"/>
              </w:rPr>
              <w:t>Requirements Gathering</w:t>
            </w:r>
          </w:p>
        </w:tc>
        <w:tc>
          <w:tcPr>
            <w:tcW w:type="dxa" w:w="1872"/>
            <w:shd w:fill="E8E0F0"/>
          </w:tcPr>
          <w:p>
            <w:r>
              <w:rPr>
                <w:color w:val="2D2D2D"/>
                <w:sz w:val="20"/>
              </w:rPr>
              <w:t>40</w:t>
            </w:r>
          </w:p>
        </w:tc>
        <w:tc>
          <w:tcPr>
            <w:tcW w:type="dxa" w:w="1872"/>
            <w:shd w:fill="E8E0F0"/>
          </w:tcPr>
          <w:p>
            <w:r>
              <w:rPr>
                <w:color w:val="2D2D2D"/>
                <w:sz w:val="20"/>
              </w:rPr>
              <w:t>Project Manager</w:t>
            </w:r>
          </w:p>
        </w:tc>
      </w:tr>
      <w:tr>
        <w:tc>
          <w:tcPr>
            <w:tcW w:type="dxa" w:w="1872"/>
          </w:tcPr>
          <w:p>
            <w:r>
              <w:rPr>
                <w:color w:val="2D2D2D"/>
                <w:sz w:val="20"/>
              </w:rPr>
              <w:t>Phase 2</w:t>
            </w:r>
          </w:p>
        </w:tc>
        <w:tc>
          <w:tcPr>
            <w:tcW w:type="dxa" w:w="1872"/>
          </w:tcPr>
          <w:p>
            <w:r>
              <w:rPr>
                <w:color w:val="2D2D2D"/>
                <w:sz w:val="20"/>
              </w:rPr>
              <w:t>Weeks 3-4</w:t>
            </w:r>
          </w:p>
        </w:tc>
        <w:tc>
          <w:tcPr>
            <w:tcW w:type="dxa" w:w="1872"/>
          </w:tcPr>
          <w:p>
            <w:r>
              <w:rPr>
                <w:color w:val="2D2D2D"/>
                <w:sz w:val="20"/>
              </w:rPr>
              <w:t>Design &amp; Architecture</w:t>
            </w:r>
          </w:p>
        </w:tc>
        <w:tc>
          <w:tcPr>
            <w:tcW w:type="dxa" w:w="1872"/>
          </w:tcPr>
          <w:p>
            <w:r>
              <w:rPr>
                <w:color w:val="2D2D2D"/>
                <w:sz w:val="20"/>
              </w:rPr>
              <w:t>35</w:t>
            </w:r>
          </w:p>
        </w:tc>
        <w:tc>
          <w:tcPr>
            <w:tcW w:type="dxa" w:w="1872"/>
          </w:tcPr>
          <w:p>
            <w:r>
              <w:rPr>
                <w:color w:val="2D2D2D"/>
                <w:sz w:val="20"/>
              </w:rPr>
              <w:t>Lead Designer</w:t>
            </w:r>
          </w:p>
        </w:tc>
      </w:tr>
      <w:tr>
        <w:tc>
          <w:tcPr>
            <w:tcW w:type="dxa" w:w="1872"/>
            <w:shd w:fill="E8E0F0"/>
          </w:tcPr>
          <w:p>
            <w:r>
              <w:rPr>
                <w:color w:val="2D2D2D"/>
                <w:sz w:val="20"/>
              </w:rPr>
              <w:t>Phase 3</w:t>
            </w:r>
          </w:p>
        </w:tc>
        <w:tc>
          <w:tcPr>
            <w:tcW w:type="dxa" w:w="1872"/>
            <w:shd w:fill="E8E0F0"/>
          </w:tcPr>
          <w:p>
            <w:r>
              <w:rPr>
                <w:color w:val="2D2D2D"/>
                <w:sz w:val="20"/>
              </w:rPr>
              <w:t>Weeks 5-10</w:t>
            </w:r>
          </w:p>
        </w:tc>
        <w:tc>
          <w:tcPr>
            <w:tcW w:type="dxa" w:w="1872"/>
            <w:shd w:fill="E8E0F0"/>
          </w:tcPr>
          <w:p>
            <w:r>
              <w:rPr>
                <w:color w:val="2D2D2D"/>
                <w:sz w:val="20"/>
              </w:rPr>
              <w:t>Development</w:t>
            </w:r>
          </w:p>
        </w:tc>
        <w:tc>
          <w:tcPr>
            <w:tcW w:type="dxa" w:w="1872"/>
            <w:shd w:fill="E8E0F0"/>
          </w:tcPr>
          <w:p>
            <w:r>
              <w:rPr>
                <w:color w:val="2D2D2D"/>
                <w:sz w:val="20"/>
              </w:rPr>
              <w:t>120</w:t>
            </w:r>
          </w:p>
        </w:tc>
        <w:tc>
          <w:tcPr>
            <w:tcW w:type="dxa" w:w="1872"/>
            <w:shd w:fill="E8E0F0"/>
          </w:tcPr>
          <w:p>
            <w:r>
              <w:rPr>
                <w:color w:val="2D2D2D"/>
                <w:sz w:val="20"/>
              </w:rPr>
              <w:t>Development Team</w:t>
            </w:r>
          </w:p>
        </w:tc>
      </w:tr>
      <w:tr>
        <w:tc>
          <w:tcPr>
            <w:tcW w:type="dxa" w:w="1872"/>
          </w:tcPr>
          <w:p>
            <w:r>
              <w:rPr>
                <w:color w:val="2D2D2D"/>
                <w:sz w:val="20"/>
              </w:rPr>
              <w:t>Phase 4</w:t>
            </w:r>
          </w:p>
        </w:tc>
        <w:tc>
          <w:tcPr>
            <w:tcW w:type="dxa" w:w="1872"/>
          </w:tcPr>
          <w:p>
            <w:r>
              <w:rPr>
                <w:color w:val="2D2D2D"/>
                <w:sz w:val="20"/>
              </w:rPr>
              <w:t>Week 11</w:t>
            </w:r>
          </w:p>
        </w:tc>
        <w:tc>
          <w:tcPr>
            <w:tcW w:type="dxa" w:w="1872"/>
          </w:tcPr>
          <w:p>
            <w:r>
              <w:rPr>
                <w:color w:val="2D2D2D"/>
                <w:sz w:val="20"/>
              </w:rPr>
              <w:t>Testing &amp; QA</w:t>
            </w:r>
          </w:p>
        </w:tc>
        <w:tc>
          <w:tcPr>
            <w:tcW w:type="dxa" w:w="1872"/>
          </w:tcPr>
          <w:p>
            <w:r>
              <w:rPr>
                <w:color w:val="2D2D2D"/>
                <w:sz w:val="20"/>
              </w:rPr>
              <w:t>30</w:t>
            </w:r>
          </w:p>
        </w:tc>
        <w:tc>
          <w:tcPr>
            <w:tcW w:type="dxa" w:w="1872"/>
          </w:tcPr>
          <w:p>
            <w:r>
              <w:rPr>
                <w:color w:val="2D2D2D"/>
                <w:sz w:val="20"/>
              </w:rPr>
              <w:t>QA Lead</w:t>
            </w:r>
          </w:p>
        </w:tc>
      </w:tr>
      <w:tr>
        <w:tc>
          <w:tcPr>
            <w:tcW w:type="dxa" w:w="1872"/>
            <w:shd w:fill="E8E0F0"/>
          </w:tcPr>
          <w:p>
            <w:r>
              <w:rPr>
                <w:color w:val="2D2D2D"/>
                <w:sz w:val="20"/>
              </w:rPr>
              <w:t>Phase 5</w:t>
            </w:r>
          </w:p>
        </w:tc>
        <w:tc>
          <w:tcPr>
            <w:tcW w:type="dxa" w:w="1872"/>
            <w:shd w:fill="E8E0F0"/>
          </w:tcPr>
          <w:p>
            <w:r>
              <w:rPr>
                <w:color w:val="2D2D2D"/>
                <w:sz w:val="20"/>
              </w:rPr>
              <w:t>Week 12</w:t>
            </w:r>
          </w:p>
        </w:tc>
        <w:tc>
          <w:tcPr>
            <w:tcW w:type="dxa" w:w="1872"/>
            <w:shd w:fill="E8E0F0"/>
          </w:tcPr>
          <w:p>
            <w:r>
              <w:rPr>
                <w:color w:val="2D2D2D"/>
                <w:sz w:val="20"/>
              </w:rPr>
              <w:t>Deployment</w:t>
            </w:r>
          </w:p>
        </w:tc>
        <w:tc>
          <w:tcPr>
            <w:tcW w:type="dxa" w:w="1872"/>
            <w:shd w:fill="E8E0F0"/>
          </w:tcPr>
          <w:p>
            <w:r>
              <w:rPr>
                <w:color w:val="2D2D2D"/>
                <w:sz w:val="20"/>
              </w:rPr>
              <w:t>25</w:t>
            </w:r>
          </w:p>
        </w:tc>
        <w:tc>
          <w:tcPr>
            <w:tcW w:type="dxa" w:w="1872"/>
            <w:shd w:fill="E8E0F0"/>
          </w:tcPr>
          <w:p>
            <w:r>
              <w:rPr>
                <w:color w:val="2D2D2D"/>
                <w:sz w:val="20"/>
              </w:rPr>
              <w:t>DevOps Engineer</w:t>
            </w:r>
          </w:p>
        </w:tc>
      </w:tr>
    </w:tbl>
    <w:p>
      <w:r>
        <w:br w:type="page"/>
      </w:r>
    </w:p>
    <w:p>
      <w:pPr>
        <w:spacing w:after="240"/>
      </w:pPr>
      <w:r>
        <w:rPr>
          <w:b/>
          <w:color w:val="2D2D2D"/>
          <w:sz w:val="56"/>
        </w:rPr>
        <w:t>Investment Summary</w:t>
      </w:r>
    </w:p>
    <w:p>
      <w:pPr>
        <w:spacing w:before="240" w:after="160"/>
      </w:pPr>
      <w:r>
        <w:rPr>
          <w:b/>
          <w:color w:val="2D2D2D"/>
          <w:sz w:val="28"/>
        </w:rPr>
        <w:t>Year 1 Investment (AUD)</w:t>
      </w:r>
    </w:p>
    <w:tbl>
      <w:tblPr>
        <w:tblStyle w:val="TableGrid"/>
        <w:tblW w:type="auto" w:w="0"/>
        <w:tblLook w:firstColumn="1" w:firstRow="1" w:lastColumn="0" w:lastRow="0" w:noHBand="0" w:noVBand="1" w:val="04A0"/>
      </w:tblPr>
      <w:tblGrid>
        <w:gridCol w:w="3120"/>
        <w:gridCol w:w="3120"/>
        <w:gridCol w:w="3120"/>
      </w:tblGrid>
      <w:tr>
        <w:tc>
          <w:tcPr>
            <w:tcW w:type="dxa" w:w="3120"/>
            <w:shd w:fill="5B2D8F"/>
          </w:tcPr>
          <w:p>
            <w:r>
              <w:rPr>
                <w:b/>
                <w:color w:val="FFFFFF"/>
              </w:rPr>
              <w:t>Item</w:t>
            </w:r>
          </w:p>
        </w:tc>
        <w:tc>
          <w:tcPr>
            <w:tcW w:type="dxa" w:w="3120"/>
            <w:shd w:fill="5B2D8F"/>
          </w:tcPr>
          <w:p>
            <w:r>
              <w:rPr>
                <w:b/>
                <w:color w:val="FFFFFF"/>
              </w:rPr>
              <w:t>Cost (AUD)</w:t>
            </w:r>
          </w:p>
        </w:tc>
        <w:tc>
          <w:tcPr>
            <w:tcW w:type="dxa" w:w="3120"/>
            <w:shd w:fill="5B2D8F"/>
          </w:tcPr>
          <w:p>
            <w:r>
              <w:rPr>
                <w:b/>
                <w:color w:val="FFFFFF"/>
              </w:rPr>
              <w:t>Notes</w:t>
            </w:r>
          </w:p>
        </w:tc>
      </w:tr>
      <w:tr>
        <w:tc>
          <w:tcPr>
            <w:tcW w:type="dxa" w:w="3120"/>
          </w:tcPr>
          <w:p>
            <w:r>
              <w:t>Implementation Fees</w:t>
            </w:r>
          </w:p>
        </w:tc>
        <w:tc>
          <w:tcPr>
            <w:tcW w:type="dxa" w:w="3120"/>
          </w:tcPr>
          <w:p>
            <w:r>
              <w:t>$45,000</w:t>
            </w:r>
          </w:p>
        </w:tc>
        <w:tc>
          <w:tcPr>
            <w:tcW w:type="dxa" w:w="3120"/>
          </w:tcPr>
          <w:p>
            <w:r>
              <w:t>Full-scope development and deployment</w:t>
            </w:r>
          </w:p>
        </w:tc>
      </w:tr>
      <w:tr>
        <w:tc>
          <w:tcPr>
            <w:tcW w:type="dxa" w:w="3120"/>
          </w:tcPr>
          <w:p>
            <w:r>
              <w:t>Software Licensing</w:t>
            </w:r>
          </w:p>
        </w:tc>
        <w:tc>
          <w:tcPr>
            <w:tcW w:type="dxa" w:w="3120"/>
          </w:tcPr>
          <w:p>
            <w:r>
              <w:t>$12,000</w:t>
            </w:r>
          </w:p>
        </w:tc>
        <w:tc>
          <w:tcPr>
            <w:tcW w:type="dxa" w:w="3120"/>
          </w:tcPr>
          <w:p>
            <w:r>
              <w:t>Year 1 platform licenses</w:t>
            </w:r>
          </w:p>
        </w:tc>
      </w:tr>
      <w:tr>
        <w:tc>
          <w:tcPr>
            <w:tcW w:type="dxa" w:w="3120"/>
          </w:tcPr>
          <w:p>
            <w:r>
              <w:t>Training &amp; Documentation</w:t>
            </w:r>
          </w:p>
        </w:tc>
        <w:tc>
          <w:tcPr>
            <w:tcW w:type="dxa" w:w="3120"/>
          </w:tcPr>
          <w:p>
            <w:r>
              <w:t>$8,000</w:t>
            </w:r>
          </w:p>
        </w:tc>
        <w:tc>
          <w:tcPr>
            <w:tcW w:type="dxa" w:w="3120"/>
          </w:tcPr>
          <w:p>
            <w:r>
              <w:t>Team training and handover</w:t>
            </w:r>
          </w:p>
        </w:tc>
      </w:tr>
      <w:tr>
        <w:tc>
          <w:tcPr>
            <w:tcW w:type="dxa" w:w="3120"/>
            <w:shd w:fill="E8E0F0"/>
          </w:tcPr>
          <w:p>
            <w:r>
              <w:rPr>
                <w:b/>
              </w:rPr>
              <w:t>Total Year 1</w:t>
            </w:r>
          </w:p>
        </w:tc>
        <w:tc>
          <w:tcPr>
            <w:tcW w:type="dxa" w:w="3120"/>
          </w:tcPr>
          <w:p>
            <w:r>
              <w:t>$65,000</w:t>
            </w:r>
          </w:p>
        </w:tc>
        <w:tc>
          <w:tcPr>
            <w:tcW w:type="dxa" w:w="3120"/>
          </w:tcPr>
          <w:p>
            <w:r>
              <w:t>Complete solution delivery</w:t>
            </w:r>
          </w:p>
        </w:tc>
      </w:tr>
    </w:tbl>
    <w:p>
      <w:pPr>
        <w:spacing w:before="320" w:after="160"/>
      </w:pPr>
      <w:r>
        <w:rPr>
          <w:b/>
          <w:color w:val="2D2D2D"/>
          <w:sz w:val="28"/>
        </w:rPr>
        <w:t>Year 2+ Ongoing (AUD)</w:t>
      </w:r>
    </w:p>
    <w:p>
      <w:pPr>
        <w:spacing w:after="160"/>
      </w:pPr>
      <w:r>
        <w:rPr>
          <w:b w:val="0"/>
          <w:i w:val="0"/>
          <w:color w:val="2D2D2D"/>
          <w:sz w:val="22"/>
        </w:rPr>
        <w:t>Annual maintenance, support, and platform licensing:</w:t>
      </w:r>
    </w:p>
    <w:p>
      <w:r>
        <w:rPr>
          <w:b/>
          <w:i w:val="0"/>
          <w:color w:val="5B2D8F"/>
          <w:sz w:val="24"/>
        </w:rPr>
        <w:t>$18,000 AUD</w:t>
      </w:r>
    </w:p>
    <w:p>
      <w:r>
        <w:br w:type="page"/>
      </w:r>
    </w:p>
    <w:p>
      <w:pPr>
        <w:spacing w:after="240"/>
      </w:pPr>
      <w:r>
        <w:rPr>
          <w:b/>
          <w:color w:val="2D2D2D"/>
          <w:sz w:val="56"/>
        </w:rPr>
        <w:t>Next Steps</w:t>
      </w:r>
    </w:p>
    <w:p>
      <w:pPr>
        <w:pStyle w:val="ListNumber"/>
        <w:spacing w:after="160"/>
      </w:pPr>
      <w:r>
        <w:t>1. Review this proposal and share feedback with your team</w:t>
      </w:r>
    </w:p>
    <w:p>
      <w:pPr>
        <w:pStyle w:val="ListNumber"/>
        <w:spacing w:after="160"/>
      </w:pPr>
      <w:r>
        <w:t>2. Schedule a kick-off meeting to confirm project scope and timeline</w:t>
      </w:r>
    </w:p>
    <w:p>
      <w:pPr>
        <w:pStyle w:val="ListNumber"/>
        <w:spacing w:after="160"/>
      </w:pPr>
      <w:r>
        <w:t>3. Provide access to relevant systems and documentation</w:t>
      </w:r>
    </w:p>
    <w:p>
      <w:pPr>
        <w:pStyle w:val="ListNumber"/>
        <w:spacing w:after="160"/>
      </w:pPr>
      <w:r>
        <w:t>4. Confirm team members and key stakeholders for the project</w:t>
      </w:r>
    </w:p>
    <w:p>
      <w:pPr>
        <w:pStyle w:val="ListNumber"/>
        <w:spacing w:after="160"/>
      </w:pPr>
      <w:r>
        <w:t>5. Sign the Statement of Work and engage formally</w:t>
      </w:r>
    </w:p>
    <w:p>
      <w:pPr>
        <w:pStyle w:val="ListNumber"/>
        <w:spacing w:after="160"/>
      </w:pPr>
      <w:r>
        <w:t>6. Begin Phase 1: Discovery &amp; Requirements Gathering</w:t>
      </w:r>
    </w:p>
    <w:p>
      <w:pPr>
        <w:pStyle w:val="ListNumber"/>
        <w:spacing w:after="160"/>
      </w:pPr>
      <w:r>
        <w:t>7. Establish weekly check-in cadence with the Fruition team</w:t>
      </w:r>
    </w:p>
    <w:p>
      <w:pPr>
        <w:spacing w:before="320" w:after="160"/>
      </w:pPr>
      <w:r>
        <w:rPr>
          <w:b/>
          <w:color w:val="2D2D2D"/>
          <w:sz w:val="28"/>
        </w:rPr>
        <w:t>Project Team Contacts</w:t>
      </w:r>
    </w:p>
    <w:p>
      <w:r>
        <w:rPr>
          <w:b/>
          <w:i w:val="0"/>
          <w:color w:val="2D2D2D"/>
          <w:sz w:val="22"/>
        </w:rPr>
        <w:t>Fruition Team:</w:t>
      </w:r>
    </w:p>
    <w:p>
      <w:r>
        <w:t>Fruition Services | hello@fruition.com | +61 2 1234 5678</w:t>
      </w:r>
    </w:p>
    <w:p>
      <w:r>
        <w:rPr>
          <w:b/>
          <w:i w:val="0"/>
          <w:color w:val="2D2D2D"/>
          <w:sz w:val="22"/>
        </w:rPr>
        <w:t>Client Team:</w:t>
      </w:r>
    </w:p>
    <w:p>
      <w:r>
        <w:t>Paraic McGeary | TBD</w:t>
      </w:r>
    </w:p>
    <w:p>
      <w:pPr>
        <w:spacing w:before="320" w:after="160"/>
      </w:pPr>
      <w:r>
        <w:rPr>
          <w:b/>
          <w:color w:val="2D2D2D"/>
          <w:sz w:val="28"/>
        </w:rPr>
        <w:t>Future Phase Opportunities</w:t>
      </w:r>
    </w:p>
    <w:p>
      <w:pPr>
        <w:pStyle w:val="ListNumber"/>
        <w:spacing w:after="80"/>
      </w:pPr>
      <w:r>
        <w:t>1. Advanced analytics and reporting dashboards</w:t>
      </w:r>
    </w:p>
    <w:p>
      <w:pPr>
        <w:pStyle w:val="ListNumber"/>
        <w:spacing w:after="80"/>
      </w:pPr>
      <w:r>
        <w:t>2. Mobile app development for on-the-go access</w:t>
      </w:r>
    </w:p>
    <w:p>
      <w:pPr>
        <w:pStyle w:val="ListNumber"/>
        <w:spacing w:after="80"/>
      </w:pPr>
      <w:r>
        <w:t>3. AI-powered automation and predictive analytics</w:t>
      </w:r>
    </w:p>
    <w:p>
      <w:pPr>
        <w:pStyle w:val="ListNumber"/>
        <w:spacing w:after="80"/>
      </w:pPr>
      <w:r>
        <w:t>4. Third-party integrations and API development</w:t>
      </w:r>
    </w:p>
    <w:p>
      <w:pPr>
        <w:pStyle w:val="ListNumber"/>
        <w:spacing w:after="80"/>
      </w:pPr>
      <w:r>
        <w:t>5. User adoption training and change management</w:t>
      </w:r>
    </w:p>
    <w:p>
      <w:r>
        <w:br w:type="page"/>
      </w:r>
    </w:p>
    <w:p>
      <w:pPr>
        <w:spacing w:after="240"/>
      </w:pPr>
      <w:r>
        <w:rPr>
          <w:b/>
          <w:color w:val="2D2D2D"/>
          <w:sz w:val="56"/>
        </w:rPr>
        <w:t>FRUITION INTRODUCTION</w:t>
      </w:r>
    </w:p>
    <w:p>
      <w:pPr>
        <w:spacing w:after="240"/>
      </w:pPr>
      <w:r>
        <w:rPr>
          <w:b/>
          <w:i w:val="0"/>
          <w:color w:val="2D2D2D"/>
          <w:sz w:val="24"/>
        </w:rPr>
        <w:t>monday.com Advanced Implementation and Integration Partner. Trusted by 600+ Private and Public organisations globally.</w:t>
      </w:r>
    </w:p>
    <w:p>
      <w:pPr>
        <w:spacing w:after="240"/>
      </w:pPr>
      <w:r>
        <w:rPr>
          <w:b w:val="0"/>
          <w:i w:val="0"/>
          <w:color w:val="2D2D2D"/>
          <w:sz w:val="22"/>
        </w:rPr>
        <w:t>Fruition is a technology and product development company specialising in strategic implementation of monday.com and workflow automation. Since our founding, we've helped organisations transform their operations through intelligent process design, seamless integrations, and data-driven decision-making. Our approach combines technical expertise with deep industry knowledge to deliver solutions that truly drive business value.</w:t>
      </w:r>
    </w:p>
    <w:p>
      <w:pPr>
        <w:spacing w:after="240"/>
      </w:pPr>
      <w:r>
        <w:rPr>
          <w:b w:val="0"/>
          <w:i w:val="0"/>
          <w:color w:val="2D2D2D"/>
          <w:sz w:val="22"/>
        </w:rPr>
        <w:t>We believe great solutions start with great discovery. Every project begins with comprehensive needs analysis to ensure we understand your unique challenges, constraints, and opportunities. We collaborate closely with your team throughout the implementation, ensuring alignment at every stage and empowering your organisation to embrace change.</w:t>
      </w:r>
    </w:p>
    <w:p>
      <w:pPr>
        <w:spacing w:after="240"/>
      </w:pPr>
      <w:r>
        <w:rPr>
          <w:b w:val="0"/>
          <w:i w:val="0"/>
          <w:color w:val="2D2D2D"/>
          <w:sz w:val="22"/>
        </w:rPr>
        <w:t>From initial strategy through post-launch support, Fruition is your trusted partner in digital transformation. Our commitment to excellence, combined with our agile methodology and customer-centric approach, sets us apart. We don't just implement solutions — we build lasting partnerships that drive continuous value for years to come.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