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220" w:type="dxa"/>
              <w:bottom w:w="22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8BDF8"/>
                <w:sz w:val="52"/>
              </w:rPr>
              <w:t>PAMZ Hisab</w:t>
            </w:r>
          </w:p>
          <w:p>
            <w:r>
              <w:rPr>
                <w:rFonts w:ascii="Calibri" w:hAnsi="Calibri"/>
                <w:color w:val="F8FAFC"/>
                <w:sz w:val="26"/>
              </w:rPr>
              <w:t>System Requirements Specification (SRS) &amp; Product Requirement Document (PRD)</w:t>
            </w:r>
          </w:p>
          <w:p>
            <w:r>
              <w:rPr>
                <w:rFonts w:ascii="Calibri" w:hAnsi="Calibri"/>
                <w:i/>
                <w:color w:val="94A3B8"/>
                <w:sz w:val="19"/>
              </w:rPr>
              <w:t>Native iPad Application | Direct Customer Sideload Package | Kishanganj, Bihar, India | Version 1.1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1. Executive Summary &amp; Application Scope</w:t>
      </w:r>
    </w:p>
    <w:p>
      <w:r>
        <w:t>PAMZ Hisab is a native iPad application designed for household budgeting and local commercial ledger tracking (Udhar Khata) tailored for the regional market of Kishanganj, Bihar, India. The platform unifies domestic income/expense management with commercial credit and direct cash lending/borrowing tracking.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r>
              <w:rPr>
                <w:b/>
                <w:color w:val="0369A1"/>
                <w:sz w:val="21"/>
              </w:rPr>
              <w:t>Native iPad App &amp; Sideload Installation Model</w:t>
              <w:br/>
            </w:r>
            <w:r>
              <w:rPr>
                <w:color w:val="1E293B"/>
                <w:sz w:val="19"/>
              </w:rPr>
              <w:t>Deployment Model: The app will NOT be hosted or downloaded via the Apple App Store. It will be compiled as a signed Native iPad Application package (.ipa / signed enterprise bundle) and directly installed/sideloaded onto customer iPads via Apple Enterprise Distribution Profiles or Apple Configurator / MDM management.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2. Core System Features &amp; Functional Requirements</w:t>
      </w:r>
    </w:p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2.1 Direct Cash Credit/Loan Module (Money-Only Udhar Khata)</w:t>
      </w:r>
    </w:p>
    <w:p>
      <w:r>
        <w:t>Unlike standard trade ledgers tied to itemized sales of physical goods or services, PAMZ Hisab provides a dedicated Direct Cash Udhar engine to manage direct financial lending and borrowing.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Detailed Business Requirement &amp; Rules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FR-DU-001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Direct Cash Lending Entry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Record pure cash loans extended to Buyers/Individuals without linking to goods or services. Fields: Amount, Interest Type (Simple/Interest-Free), Due Date, Memo.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FR-DU-002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Direct Cash Borrowing Entry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Record cash loans borrowed from Suppliers/Lenders. Automatically tracks principal balance, interest accumulation, and repayment schedules.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FR-DU-003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Cash Repayment Logging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Record partial or full cash repayments ('Jama') specifically mapped against direct monetary credit balances.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FR-DU-004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Direct Udhar Receipt PDF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Generate instant, clean PDF money receipt / loan acknowledgment vouchers formatted for sharing.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2.2 Buyer &amp; Supplier Udhar Khata (Unique Mobile &amp; Universal CRUD)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Detailed Requirement &amp; Rules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FR-UK-001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Unique Phone Enforcement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System MUST mandate a unique 10-digit primary Indian phone number per contact. System blocks duplicate mobile numbers.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FR-UK-002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Buyer Profile CRUD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Full Create, Read, Update, and Delete rights for Buyer profiles (Name, Unique Mobile, Address, Village/Tola, Credit Limit).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FR-UK-003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Supplier Profile CRUD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Full CRUD for Supplier Profiles (Name, Unique Mobile, Shop Location, Due Date Alerts, Balance Payable).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FR-UK-004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Universal System CRUD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Every single transaction log, entity record, and ledger ledger line item supports full CRUD actions with full audit logs.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2.3 Family Income &amp; Expense Module (Full CRUD)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Detailed Requirement &amp; Rules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FR-FE-001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Family Income Logging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Full CRUD for logging household income streams across defined family categories with source tags and bank/cash account mapping.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FR-FE-002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Family Expense Logging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Full CRUD for daily domestic expenses with receipt photo attachments via iPad camera and sub-category classification.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FR-FE-003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Budget Tracking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Real-time monthly category spending limits and threshold alerts for family members.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Medium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2.4 Category Engine &amp; Industry-Standard System Configurability</w:t>
      </w:r>
    </w:p>
    <w:p>
      <w:r>
        <w:t>To adhere to enterprise software standards, no values are hardcoded. System settings, tax fields, payment modes, and categories are 100% configurable.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Configuration Domain</w:t>
            </w:r>
          </w:p>
        </w:tc>
        <w:tc>
          <w:tcPr>
            <w:tcW w:type="dxa" w:w="64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Pre-Configured Industry Standard Presets (Kishanganj Ecosystem)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Income Categories (CRUD Enabled)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Salary, Agricultural Yield Sales (Jute, Tea, Rice, Maize), Business/Shop Earnings, Property Rent, Remittances, Direct Loan Interest Income.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Expense Categories (CRUD Enabled)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Groceries &amp; Ration, Agriculture Inputs (Fertilizer, Seeds, Equipment), Education &amp; Tuition, Healthcare, Utilities, Transportation, Direct Cash Debt Repayments.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System Configurations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Configurable Currency Symbol (₹/INR), Indian Numbering System (Lakhs/Crores), Fiscal Year Start Month (April 1st vs Jan 1st), Tax Rate Enabler (GST).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2.5 Automated WhatsApp PDF Invoicing &amp; SMS Notification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Detailed Requirement &amp; Rules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FR-NT-001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WhatsApp PDF Dispatch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Generate itemized PDF ledger statement/invoice and auto-attach via WhatsApp along with a personalized textual account summary.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FR-NT-002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Direct SMS Alerts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Trigger direct cellular text SMS messages to unique phone numbers for non-WhatsApp users.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High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FR-NT-003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Template Customization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Fully configurable text message templates supporting regional languages (Hindi, Hinglish, English).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Medium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0284C7"/>
          <w:sz w:val="25"/>
        </w:rPr>
        <w:t>2.6 Category-Wise Analytics &amp; 10-Year Historical Reporting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Time Horizon Filter</w:t>
            </w:r>
          </w:p>
        </w:tc>
        <w:tc>
          <w:tcPr>
            <w:tcW w:type="dxa" w:w="64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Analytics &amp; Reporting Deliverables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Daily &amp; Weekly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Daily cash flow summary, daily Udhar collection logs, weekly spending category breakdown.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Monthly &amp; Yearly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Monthly profit/loss statement, YoY budget trend comparison, net savings tracking.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Quarterly Breakdown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Quarterly analytics (Q1, Q2, Q3, Q4) matching regional agricultural crop harvest cycles.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10-Year Historical Lookback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System supports querying, retrieving, and comparing historical data for any previous year up to 10 years back.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Custom Date Selection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1E293B"/>
                <w:sz w:val="18"/>
              </w:rPr>
              <w:t>Custom Start Date and End Date range selector with instant PDF and Excel (.xlsx) export options.</w:t>
            </w:r>
          </w:p>
        </w:tc>
      </w:tr>
    </w:tbl>
    <w:p/>
    <w:p>
      <w:pPr>
        <w:keepNext/>
        <w:spacing w:before="360" w:after="120"/>
      </w:pPr>
      <w:r>
        <w:rPr>
          <w:rFonts w:ascii="Calibri" w:hAnsi="Calibri"/>
          <w:b/>
          <w:color w:val="0F172A"/>
          <w:sz w:val="30"/>
        </w:rPr>
        <w:t>3. Technical Architecture &amp; Offline-First Security</w:t>
      </w:r>
    </w:p>
    <w:p>
      <w:pPr>
        <w:pStyle w:val="ListBullet"/>
      </w:pPr>
      <w:r>
        <w:t>• Local-First Offline Database: CoreData / SQLite local storage engine enabling full offline functionality in low connectivity areas.</w:t>
      </w:r>
    </w:p>
    <w:p>
      <w:pPr>
        <w:pStyle w:val="ListBullet"/>
      </w:pPr>
      <w:r>
        <w:t>• Biometric Security: Face ID / Touch ID local lock screen encryption protecting sensitive financial information.</w:t>
      </w:r>
    </w:p>
    <w:p>
      <w:pPr>
        <w:pStyle w:val="ListBullet"/>
      </w:pPr>
      <w:r>
        <w:t>• Direct Enterprise Deployment: Provisioned for ad-hoc or enterprise sideload installation directly onto target iPads.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