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0"/>
        </w:rPr>
        <w:t>Phylogenetics Repository — PLANTPATH 563</w:t>
      </w:r>
    </w:p>
    <w:p>
      <w:pPr>
        <w:jc w:val="center"/>
      </w:pPr>
      <w:r>
        <w:rPr>
          <w:rFonts w:ascii="Arial" w:hAnsi="Arial"/>
          <w:i/>
          <w:color w:val="4472C4"/>
          <w:sz w:val="24"/>
        </w:rPr>
        <w:t>Mannose-associated conserved genes in 267 yeast species</w:t>
      </w:r>
    </w:p>
    <w:p>
      <w:pPr>
        <w:jc w:val="center"/>
      </w:pPr>
      <w:r>
        <w:rPr>
          <w:rFonts w:ascii="Arial" w:hAnsi="Arial"/>
          <w:i/>
          <w:color w:val="606060"/>
          <w:sz w:val="18"/>
        </w:rPr>
        <w:t>Author: Benjamin Narh-Madey  |  Cluster: GLBRC scarcity-ap-1  |  Conda env: phylo_env  |  Last updated: March 2026</w:t>
      </w:r>
    </w:p>
    <w:p>
      <w:pPr>
        <w:pBdr>
          <w:bottom w:val="single" w:sz="6" w:space="1" w:color="1F497D"/>
        </w:pBdr>
        <w:spacing w:before="40" w:after="120"/>
      </w:pPr>
    </w:p>
    <w:p>
      <w:pPr>
        <w:pStyle w:val="Heading1"/>
      </w:pPr>
      <w:r>
        <w:rPr>
          <w:rFonts w:ascii="Arial" w:hAnsi="Arial"/>
          <w:color w:val="1F497D"/>
          <w:sz w:val="30"/>
        </w:rPr>
        <w:t>1. Project Overview</w:t>
      </w:r>
    </w:p>
    <w:p>
      <w:pPr>
        <w:spacing w:after="80"/>
      </w:pPr>
      <w:r>
        <w:rPr>
          <w:rFonts w:ascii="Arial" w:hAnsi="Arial"/>
          <w:b w:val="0"/>
          <w:i w:val="0"/>
          <w:sz w:val="20"/>
        </w:rPr>
        <w:t>This project analyzes 267 focal yeast species drawn from the Y1000+ dataset to identify genes conserved in mannose-utilizing species compared with non-utilizers. Machine learning models identified orthogroups (OGs) associated with the mannose growth phenotype. Each orthogroup represents a gene family; each species may contribute 0, 1, or multiple genes per OG (paralogs are expected). Therefore, MSA is performed per orthogroup — not per species.</w:t>
      </w:r>
    </w:p>
    <w:p>
      <w:pPr>
        <w:spacing w:after="80"/>
      </w:pPr>
      <w:r>
        <w:rPr>
          <w:rFonts w:ascii="Arial" w:hAnsi="Arial"/>
          <w:b w:val="0"/>
          <w:i w:val="0"/>
          <w:sz w:val="20"/>
        </w:rPr>
        <w:t>The full pipeline spans two stages:</w:t>
      </w:r>
    </w:p>
    <w:p>
      <w:pPr>
        <w:pStyle w:val="ListBullet"/>
        <w:spacing w:after="40"/>
        <w:ind w:left="432"/>
      </w:pPr>
      <w:r>
        <w:rPr>
          <w:rFonts w:ascii="Arial" w:hAnsi="Arial"/>
          <w:b w:val="0"/>
          <w:i w:val="0"/>
          <w:sz w:val="20"/>
        </w:rPr>
        <w:t>Preprocessing (local): Subset the full Y1000+ OrthoFinder FASTAs (1,154 species) down to 267 focal species, align each orthogroup, trim low-quality columns, and run a local IQ-TREE test.</w:t>
      </w:r>
    </w:p>
    <w:p>
      <w:pPr>
        <w:pStyle w:val="ListBullet"/>
        <w:spacing w:after="40"/>
        <w:ind w:left="432"/>
      </w:pPr>
      <w:r>
        <w:rPr>
          <w:rFonts w:ascii="Arial" w:hAnsi="Arial"/>
          <w:b w:val="0"/>
          <w:i w:val="0"/>
          <w:sz w:val="20"/>
        </w:rPr>
        <w:t>Cluster analysis (GLBRC HT Condor): Parallel ModelFinder model selection, maximum likelihood trees (RAxML-NG), Bayesian trees (BEAST2), and D-statistic phylogenetic signal analysis (R).</w:t>
      </w:r>
    </w:p>
    <w:p>
      <w:pPr>
        <w:spacing w:after="80"/>
      </w:pPr>
      <w:r>
        <w:rPr>
          <w:rFonts w:ascii="Arial" w:hAnsi="Arial"/>
          <w:b w:val="0"/>
          <w:i w:val="0"/>
          <w:sz w:val="20"/>
        </w:rPr>
        <w:t>A test run was completed on OG0000007 to validate the full pipeline before batch submission. Best-fit model: Q.YEAST+F+R10 (BIC).</w:t>
      </w:r>
    </w:p>
    <w:p>
      <w:pPr>
        <w:pBdr>
          <w:bottom w:val="single" w:sz="6" w:space="1" w:color="1F497D"/>
        </w:pBdr>
        <w:spacing w:before="40" w:after="120"/>
      </w:pPr>
    </w:p>
    <w:p>
      <w:pPr>
        <w:pStyle w:val="Heading1"/>
      </w:pPr>
      <w:r>
        <w:rPr>
          <w:rFonts w:ascii="Arial" w:hAnsi="Arial"/>
          <w:color w:val="1F497D"/>
          <w:sz w:val="30"/>
        </w:rPr>
        <w:t>2. Research Questions</w:t>
      </w:r>
    </w:p>
    <w:p>
      <w:pPr>
        <w:spacing w:after="40"/>
      </w:pPr>
      <w:r>
        <w:rPr>
          <w:rFonts w:ascii="Arial" w:hAnsi="Arial"/>
          <w:b/>
          <w:i w:val="0"/>
          <w:color w:val="1F497D"/>
          <w:sz w:val="20"/>
        </w:rPr>
        <w:t xml:space="preserve">RQ1. </w:t>
      </w:r>
      <w:r>
        <w:rPr>
          <w:rFonts w:ascii="Arial" w:hAnsi="Arial"/>
          <w:b/>
          <w:i w:val="0"/>
          <w:sz w:val="20"/>
        </w:rPr>
        <w:t>How has the genetic basis for mannose metabolism evolved over the Saccharomycotina subphylum?</w:t>
      </w:r>
    </w:p>
    <w:p>
      <w:pPr>
        <w:spacing w:after="120"/>
        <w:ind w:left="432"/>
      </w:pPr>
      <w:r>
        <w:rPr>
          <w:rFonts w:ascii="Arial" w:hAnsi="Arial"/>
          <w:b w:val="0"/>
          <w:i w:val="0"/>
          <w:sz w:val="20"/>
        </w:rPr>
        <w:t>By generating Maximum Likelihood trees (RAxML-NG) and time-calibrated Bayesian trees (BEAST2), we build an evolutionary roadmap. MRCA anchors allow us to see not just how mannose metabolism genes diverged, but approximately when (mya) those splits occurred across 267 species.</w:t>
      </w:r>
    </w:p>
    <w:p>
      <w:pPr>
        <w:spacing w:after="40"/>
      </w:pPr>
      <w:r>
        <w:rPr>
          <w:rFonts w:ascii="Arial" w:hAnsi="Arial"/>
          <w:b/>
          <w:i w:val="0"/>
          <w:color w:val="1F497D"/>
          <w:sz w:val="20"/>
        </w:rPr>
        <w:t xml:space="preserve">RQ2. </w:t>
      </w:r>
      <w:r>
        <w:rPr>
          <w:rFonts w:ascii="Arial" w:hAnsi="Arial"/>
          <w:b/>
          <w:i w:val="0"/>
          <w:sz w:val="20"/>
        </w:rPr>
        <w:t>Does the evolutionary history of these genes dictate a species' ability to grow on mannose?</w:t>
      </w:r>
    </w:p>
    <w:p>
      <w:pPr>
        <w:spacing w:after="120"/>
        <w:ind w:left="432"/>
      </w:pPr>
      <w:r>
        <w:rPr>
          <w:rFonts w:ascii="Arial" w:hAnsi="Arial"/>
          <w:b w:val="0"/>
          <w:i w:val="0"/>
          <w:sz w:val="20"/>
        </w:rPr>
        <w:t>By mapping binary trait data (1=growth, 0=no growth) from mannose_traits.csv onto BEAST2 chronograms using FigTree, we can pinpoint the evolutionary eras where this metabolic ability was gained, lost, or conserved.</w:t>
      </w:r>
    </w:p>
    <w:p>
      <w:pPr>
        <w:spacing w:after="40"/>
      </w:pPr>
      <w:r>
        <w:rPr>
          <w:rFonts w:ascii="Arial" w:hAnsi="Arial"/>
          <w:b/>
          <w:i w:val="0"/>
          <w:color w:val="1F497D"/>
          <w:sz w:val="20"/>
        </w:rPr>
        <w:t xml:space="preserve">RQ3. </w:t>
      </w:r>
      <w:r>
        <w:rPr>
          <w:rFonts w:ascii="Arial" w:hAnsi="Arial"/>
          <w:b/>
          <w:i w:val="0"/>
          <w:sz w:val="20"/>
        </w:rPr>
        <w:t>Does mannose growth ability show phylogenetic signal across yeast gene trees?</w:t>
      </w:r>
    </w:p>
    <w:p>
      <w:pPr>
        <w:spacing w:after="120"/>
        <w:ind w:left="432"/>
      </w:pPr>
      <w:r>
        <w:rPr>
          <w:rFonts w:ascii="Arial" w:hAnsi="Arial"/>
          <w:b w:val="0"/>
          <w:i w:val="0"/>
          <w:sz w:val="20"/>
        </w:rPr>
        <w:t>The D-statistic script (run_dstatistic.R) calculates whether the mannose growth trait is strongly linked to species evolutionary history or randomly distributed across the subphylum.</w:t>
      </w:r>
    </w:p>
    <w:p>
      <w:pPr>
        <w:spacing w:after="40"/>
      </w:pPr>
      <w:r>
        <w:rPr>
          <w:rFonts w:ascii="Arial" w:hAnsi="Arial"/>
          <w:b/>
          <w:i w:val="0"/>
          <w:color w:val="1F497D"/>
          <w:sz w:val="20"/>
        </w:rPr>
        <w:t xml:space="preserve">RQ4. </w:t>
      </w:r>
      <w:r>
        <w:rPr>
          <w:rFonts w:ascii="Arial" w:hAnsi="Arial"/>
          <w:b/>
          <w:i w:val="0"/>
          <w:sz w:val="20"/>
        </w:rPr>
        <w:t>Which substitution model best fits each orthogroup alignment?</w:t>
      </w:r>
    </w:p>
    <w:p>
      <w:pPr>
        <w:spacing w:after="120"/>
        <w:ind w:left="432"/>
      </w:pPr>
      <w:r>
        <w:rPr>
          <w:rFonts w:ascii="Arial" w:hAnsi="Arial"/>
          <w:b w:val="0"/>
          <w:i w:val="0"/>
          <w:sz w:val="20"/>
        </w:rPr>
        <w:t>IQ-TREE ModelFinder tests 1,232 models per alignment and selects the best by BIC. The selected model is passed directly to RAxML-NG, replacing the old pipeline that hardcoded LG for all orthogroups.</w:t>
      </w:r>
    </w:p>
    <w:p>
      <w:pPr>
        <w:pBdr>
          <w:bottom w:val="single" w:sz="6" w:space="1" w:color="1F497D"/>
        </w:pBdr>
        <w:spacing w:before="40" w:after="120"/>
      </w:pPr>
    </w:p>
    <w:p>
      <w:pPr>
        <w:pStyle w:val="Heading1"/>
      </w:pPr>
      <w:r>
        <w:rPr>
          <w:rFonts w:ascii="Arial" w:hAnsi="Arial"/>
          <w:color w:val="1F497D"/>
          <w:sz w:val="30"/>
        </w:rPr>
        <w:t>3. Dataset</w:t>
      </w:r>
    </w:p>
    <w:tbl>
      <w:tblPr>
        <w:tblStyle w:val="TableGrid"/>
        <w:tblW w:type="auto" w:w="0"/>
        <w:jc w:val="left"/>
        <w:tblLook w:firstColumn="1" w:firstRow="1" w:lastColumn="0" w:lastRow="0" w:noHBand="0" w:noVBand="1" w:val="04A0"/>
      </w:tblPr>
      <w:tblGrid>
        <w:gridCol w:w="4680"/>
        <w:gridCol w:w="4680"/>
      </w:tblGrid>
      <w:tr>
        <w:tc>
          <w:tcPr>
            <w:tcW w:type="dxa" w:w="2880"/>
            <w:vAlign w:val="center"/>
          </w:tcPr>
          <w:p>
            <w:pPr>
              <w:spacing w:before="40" w:after="40"/>
            </w:pPr>
            <w:r>
              <w:rPr>
                <w:rFonts w:ascii="Arial" w:hAnsi="Arial"/>
                <w:b/>
                <w:i w:val="0"/>
                <w:color w:val="1F497D"/>
                <w:sz w:val="18"/>
              </w:rPr>
              <w:t>Item</w:t>
            </w:r>
          </w:p>
        </w:tc>
        <w:tc>
          <w:tcPr>
            <w:tcW w:type="dxa" w:w="6912"/>
            <w:vAlign w:val="center"/>
          </w:tcPr>
          <w:p>
            <w:pPr>
              <w:spacing w:before="40" w:after="40"/>
            </w:pPr>
            <w:r>
              <w:rPr>
                <w:rFonts w:ascii="Arial" w:hAnsi="Arial"/>
                <w:b/>
                <w:i w:val="0"/>
                <w:color w:val="1F497D"/>
                <w:sz w:val="18"/>
              </w:rPr>
              <w:t>Description</w:t>
            </w:r>
            <w:r>
              <w:rPr>
                <w:rFonts w:ascii="Arial" w:hAnsi="Arial"/>
                <w:sz w:val="18"/>
              </w:rPr>
              <w:t>Orthogroup alignments9 trimmed protein alignment files (OG*.trim.aln.fasta) in data/Species count267 yeast species from the Y1000+ Saccharomycotina datasetTrait dataBinary mannose growth data (1=growth, 0=no growth) in data/mannose_traits.csvSource archives00_downloads/y1000p_orthofinder.tar.gz and y1000p_pep_files.tar.gzRaw OG FASTAsdata/raw/y1000p_orthofinder/Orthogroup_Sequences/ (1,154 species, all OGs)</w:t>
            </w: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bl>
    <w:p/>
    <w:p>
      <w:pPr>
        <w:spacing w:after="120"/>
        <w:ind w:left="576"/>
      </w:pPr>
      <w:r>
        <w:rPr>
          <w:rFonts w:ascii="Arial" w:hAnsi="Arial"/>
          <w:b/>
          <w:i w:val="0"/>
          <w:color w:val="2E74B5"/>
          <w:sz w:val="19"/>
        </w:rPr>
      </w:r>
      <w:r>
        <w:rPr>
          <w:rFonts w:ascii="Arial" w:hAnsi="Arial"/>
          <w:b w:val="0"/>
          <w:i/>
          <w:color w:val="404040"/>
          <w:sz w:val="19"/>
        </w:rPr>
        <w:t>Note on OG0007179: This orthogroup was removed from the Condor analysis. The outgroup (Lipomyces starkeyi) is absent, it contains fewer than 4 genes, and it cannot be properly rooted for D-statistic calculation.</w:t>
      </w:r>
    </w:p>
    <w:p>
      <w:pPr>
        <w:pBdr>
          <w:bottom w:val="single" w:sz="6" w:space="1" w:color="1F497D"/>
        </w:pBdr>
        <w:spacing w:before="40" w:after="120"/>
      </w:pPr>
    </w:p>
    <w:p>
      <w:pPr>
        <w:pStyle w:val="Heading1"/>
      </w:pPr>
      <w:r>
        <w:rPr>
          <w:rFonts w:ascii="Arial" w:hAnsi="Arial"/>
          <w:color w:val="1F497D"/>
          <w:sz w:val="30"/>
        </w:rPr>
        <w:t>4. Repository Structure</w:t>
      </w:r>
    </w:p>
    <w:p>
      <w:pPr>
        <w:spacing w:before="80" w:after="80"/>
        <w:ind w:left="432" w:right="432"/>
      </w:pPr>
      <w:r>
        <w:rPr>
          <w:rFonts w:ascii="Courier New" w:hAnsi="Courier New"/>
          <w:color w:val="1A1A5E"/>
          <w:sz w:val="17"/>
        </w:rPr>
        <w:t>Phylogenetics-repository-for-PLANTPATH-563/</w:t>
        <w:br/>
        <w:t>├── data/</w:t>
        <w:br/>
        <w:t>│   ├── OG*.trim.aln.fasta            # Input alignments for cluster pipeline</w:t>
        <w:br/>
        <w:t>│   ├── mannose_traits.csv            # Species × mannose growth trait (267 rows)</w:t>
        <w:br/>
        <w:t>│   ├── raw/y1000p_orthofinder/Orthogroup_Sequences/   # Full OG FASTAs (1,154 sp.)</w:t>
        <w:br/>
        <w:t>│   └── processed/</w:t>
        <w:br/>
        <w:t>│       ├── species_267.txt</w:t>
        <w:br/>
        <w:t>│       └── 03_ml_orthogroups/</w:t>
        <w:br/>
        <w:t>│           ├── 05_og_fastas_267/     # OG FASTAs subset to 267 species</w:t>
        <w:br/>
        <w:t>│           ├── 06_alignments/        # MAFFT outputs</w:t>
        <w:br/>
        <w:t>│           ├── 07_trimmed_alignments/# TrimAl outputs</w:t>
        <w:br/>
        <w:t>│           └── 08_gene_trees/        # IQ-TREE outputs (local test)</w:t>
        <w:br/>
        <w:t>├── beast_xml/                        # BEAST2 XML configs (one per OG)</w:t>
        <w:br/>
        <w:t>├── iqtree_logs/                      # IQ-TREE ModelFinder output per OG</w:t>
        <w:br/>
        <w:t>├── results/</w:t>
        <w:br/>
        <w:t>│   ├── OG*.raxml.*                   # RAxML-NG output trees</w:t>
        <w:br/>
        <w:t>│   └── beast/                        # BEAST2 output trees</w:t>
        <w:br/>
        <w:t>├── scripts/                          # All pipeline scripts</w:t>
        <w:br/>
        <w:t>├── logs/                             # Condor + runtime logs</w:t>
        <w:br/>
        <w:t>└── phylo_env.tar.gz                  # Packaged conda environment</w:t>
      </w:r>
    </w:p>
    <w:p>
      <w:pPr>
        <w:pBdr>
          <w:bottom w:val="single" w:sz="6" w:space="1" w:color="1F497D"/>
        </w:pBdr>
        <w:spacing w:before="40" w:after="120"/>
      </w:pPr>
    </w:p>
    <w:p>
      <w:pPr>
        <w:pStyle w:val="Heading1"/>
      </w:pPr>
      <w:r>
        <w:rPr>
          <w:rFonts w:ascii="Arial" w:hAnsi="Arial"/>
          <w:color w:val="1F497D"/>
          <w:sz w:val="30"/>
        </w:rPr>
        <w:t>5. Environment Setup</w:t>
      </w:r>
    </w:p>
    <w:p>
      <w:pPr>
        <w:spacing w:after="80"/>
      </w:pPr>
      <w:r>
        <w:rPr>
          <w:rFonts w:ascii="Arial" w:hAnsi="Arial"/>
          <w:b w:val="0"/>
          <w:i w:val="0"/>
          <w:sz w:val="20"/>
        </w:rPr>
        <w:t>All tools are managed in a single conda environment named phylo_env.</w:t>
      </w:r>
    </w:p>
    <w:p>
      <w:pPr>
        <w:spacing w:before="80" w:after="80"/>
        <w:ind w:left="432" w:right="432"/>
      </w:pPr>
      <w:r>
        <w:rPr>
          <w:rFonts w:ascii="Courier New" w:hAnsi="Courier New"/>
          <w:color w:val="1A1A5E"/>
          <w:sz w:val="17"/>
        </w:rPr>
        <w:t>conda create -n phylo_env -c bioconda -c conda-forge \</w:t>
        <w:br/>
        <w:t xml:space="preserve">    iqtree mafft trimal fasttree seqkit raxml-ng beast2 beagle-lib \</w:t>
        <w:br/>
        <w:t xml:space="preserve">    r-base r-caper r-picante r-phytools r-ape aster</w:t>
        <w:br/>
        <w:br/>
        <w:t>conda activate phylo_env</w:t>
      </w:r>
    </w:p>
    <w:p>
      <w:pPr>
        <w:spacing w:after="80"/>
      </w:pPr>
      <w:r>
        <w:rPr>
          <w:rFonts w:ascii="Arial" w:hAnsi="Arial"/>
          <w:b w:val="0"/>
          <w:i w:val="0"/>
          <w:sz w:val="20"/>
        </w:rPr>
        <w:t>To verify tools are accessible:</w:t>
      </w:r>
    </w:p>
    <w:p>
      <w:pPr>
        <w:spacing w:before="80" w:after="80"/>
        <w:ind w:left="432" w:right="432"/>
      </w:pPr>
      <w:r>
        <w:rPr>
          <w:rFonts w:ascii="Courier New" w:hAnsi="Courier New"/>
          <w:color w:val="1A1A5E"/>
          <w:sz w:val="17"/>
        </w:rPr>
        <w:t>conda activate phylo_env</w:t>
        <w:br/>
        <w:t>which mafft &amp;&amp; mafft --version</w:t>
        <w:br/>
        <w:t>which trimal &amp;&amp; trimal -h | head -n 2</w:t>
        <w:br/>
        <w:t>which iqtree3 || which iqtree</w:t>
        <w:br/>
        <w:t>which raxml-ng &amp;&amp; raxml-ng --version</w:t>
      </w:r>
    </w:p>
    <w:p>
      <w:pPr>
        <w:spacing w:after="80"/>
      </w:pPr>
      <w:r>
        <w:rPr>
          <w:rFonts w:ascii="Arial" w:hAnsi="Arial"/>
          <w:b w:val="0"/>
          <w:i w:val="0"/>
          <w:sz w:val="20"/>
        </w:rPr>
        <w:t>To repackage the environment for deployment to Condor execute nodes:</w:t>
      </w:r>
    </w:p>
    <w:p>
      <w:pPr>
        <w:spacing w:before="80" w:after="80"/>
        <w:ind w:left="432" w:right="432"/>
      </w:pPr>
      <w:r>
        <w:rPr>
          <w:rFonts w:ascii="Courier New" w:hAnsi="Courier New"/>
          <w:color w:val="1A1A5E"/>
          <w:sz w:val="17"/>
        </w:rPr>
        <w:t>conda pack -n phylo_env -o phylo_env.tar.gz</w:t>
      </w:r>
    </w:p>
    <w:p>
      <w:pPr>
        <w:pBdr>
          <w:bottom w:val="single" w:sz="6" w:space="1" w:color="1F497D"/>
        </w:pBdr>
        <w:spacing w:before="40" w:after="120"/>
      </w:pPr>
    </w:p>
    <w:p>
      <w:pPr>
        <w:pStyle w:val="Heading1"/>
      </w:pPr>
      <w:r>
        <w:rPr>
          <w:rFonts w:ascii="Arial" w:hAnsi="Arial"/>
          <w:color w:val="1F497D"/>
          <w:sz w:val="30"/>
        </w:rPr>
        <w:t>6. Preprocessing Pipeline (Local)</w:t>
      </w:r>
    </w:p>
    <w:p>
      <w:pPr>
        <w:spacing w:after="80"/>
      </w:pPr>
      <w:r>
        <w:rPr>
          <w:rFonts w:ascii="Arial" w:hAnsi="Arial"/>
          <w:b w:val="0"/>
          <w:i w:val="0"/>
          <w:sz w:val="20"/>
        </w:rPr>
        <w:t>This stage runs locally (or on the submit node) before submitting cluster jobs. It produces the trimmed orthogroup alignments (OG*.trim.aln.fasta) used by all downstream analyses.</w:t>
      </w:r>
    </w:p>
    <w:p>
      <w:pPr>
        <w:pStyle w:val="Heading2"/>
      </w:pPr>
      <w:r>
        <w:rPr>
          <w:rFonts w:ascii="Arial" w:hAnsi="Arial"/>
          <w:color w:val="2E74B5"/>
          <w:sz w:val="26"/>
        </w:rPr>
        <w:t>Step A — Subset Orthogroup FASTAs to 267 Species</w:t>
      </w:r>
    </w:p>
    <w:p>
      <w:pPr>
        <w:spacing w:after="80"/>
      </w:pPr>
      <w:r>
        <w:rPr>
          <w:rFonts w:ascii="Arial" w:hAnsi="Arial"/>
          <w:b w:val="0"/>
          <w:i w:val="0"/>
          <w:sz w:val="20"/>
        </w:rPr>
        <w:t>Each OG FASTA from OrthoFinder (1,154 species) is filtered to retain only sequences from the 267 focal species using seqkit grep. OG FASTA headers follow the pattern &gt;g009075.m1|aspergillus_nidulans.final, so species_267.txt must contain the *.final IDs matching the portion after the pipe. Script: og_fastas_267.sh</w:t>
      </w:r>
    </w:p>
    <w:p>
      <w:pPr>
        <w:spacing w:before="80" w:after="80"/>
        <w:ind w:left="432" w:right="432"/>
      </w:pPr>
      <w:r>
        <w:rPr>
          <w:rFonts w:ascii="Courier New" w:hAnsi="Courier New"/>
          <w:color w:val="1A1A5E"/>
          <w:sz w:val="17"/>
        </w:rPr>
        <w:t>./og_fastas_267.sh</w:t>
        <w:br/>
        <w:t>ls -1 data/processed/03_ml_orthogroups/05_og_fastas_267/*.fasta | wc -l</w:t>
      </w:r>
    </w:p>
    <w:p>
      <w:pPr>
        <w:pStyle w:val="Heading2"/>
      </w:pPr>
      <w:r>
        <w:rPr>
          <w:rFonts w:ascii="Arial" w:hAnsi="Arial"/>
          <w:color w:val="2E74B5"/>
          <w:sz w:val="26"/>
        </w:rPr>
        <w:t>Step B — Multiple Sequence Alignment (MAFFT)</w:t>
      </w:r>
    </w:p>
    <w:p>
      <w:pPr>
        <w:spacing w:after="80"/>
      </w:pPr>
      <w:r>
        <w:rPr>
          <w:rFonts w:ascii="Arial" w:hAnsi="Arial"/>
          <w:b w:val="0"/>
          <w:i w:val="0"/>
          <w:sz w:val="20"/>
        </w:rPr>
        <w:t>Each orthogroup is aligned independently. OGs with fewer than 3 sequences are skipped.</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tcPr>
          <w:p>
            <w:pPr>
              <w:spacing w:before="40" w:after="40"/>
            </w:pPr>
            <w:r>
              <w:rPr>
                <w:rFonts w:ascii="Arial" w:hAnsi="Arial"/>
                <w:b/>
                <w:i w:val="0"/>
                <w:color w:val="1F497D"/>
                <w:sz w:val="18"/>
              </w:rPr>
              <w:t>OG size</w:t>
            </w:r>
          </w:p>
        </w:tc>
        <w:tc>
          <w:tcPr>
            <w:tcW w:type="dxa" w:w="4320"/>
            <w:vAlign w:val="center"/>
          </w:tcPr>
          <w:p>
            <w:pPr>
              <w:spacing w:before="40" w:after="40"/>
            </w:pPr>
            <w:r>
              <w:rPr>
                <w:rFonts w:ascii="Arial" w:hAnsi="Arial"/>
                <w:b/>
                <w:i w:val="0"/>
                <w:color w:val="1F497D"/>
                <w:sz w:val="18"/>
              </w:rPr>
              <w:t>MAFFT mode</w:t>
            </w:r>
          </w:p>
        </w:tc>
        <w:tc>
          <w:tcPr>
            <w:tcW w:type="dxa" w:w="3312"/>
            <w:vAlign w:val="center"/>
          </w:tcPr>
          <w:p>
            <w:pPr>
              <w:spacing w:before="40" w:after="40"/>
            </w:pPr>
            <w:r>
              <w:rPr>
                <w:rFonts w:ascii="Arial" w:hAnsi="Arial"/>
                <w:b/>
                <w:i w:val="0"/>
                <w:color w:val="1F497D"/>
                <w:sz w:val="18"/>
              </w:rPr>
              <w:t>Reason</w:t>
            </w:r>
            <w:r>
              <w:rPr>
                <w:rFonts w:ascii="Arial" w:hAnsi="Arial"/>
                <w:sz w:val="18"/>
              </w:rPr>
              <w:t>≤ 200 sequences--localpair --maxiterate 1000 (L-INS-i)High accuracy&gt; 200 sequences--auto (FFT-NS-2)Scalable; builds guide tree twice</w:t>
            </w:r>
          </w:p>
        </w:tc>
      </w:tr>
      <w:tr>
        <w:tc>
          <w:tcPr>
            <w:tcW w:type="dxa" w:w="2160"/>
          </w:tcPr>
          <w:p/>
        </w:tc>
        <w:tc>
          <w:tcPr>
            <w:tcW w:type="dxa" w:w="4320"/>
          </w:tcPr>
          <w:p/>
        </w:tc>
        <w:tc>
          <w:tcPr>
            <w:tcW w:type="dxa" w:w="3312"/>
          </w:tcPr>
          <w:p/>
        </w:tc>
      </w:tr>
      <w:tr>
        <w:tc>
          <w:tcPr>
            <w:tcW w:type="dxa" w:w="2160"/>
          </w:tcPr>
          <w:p/>
        </w:tc>
        <w:tc>
          <w:tcPr>
            <w:tcW w:type="dxa" w:w="4320"/>
          </w:tcPr>
          <w:p/>
        </w:tc>
        <w:tc>
          <w:tcPr>
            <w:tcW w:type="dxa" w:w="3312"/>
          </w:tcPr>
          <w:p/>
        </w:tc>
      </w:tr>
    </w:tbl>
    <w:p/>
    <w:p>
      <w:pPr>
        <w:spacing w:before="80" w:after="80"/>
        <w:ind w:left="432" w:right="432"/>
      </w:pPr>
      <w:r>
        <w:rPr>
          <w:rFonts w:ascii="Courier New" w:hAnsi="Courier New"/>
          <w:color w:val="1A1A5E"/>
          <w:sz w:val="17"/>
        </w:rPr>
        <w:t>./mafft_run.sh</w:t>
        <w:br/>
        <w:t>ls -1 data/processed/03_ml_orthogroups/06_alignments/*.aln.fasta | wc -l</w:t>
      </w:r>
    </w:p>
    <w:p>
      <w:pPr>
        <w:pStyle w:val="Heading2"/>
      </w:pPr>
      <w:r>
        <w:rPr>
          <w:rFonts w:ascii="Arial" w:hAnsi="Arial"/>
          <w:color w:val="2E74B5"/>
          <w:sz w:val="26"/>
        </w:rPr>
        <w:t>Step C — Alignment Trimming (TrimAl)</w:t>
      </w:r>
    </w:p>
    <w:p>
      <w:pPr>
        <w:spacing w:after="80"/>
      </w:pPr>
      <w:r>
        <w:rPr>
          <w:rFonts w:ascii="Arial" w:hAnsi="Arial"/>
          <w:b w:val="0"/>
          <w:i w:val="0"/>
          <w:sz w:val="20"/>
        </w:rPr>
        <w:t>Poorly aligned columns are removed using trimal -automated1. This method adapts trimming thresholds automatically per alignment, avoiding manual parameter tuning across diverse OG sizes. Large OGs aligned with FFT-NS-2 can introduce noisy, gap-rich columns that inflate false phylogenetic signal.</w:t>
      </w:r>
    </w:p>
    <w:p>
      <w:pPr>
        <w:spacing w:before="80" w:after="80"/>
        <w:ind w:left="432" w:right="432"/>
      </w:pPr>
      <w:r>
        <w:rPr>
          <w:rFonts w:ascii="Courier New" w:hAnsi="Courier New"/>
          <w:color w:val="1A1A5E"/>
          <w:sz w:val="17"/>
        </w:rPr>
        <w:t>./trim_align.sh</w:t>
        <w:br/>
        <w:t>ls -1 data/processed/03_ml_orthogroups/07_trimmed_alignments/*.trim.aln.fasta | wc -l</w:t>
      </w:r>
    </w:p>
    <w:p>
      <w:pPr>
        <w:pStyle w:val="Heading2"/>
      </w:pPr>
      <w:r>
        <w:rPr>
          <w:rFonts w:ascii="Arial" w:hAnsi="Arial"/>
          <w:color w:val="2E74B5"/>
          <w:sz w:val="26"/>
        </w:rPr>
        <w:t>Step D — Local Gene Tree Test (IQ-TREE)</w:t>
      </w:r>
    </w:p>
    <w:p>
      <w:pPr>
        <w:spacing w:after="80"/>
      </w:pPr>
      <w:r>
        <w:rPr>
          <w:rFonts w:ascii="Arial" w:hAnsi="Arial"/>
          <w:b w:val="0"/>
          <w:i w:val="0"/>
          <w:sz w:val="20"/>
        </w:rPr>
        <w:t>A local IQ-TREE run is used to validate the preprocessing pipeline. The full model selection and tree search for all 9 OGs runs on the cluster (see Section 7).</w:t>
      </w:r>
    </w:p>
    <w:p>
      <w:pPr>
        <w:spacing w:before="80" w:after="80"/>
        <w:ind w:left="432" w:right="432"/>
      </w:pPr>
      <w:r>
        <w:rPr>
          <w:rFonts w:ascii="Courier New" w:hAnsi="Courier New"/>
          <w:color w:val="1A1A5E"/>
          <w:sz w:val="17"/>
        </w:rPr>
        <w:t>./iqtree_run.sh</w:t>
        <w:br/>
        <w:t>ls -lah data/processed/03_ml_orthogroups/08_gene_trees</w:t>
        <w:br/>
        <w:t>tail -n 40 data/processed/03_ml_orthogroups/logs/iqtree_run.log</w:t>
      </w:r>
    </w:p>
    <w:tbl>
      <w:tblPr>
        <w:tblStyle w:val="TableGrid"/>
        <w:tblW w:type="auto" w:w="0"/>
        <w:jc w:val="left"/>
        <w:tblLook w:firstColumn="1" w:firstRow="1" w:lastColumn="0" w:lastRow="0" w:noHBand="0" w:noVBand="1" w:val="04A0"/>
      </w:tblPr>
      <w:tblGrid>
        <w:gridCol w:w="4680"/>
        <w:gridCol w:w="4680"/>
      </w:tblGrid>
      <w:tr>
        <w:tc>
          <w:tcPr>
            <w:tcW w:type="dxa" w:w="2160"/>
            <w:vAlign w:val="center"/>
          </w:tcPr>
          <w:p>
            <w:pPr>
              <w:spacing w:before="40" w:after="40"/>
            </w:pPr>
            <w:r>
              <w:rPr>
                <w:rFonts w:ascii="Arial" w:hAnsi="Arial"/>
                <w:b/>
                <w:i w:val="0"/>
                <w:color w:val="1F497D"/>
                <w:sz w:val="18"/>
              </w:rPr>
              <w:t>Parameter</w:t>
            </w:r>
          </w:p>
        </w:tc>
        <w:tc>
          <w:tcPr>
            <w:tcW w:type="dxa" w:w="7632"/>
            <w:vAlign w:val="center"/>
          </w:tcPr>
          <w:p>
            <w:pPr>
              <w:spacing w:before="40" w:after="40"/>
            </w:pPr>
            <w:r>
              <w:rPr>
                <w:rFonts w:ascii="Arial" w:hAnsi="Arial"/>
                <w:b/>
                <w:i w:val="0"/>
                <w:color w:val="1F497D"/>
                <w:sz w:val="18"/>
              </w:rPr>
              <w:t>Purpose</w:t>
            </w:r>
            <w:r>
              <w:rPr>
                <w:rFonts w:ascii="Arial" w:hAnsi="Arial"/>
                <w:sz w:val="18"/>
              </w:rPr>
              <w:t>-m MFPAutomatic model selection + tree inference-B 1000Ultrafast bootstrap (1,000 replicates)-T AUTOAutomatic threading-preOutput prefix per OG</w:t>
            </w: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bl>
    <w:p/>
    <w:p>
      <w:pPr>
        <w:pBdr>
          <w:bottom w:val="single" w:sz="6" w:space="1" w:color="1F497D"/>
        </w:pBdr>
        <w:spacing w:before="40" w:after="120"/>
      </w:pPr>
    </w:p>
    <w:p>
      <w:pPr>
        <w:pStyle w:val="Heading1"/>
      </w:pPr>
      <w:r>
        <w:rPr>
          <w:rFonts w:ascii="Arial" w:hAnsi="Arial"/>
          <w:color w:val="1F497D"/>
          <w:sz w:val="30"/>
        </w:rPr>
        <w:t>7. Analysis Pipeline (Cluster)</w:t>
      </w:r>
    </w:p>
    <w:p>
      <w:pPr>
        <w:spacing w:after="80"/>
      </w:pPr>
      <w:r>
        <w:rPr>
          <w:rFonts w:ascii="Arial" w:hAnsi="Arial"/>
          <w:b w:val="0"/>
          <w:i w:val="0"/>
          <w:sz w:val="20"/>
        </w:rPr>
        <w:t>The cluster pipeline runs on the GLBRC HT Condor cluster (scarcity-ap-1). Phases 2a and 2b run in parallel after Phase 1 completes.</w:t>
      </w:r>
    </w:p>
    <w:p>
      <w:pPr>
        <w:spacing w:before="80" w:after="80"/>
        <w:ind w:left="432" w:right="432"/>
      </w:pPr>
      <w:r>
        <w:rPr>
          <w:rFonts w:ascii="Courier New" w:hAnsi="Courier New"/>
          <w:color w:val="1A1A5E"/>
          <w:sz w:val="17"/>
        </w:rPr>
        <w:t>Phase 1 — Model Selection  (Condor, 9 parallel jobs, ~1.5 hrs total)</w:t>
        <w:br/>
        <w:t xml:space="preserve">  modelfinder_jobs.sub → run_modelfinder_job.sh → collect_models.sh → jobs_with_models.txt</w:t>
        <w:br/>
        <w:br/>
        <w:t>Phase 2a — ML Trees  (Condor, 9 parallel jobs, ~2 hrs each)</w:t>
        <w:br/>
        <w:t xml:space="preserve">  raxml_jobs.sub → run_raxml_job.sh → results/OG*.raxml.support</w:t>
        <w:br/>
        <w:br/>
        <w:t>Phase 2b — Bayesian Trees  (Condor, 9 parallel jobs, ~24 hrs each)</w:t>
        <w:br/>
        <w:t xml:space="preserve">  beast_jobs.sub → run_beast_job.sh → results/beast/OG*.beast.tree</w:t>
        <w:br/>
        <w:br/>
        <w:t>Phase 2c — Species Tree (submit node, after Phase 2a)</w:t>
        <w:br/>
        <w:t xml:space="preserve">  run_astral.sh → results/astral/astral_species_tree.tre</w:t>
        <w:br/>
        <w:br/>
        <w:t>Phase 3 — D-statistic  (submit node, after Phase 2 complete)</w:t>
        <w:br/>
        <w:t xml:space="preserve">  run_dstatistic.R → results/dstatistic_results.tsv</w:t>
      </w:r>
    </w:p>
    <w:p>
      <w:pPr>
        <w:pStyle w:val="Heading2"/>
      </w:pPr>
      <w:r>
        <w:rPr>
          <w:rFonts w:ascii="Arial" w:hAnsi="Arial"/>
          <w:color w:val="2E74B5"/>
          <w:sz w:val="26"/>
        </w:rPr>
        <w:t>Phase 1 — Model Selection (Condor, parallel)</w:t>
      </w:r>
    </w:p>
    <w:p>
      <w:pPr>
        <w:spacing w:after="80"/>
      </w:pPr>
      <w:r>
        <w:rPr>
          <w:rFonts w:ascii="Arial" w:hAnsi="Arial"/>
          <w:b w:val="0"/>
          <w:i w:val="0"/>
          <w:sz w:val="20"/>
        </w:rPr>
        <w:t>Phase 1 runs all 9 orthogroups in parallel on Condor execute nodes (~1.5 hrs vs. ~13 hrs for the legacy serial approach).</w:t>
      </w:r>
    </w:p>
    <w:p>
      <w:pPr>
        <w:spacing w:before="80" w:after="80"/>
        <w:ind w:left="432" w:right="432"/>
      </w:pPr>
      <w:r>
        <w:rPr>
          <w:rFonts w:ascii="Courier New" w:hAnsi="Courier New"/>
          <w:color w:val="1A1A5E"/>
          <w:sz w:val="17"/>
        </w:rPr>
        <w:t>conda activate phylo_env</w:t>
        <w:br/>
        <w:br/>
        <w:t># Generate alignment job list</w:t>
        <w:br/>
        <w:t>ls data/OG*.trim.aln.fasta | xargs -n1 basename &gt; scripts/modelfinder_jobs.txt</w:t>
        <w:br/>
        <w:br/>
        <w:t># Submit all 9 ModelFinder jobs simultaneously</w:t>
        <w:br/>
        <w:t>condor_submit scripts/modelfinder_jobs.sub</w:t>
        <w:br/>
        <w:t>condor_q</w:t>
        <w:br/>
        <w:br/>
        <w:t># Collect models after jobs complete</w:t>
        <w:br/>
        <w:t>bash scripts/collect_models.sh</w:t>
        <w:br/>
        <w:t>cat scripts/jobs_with_models.txt</w:t>
      </w:r>
    </w:p>
    <w:p>
      <w:pPr>
        <w:spacing w:after="80"/>
      </w:pPr>
      <w:r>
        <w:rPr>
          <w:rFonts w:ascii="Arial" w:hAnsi="Arial"/>
          <w:b w:val="0"/>
          <w:i w:val="0"/>
          <w:sz w:val="20"/>
        </w:rPr>
        <w:t>Completed model selection results:</w:t>
      </w:r>
    </w:p>
    <w:tbl>
      <w:tblPr>
        <w:tblStyle w:val="TableGrid"/>
        <w:tblW w:type="auto" w:w="0"/>
        <w:jc w:val="left"/>
        <w:tblLook w:firstColumn="1" w:firstRow="1" w:lastColumn="0" w:lastRow="0" w:noHBand="0" w:noVBand="1" w:val="04A0"/>
      </w:tblPr>
      <w:tblGrid>
        <w:gridCol w:w="3120"/>
        <w:gridCol w:w="3120"/>
        <w:gridCol w:w="3120"/>
      </w:tblGrid>
      <w:tr>
        <w:tc>
          <w:tcPr>
            <w:tcW w:type="dxa" w:w="2016"/>
            <w:vAlign w:val="center"/>
          </w:tcPr>
          <w:p>
            <w:pPr>
              <w:spacing w:before="40" w:after="40"/>
            </w:pPr>
            <w:r>
              <w:rPr>
                <w:rFonts w:ascii="Arial" w:hAnsi="Arial"/>
                <w:b/>
                <w:i w:val="0"/>
                <w:color w:val="1F497D"/>
                <w:sz w:val="18"/>
              </w:rPr>
              <w:t>Orthogroup</w:t>
            </w:r>
          </w:p>
        </w:tc>
        <w:tc>
          <w:tcPr>
            <w:tcW w:type="dxa" w:w="2304"/>
            <w:vAlign w:val="center"/>
          </w:tcPr>
          <w:p>
            <w:pPr>
              <w:spacing w:before="40" w:after="40"/>
            </w:pPr>
            <w:r>
              <w:rPr>
                <w:rFonts w:ascii="Arial" w:hAnsi="Arial"/>
                <w:b/>
                <w:i w:val="0"/>
                <w:color w:val="1F497D"/>
                <w:sz w:val="18"/>
              </w:rPr>
              <w:t>Best Model (BIC)</w:t>
            </w:r>
          </w:p>
        </w:tc>
        <w:tc>
          <w:tcPr>
            <w:tcW w:type="dxa" w:w="5472"/>
            <w:vAlign w:val="center"/>
          </w:tcPr>
          <w:p>
            <w:pPr>
              <w:spacing w:before="40" w:after="40"/>
            </w:pPr>
            <w:r>
              <w:rPr>
                <w:rFonts w:ascii="Arial" w:hAnsi="Arial"/>
                <w:b/>
                <w:i w:val="0"/>
                <w:color w:val="1F497D"/>
                <w:sz w:val="18"/>
              </w:rPr>
              <w:t>Model Components</w:t>
            </w:r>
            <w:r>
              <w:rPr>
                <w:rFonts w:ascii="Arial" w:hAnsi="Arial"/>
                <w:sz w:val="18"/>
              </w:rPr>
              <w:t>OG0000007Q.YEAST+F+R10Yeast-specific matrix + empirical freqs + 10 FreeRate categoriesOG0000008LG+F+R10General LG matrix + empirical freqs + 10 FreeRate categoriesOG0000009LG+R10General LG matrix + 10 FreeRate categoriesOG0000020Q.YEAST+R10Yeast-specific matrix + 10 FreeRate categoriesOG0000029LG+F+R9General LG matrix + empirical freqs + 9 FreeRate categoriesOG0000032LG+F+R9General LG matrix + empirical freqs + 9 FreeRate categoriesOG0000044LG+F+R10General LG matrix + empirical freqs + 10 FreeRate categoriesOG0000067LG+F+R9General LG matrix + empirical freqs + 9 FreeRate categoriesOG0007179REMOVEDNo outgroup (Lipomyces starkeyi absent), &lt;4 genes, cannot be rooted</w:t>
            </w: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r>
        <w:tc>
          <w:tcPr>
            <w:tcW w:type="dxa" w:w="2016"/>
          </w:tcPr>
          <w:p/>
        </w:tc>
        <w:tc>
          <w:tcPr>
            <w:tcW w:type="dxa" w:w="2304"/>
          </w:tcPr>
          <w:p/>
        </w:tc>
        <w:tc>
          <w:tcPr>
            <w:tcW w:type="dxa" w:w="5472"/>
          </w:tcPr>
          <w:p/>
        </w:tc>
      </w:tr>
    </w:tbl>
    <w:p/>
    <w:p>
      <w:pPr>
        <w:pStyle w:val="Heading2"/>
      </w:pPr>
      <w:r>
        <w:rPr>
          <w:rFonts w:ascii="Arial" w:hAnsi="Arial"/>
          <w:color w:val="2E74B5"/>
          <w:sz w:val="26"/>
        </w:rPr>
        <w:t>Phase 2a — Maximum Likelihood Trees (RAxML-NG)</w:t>
      </w:r>
    </w:p>
    <w:p>
      <w:pPr>
        <w:spacing w:after="80"/>
      </w:pPr>
      <w:r>
        <w:rPr>
          <w:rFonts w:ascii="Arial" w:hAnsi="Arial"/>
          <w:b w:val="0"/>
          <w:i w:val="0"/>
          <w:sz w:val="20"/>
        </w:rPr>
        <w:t>Submit all 8 RAxML jobs simultaneously after Phase 1 completes. Each job runs on 10 CPUs with 8 GB RAM. Settings: 10 parsimony + 10 random starting trees, 100 bootstrap replicates, per-OG substitution model from jobs_with_models.txt, seed 12345.</w:t>
      </w:r>
    </w:p>
    <w:p>
      <w:pPr>
        <w:spacing w:before="80" w:after="80"/>
        <w:ind w:left="432" w:right="432"/>
      </w:pPr>
      <w:r>
        <w:rPr>
          <w:rFonts w:ascii="Courier New" w:hAnsi="Courier New"/>
          <w:color w:val="1A1A5E"/>
          <w:sz w:val="17"/>
        </w:rPr>
        <w:t>cat scripts/jobs_with_models.txt   # verify</w:t>
        <w:br/>
        <w:t>condor_submit scripts/raxml_jobs.sub</w:t>
        <w:br/>
        <w:t>condor_q</w:t>
      </w:r>
    </w:p>
    <w:p>
      <w:pPr>
        <w:pStyle w:val="Heading2"/>
      </w:pPr>
      <w:r>
        <w:rPr>
          <w:rFonts w:ascii="Arial" w:hAnsi="Arial"/>
          <w:color w:val="2E74B5"/>
          <w:sz w:val="26"/>
        </w:rPr>
        <w:t>Phase 2b — Bayesian Inference (BEAST2)</w:t>
      </w:r>
    </w:p>
    <w:p>
      <w:pPr>
        <w:spacing w:after="80"/>
      </w:pPr>
      <w:r>
        <w:rPr>
          <w:rFonts w:ascii="Arial" w:hAnsi="Arial"/>
          <w:b w:val="0"/>
          <w:i w:val="0"/>
          <w:sz w:val="20"/>
        </w:rPr>
        <w:t>Runs in parallel with Phase 2a. Settings: relaxed lognormal clock, Birth-Death tree prior, 50 million MCMC steps.</w:t>
      </w:r>
    </w:p>
    <w:p>
      <w:pPr>
        <w:spacing w:before="80" w:after="80"/>
        <w:ind w:left="432" w:right="432"/>
      </w:pPr>
      <w:r>
        <w:rPr>
          <w:rFonts w:ascii="Courier New" w:hAnsi="Courier New"/>
          <w:color w:val="1A1A5E"/>
          <w:sz w:val="17"/>
        </w:rPr>
        <w:t># Generate one XML config per orthogroup</w:t>
        <w:br/>
        <w:t>python3 scripts/generate_beast_xml.py</w:t>
        <w:br/>
        <w:br/>
        <w:t># Inject MRCA Calibration Priors (manual — see table below)</w:t>
        <w:br/>
        <w:br/>
        <w:t># Generate job list and submit</w:t>
        <w:br/>
        <w:t>ls beast_xml/*.xml | xargs -n1 basename | sed 's/\.xml//' &gt; scripts/beast_jobs.txt</w:t>
        <w:br/>
        <w:t>condor_submit scripts/beast_jobs.sub</w:t>
        <w:br/>
        <w:br/>
        <w:t># After jobs complete — summarize posterior trees (10% burnin)</w:t>
        <w:br/>
        <w:t>for f in results/beast/*.trees; do</w:t>
        <w:br/>
        <w:t xml:space="preserve">  og=$(basename $f .trees)</w:t>
        <w:br/>
        <w:t xml:space="preserve">  treeannotator -burnin 10 $f results/beast/${og}.beast.tree</w:t>
        <w:br/>
        <w:t>done</w:t>
      </w:r>
    </w:p>
    <w:p>
      <w:pPr>
        <w:spacing w:after="80"/>
      </w:pPr>
      <w:r>
        <w:rPr>
          <w:rFonts w:ascii="Arial" w:hAnsi="Arial"/>
          <w:b w:val="0"/>
          <w:i w:val="0"/>
          <w:sz w:val="20"/>
        </w:rPr>
        <w:t>MRCA Calibration Priors (from Shen et al. 2018, MCMCTree Table S2):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296"/>
            <w:vAlign w:val="center"/>
          </w:tcPr>
          <w:p>
            <w:pPr>
              <w:spacing w:before="40" w:after="40"/>
            </w:pPr>
            <w:r>
              <w:rPr>
                <w:rFonts w:ascii="Arial" w:hAnsi="Arial"/>
                <w:b/>
                <w:i w:val="0"/>
                <w:color w:val="1F497D"/>
                <w:sz w:val="18"/>
              </w:rPr>
              <w:t>Anchor</w:t>
            </w:r>
          </w:p>
        </w:tc>
        <w:tc>
          <w:tcPr>
            <w:tcW w:type="dxa" w:w="4032"/>
            <w:vAlign w:val="center"/>
          </w:tcPr>
          <w:p>
            <w:pPr>
              <w:spacing w:before="40" w:after="40"/>
            </w:pPr>
            <w:r>
              <w:rPr>
                <w:rFonts w:ascii="Arial" w:hAnsi="Arial"/>
                <w:b/>
                <w:i w:val="0"/>
                <w:color w:val="1F497D"/>
                <w:sz w:val="18"/>
              </w:rPr>
              <w:t>Taxa pair</w:t>
            </w:r>
          </w:p>
        </w:tc>
        <w:tc>
          <w:tcPr>
            <w:tcW w:type="dxa" w:w="1584"/>
            <w:vAlign w:val="center"/>
          </w:tcPr>
          <w:p>
            <w:pPr>
              <w:spacing w:before="40" w:after="40"/>
            </w:pPr>
            <w:r>
              <w:rPr>
                <w:rFonts w:ascii="Arial" w:hAnsi="Arial"/>
                <w:b/>
                <w:i w:val="0"/>
                <w:color w:val="1F497D"/>
                <w:sz w:val="18"/>
              </w:rPr>
              <w:t>Mean (Ma)</w:t>
            </w:r>
          </w:p>
        </w:tc>
        <w:tc>
          <w:tcPr>
            <w:tcW w:type="dxa" w:w="2160"/>
            <w:vAlign w:val="center"/>
          </w:tcPr>
          <w:p>
            <w:pPr>
              <w:spacing w:before="40" w:after="40"/>
            </w:pPr>
            <w:r>
              <w:rPr>
                <w:rFonts w:ascii="Arial" w:hAnsi="Arial"/>
                <w:b/>
                <w:i w:val="0"/>
                <w:color w:val="1F497D"/>
                <w:sz w:val="18"/>
              </w:rPr>
              <w:t>Bounds (Ma)</w:t>
            </w:r>
            <w:r>
              <w:rPr>
                <w:rFonts w:ascii="Arial" w:hAnsi="Arial"/>
                <w:sz w:val="18"/>
              </w:rPr>
              <w:t>DeepBabjeviella inositovora &amp; Pachysolen tannophilus224.70190.09 – 265.39MediumZygosaccharomyces rouxii &amp; Z. kombuchaensis36.9022.98 – 51.96YoungKazachstania siamensis &amp; K. unispora17.2712.36 – 23.83</w:t>
            </w:r>
          </w:p>
        </w:tc>
      </w:tr>
      <w:tr>
        <w:tc>
          <w:tcPr>
            <w:tcW w:type="dxa" w:w="1296"/>
          </w:tcPr>
          <w:p/>
        </w:tc>
        <w:tc>
          <w:tcPr>
            <w:tcW w:type="dxa" w:w="4032"/>
          </w:tcPr>
          <w:p/>
        </w:tc>
        <w:tc>
          <w:tcPr>
            <w:tcW w:type="dxa" w:w="1584"/>
          </w:tcPr>
          <w:p/>
        </w:tc>
        <w:tc>
          <w:tcPr>
            <w:tcW w:type="dxa" w:w="2160"/>
          </w:tcPr>
          <w:p/>
        </w:tc>
      </w:tr>
      <w:tr>
        <w:tc>
          <w:tcPr>
            <w:tcW w:type="dxa" w:w="1296"/>
          </w:tcPr>
          <w:p/>
        </w:tc>
        <w:tc>
          <w:tcPr>
            <w:tcW w:type="dxa" w:w="4032"/>
          </w:tcPr>
          <w:p/>
        </w:tc>
        <w:tc>
          <w:tcPr>
            <w:tcW w:type="dxa" w:w="1584"/>
          </w:tcPr>
          <w:p/>
        </w:tc>
        <w:tc>
          <w:tcPr>
            <w:tcW w:type="dxa" w:w="2160"/>
          </w:tcPr>
          <w:p/>
        </w:tc>
      </w:tr>
      <w:tr>
        <w:tc>
          <w:tcPr>
            <w:tcW w:type="dxa" w:w="1296"/>
          </w:tcPr>
          <w:p/>
        </w:tc>
        <w:tc>
          <w:tcPr>
            <w:tcW w:type="dxa" w:w="4032"/>
          </w:tcPr>
          <w:p/>
        </w:tc>
        <w:tc>
          <w:tcPr>
            <w:tcW w:type="dxa" w:w="1584"/>
          </w:tcPr>
          <w:p/>
        </w:tc>
        <w:tc>
          <w:tcPr>
            <w:tcW w:type="dxa" w:w="2160"/>
          </w:tcPr>
          <w:p/>
        </w:tc>
      </w:tr>
    </w:tbl>
    <w:p/>
    <w:p>
      <w:pPr>
        <w:spacing w:after="120"/>
        <w:ind w:left="576"/>
      </w:pPr>
      <w:r>
        <w:rPr>
          <w:rFonts w:ascii="Arial" w:hAnsi="Arial"/>
          <w:b/>
          <w:i w:val="0"/>
          <w:color w:val="2E74B5"/>
          <w:sz w:val="19"/>
        </w:rPr>
      </w:r>
      <w:r>
        <w:rPr>
          <w:rFonts w:ascii="Arial" w:hAnsi="Arial"/>
          <w:b w:val="0"/>
          <w:i/>
          <w:color w:val="404040"/>
          <w:sz w:val="19"/>
        </w:rPr>
        <w:t>IMPORTANT — Convergence check: Before using Bayesian trees, load the .log files into Tracer. All ESS values must be &gt; 200 (ideally &gt; 500). If not, increase chain length and rerun. Do not proceed to tree summarization until convergence is confirmed.</w:t>
      </w:r>
    </w:p>
    <w:p>
      <w:pPr>
        <w:pStyle w:val="Heading2"/>
      </w:pPr>
      <w:r>
        <w:rPr>
          <w:rFonts w:ascii="Arial" w:hAnsi="Arial"/>
          <w:color w:val="2E74B5"/>
          <w:sz w:val="26"/>
        </w:rPr>
        <w:t>Phase 2c — ASTRAL Species Tree</w:t>
      </w:r>
    </w:p>
    <w:p>
      <w:pPr>
        <w:spacing w:after="80"/>
      </w:pPr>
      <w:r>
        <w:rPr>
          <w:rFonts w:ascii="Arial" w:hAnsi="Arial"/>
          <w:b w:val="0"/>
          <w:i w:val="0"/>
          <w:sz w:val="20"/>
        </w:rPr>
        <w:t>Run after Phase 2a (RAxML-NG) is complete. ASTRAL uses the multi-species coalescent model to infer a species tree from all gene trees simultaneously, accounting for incomplete lineage sorting.</w:t>
      </w:r>
    </w:p>
    <w:p>
      <w:pPr>
        <w:spacing w:before="80" w:after="80"/>
        <w:ind w:left="432" w:right="432"/>
      </w:pPr>
      <w:r>
        <w:rPr>
          <w:rFonts w:ascii="Courier New" w:hAnsi="Courier New"/>
          <w:color w:val="1A1A5E"/>
          <w:sz w:val="17"/>
        </w:rPr>
        <w:t>bash scripts/run_astral.sh</w:t>
        <w:br/>
        <w:t># Output: results/astral/astral_species_tree.tre</w:t>
      </w:r>
    </w:p>
    <w:p>
      <w:pPr>
        <w:pStyle w:val="Heading2"/>
      </w:pPr>
      <w:r>
        <w:rPr>
          <w:rFonts w:ascii="Arial" w:hAnsi="Arial"/>
          <w:color w:val="2E74B5"/>
          <w:sz w:val="26"/>
        </w:rPr>
        <w:t>Phase 3 — D-statistic Analysis</w:t>
      </w:r>
    </w:p>
    <w:p>
      <w:pPr>
        <w:spacing w:after="80"/>
      </w:pPr>
      <w:r>
        <w:rPr>
          <w:rFonts w:ascii="Arial" w:hAnsi="Arial"/>
          <w:b w:val="0"/>
          <w:i w:val="0"/>
          <w:sz w:val="20"/>
        </w:rPr>
        <w:t>Run after Phase 2 trees are available. Calculates phylogenetic signal for the mannose growth trait across gene trees.</w:t>
      </w:r>
    </w:p>
    <w:p>
      <w:pPr>
        <w:spacing w:before="80" w:after="80"/>
        <w:ind w:left="432" w:right="432"/>
      </w:pPr>
      <w:r>
        <w:rPr>
          <w:rFonts w:ascii="Courier New" w:hAnsi="Courier New"/>
          <w:color w:val="1A1A5E"/>
          <w:sz w:val="17"/>
        </w:rPr>
        <w:t>Rscript scripts/run_dstatistic.R \</w:t>
        <w:br/>
        <w:t xml:space="preserve">  --trait data/mannose_traits.csv \</w:t>
        <w:br/>
        <w:t xml:space="preserve">  --treedir results/ \</w:t>
        <w:br/>
        <w:t xml:space="preserve">  --output results/dstatistic_results.tsv</w:t>
      </w:r>
    </w:p>
    <w:p>
      <w:pPr>
        <w:spacing w:after="80"/>
      </w:pPr>
      <w:r>
        <w:rPr>
          <w:rFonts w:ascii="Arial" w:hAnsi="Arial"/>
          <w:b w:val="0"/>
          <w:i w:val="0"/>
          <w:sz w:val="20"/>
        </w:rPr>
        <w:t>mannose_traits.csv must have three columns: Species, Species_name_in_OGs (matching tree tip labels exactly), and Mannose_Class (0 or 1).</w:t>
      </w:r>
    </w:p>
    <w:p>
      <w:pPr>
        <w:pBdr>
          <w:bottom w:val="single" w:sz="6" w:space="1" w:color="1F497D"/>
        </w:pBdr>
        <w:spacing w:before="40" w:after="120"/>
      </w:pPr>
    </w:p>
    <w:p>
      <w:pPr>
        <w:pStyle w:val="Heading1"/>
      </w:pPr>
      <w:r>
        <w:rPr>
          <w:rFonts w:ascii="Arial" w:hAnsi="Arial"/>
          <w:color w:val="1F497D"/>
          <w:sz w:val="30"/>
        </w:rPr>
        <w:t>8. Scripts Reference</w:t>
      </w:r>
    </w:p>
    <w:tbl>
      <w:tblPr>
        <w:tblStyle w:val="TableGrid"/>
        <w:tblW w:type="auto" w:w="0"/>
        <w:jc w:val="left"/>
        <w:tblLook w:firstColumn="1" w:firstRow="1" w:lastColumn="0" w:lastRow="0" w:noHBand="0" w:noVBand="1" w:val="04A0"/>
      </w:tblPr>
      <w:tblGrid>
        <w:gridCol w:w="3120"/>
        <w:gridCol w:w="3120"/>
        <w:gridCol w:w="3120"/>
      </w:tblGrid>
      <w:tr>
        <w:tc>
          <w:tcPr>
            <w:tcW w:type="dxa" w:w="3168"/>
            <w:vAlign w:val="center"/>
          </w:tcPr>
          <w:p>
            <w:pPr>
              <w:spacing w:before="40" w:after="40"/>
            </w:pPr>
            <w:r>
              <w:rPr>
                <w:rFonts w:ascii="Arial" w:hAnsi="Arial"/>
                <w:b/>
                <w:i w:val="0"/>
                <w:color w:val="1F497D"/>
                <w:sz w:val="18"/>
              </w:rPr>
              <w:t>Script</w:t>
            </w:r>
          </w:p>
        </w:tc>
        <w:tc>
          <w:tcPr>
            <w:tcW w:type="dxa" w:w="1872"/>
            <w:vAlign w:val="center"/>
          </w:tcPr>
          <w:p>
            <w:pPr>
              <w:spacing w:before="40" w:after="40"/>
            </w:pPr>
            <w:r>
              <w:rPr>
                <w:rFonts w:ascii="Arial" w:hAnsi="Arial"/>
                <w:b/>
                <w:i w:val="0"/>
                <w:color w:val="1F497D"/>
                <w:sz w:val="18"/>
              </w:rPr>
              <w:t>Phase</w:t>
            </w:r>
          </w:p>
        </w:tc>
        <w:tc>
          <w:tcPr>
            <w:tcW w:type="dxa" w:w="4752"/>
            <w:vAlign w:val="center"/>
          </w:tcPr>
          <w:p>
            <w:pPr>
              <w:spacing w:before="40" w:after="40"/>
            </w:pPr>
            <w:r>
              <w:rPr>
                <w:rFonts w:ascii="Arial" w:hAnsi="Arial"/>
                <w:b/>
                <w:i w:val="0"/>
                <w:color w:val="1F497D"/>
                <w:sz w:val="18"/>
              </w:rPr>
              <w:t>Description</w:t>
            </w:r>
            <w:r>
              <w:rPr>
                <w:rFonts w:ascii="Arial" w:hAnsi="Arial"/>
                <w:sz w:val="18"/>
              </w:rPr>
              <w:t>modelfinder_jobs.subPhase 1Condor submit file — queues 9 ModelFinder jobs in parallelrun_modelfinder_job.shPhase 1Per-job script: unpacks env, runs IQ-TREE ModelFinder, copies logscollect_models.shPhase 1Scans iqtree_logs/ and writes jobs_with_models.txt after all jobs finishrun_modelfinder.shPhase 1 legacyOriginal serial version — replaced by Condor submit for cluster useraxml_jobs.subPhase 2aCondor submit file — queues 9 RAxML-NG ML tree search jobs in parallelrun_raxml_job.shPhase 2aPer-job script: unpacks env, runs RAxML-NG, copies resultsbeast_jobs.subPhase 2bCondor submit file — queues 9 BEAST2 Bayesian inference jobs in parallelrun_beast_job.shPhase 2bPer-job script: unpacks env, runs BEAST2, copies resultsgenerate_beast_xml.pyPhase 2bGenerates one BEAST2 XML config per orthogroup alignmentrun_astral.shPhase 2cCombines RAxML gene trees into ASTRAL multi-species coalescent treerun_dstatistic.RPhase 3Calculates D-statistic for mannose trait on gene treesog_fastas_267.shPreprocessingSubsets full OG FASTAs to 267 focal species using seqkitmafft_run.shPreprocessingRuns MAFFT per OG (L-INS-i for ≤200, --auto for &gt;200 sequences)trim_align.shPreprocessingTrims MAFFT alignments with trimal -automated1iqtree_run.shPreprocessingLocal IQ-TREE test run on trimmed alignments</w:t>
            </w: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r>
        <w:tc>
          <w:tcPr>
            <w:tcW w:type="dxa" w:w="3168"/>
          </w:tcPr>
          <w:p/>
        </w:tc>
        <w:tc>
          <w:tcPr>
            <w:tcW w:type="dxa" w:w="1872"/>
          </w:tcPr>
          <w:p/>
        </w:tc>
        <w:tc>
          <w:tcPr>
            <w:tcW w:type="dxa" w:w="4752"/>
          </w:tcPr>
          <w:p/>
        </w:tc>
      </w:tr>
    </w:tbl>
    <w:p/>
    <w:p>
      <w:pPr>
        <w:pBdr>
          <w:bottom w:val="single" w:sz="6" w:space="1" w:color="1F497D"/>
        </w:pBdr>
        <w:spacing w:before="40" w:after="120"/>
      </w:pPr>
    </w:p>
    <w:p>
      <w:pPr>
        <w:pStyle w:val="Heading1"/>
      </w:pPr>
      <w:r>
        <w:rPr>
          <w:rFonts w:ascii="Arial" w:hAnsi="Arial"/>
          <w:color w:val="1F497D"/>
          <w:sz w:val="30"/>
        </w:rPr>
        <w:t>9. Output Files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vAlign w:val="center"/>
          </w:tcPr>
          <w:p>
            <w:pPr>
              <w:spacing w:before="40" w:after="40"/>
            </w:pPr>
            <w:r>
              <w:rPr>
                <w:rFonts w:ascii="Arial" w:hAnsi="Arial"/>
                <w:b/>
                <w:i w:val="0"/>
                <w:color w:val="1F497D"/>
                <w:sz w:val="18"/>
              </w:rPr>
              <w:t>Directory</w:t>
            </w:r>
          </w:p>
        </w:tc>
        <w:tc>
          <w:tcPr>
            <w:tcW w:type="dxa" w:w="3024"/>
            <w:vAlign w:val="center"/>
          </w:tcPr>
          <w:p>
            <w:pPr>
              <w:spacing w:before="40" w:after="40"/>
            </w:pPr>
            <w:r>
              <w:rPr>
                <w:rFonts w:ascii="Arial" w:hAnsi="Arial"/>
                <w:b/>
                <w:i w:val="0"/>
                <w:color w:val="1F497D"/>
                <w:sz w:val="18"/>
              </w:rPr>
              <w:t>File Pattern</w:t>
            </w:r>
          </w:p>
        </w:tc>
        <w:tc>
          <w:tcPr>
            <w:tcW w:type="dxa" w:w="1440"/>
            <w:vAlign w:val="center"/>
          </w:tcPr>
          <w:p>
            <w:pPr>
              <w:spacing w:before="40" w:after="40"/>
            </w:pPr>
            <w:r>
              <w:rPr>
                <w:rFonts w:ascii="Arial" w:hAnsi="Arial"/>
                <w:b/>
                <w:i w:val="0"/>
                <w:color w:val="1F497D"/>
                <w:sz w:val="18"/>
              </w:rPr>
              <w:t>Phase</w:t>
            </w:r>
          </w:p>
        </w:tc>
        <w:tc>
          <w:tcPr>
            <w:tcW w:type="dxa" w:w="3168"/>
            <w:vAlign w:val="center"/>
          </w:tcPr>
          <w:p>
            <w:pPr>
              <w:spacing w:before="40" w:after="40"/>
            </w:pPr>
            <w:r>
              <w:rPr>
                <w:rFonts w:ascii="Arial" w:hAnsi="Arial"/>
                <w:b/>
                <w:i w:val="0"/>
                <w:color w:val="1F497D"/>
                <w:sz w:val="18"/>
              </w:rPr>
              <w:t>Description</w:t>
            </w:r>
            <w:r>
              <w:rPr>
                <w:rFonts w:ascii="Arial" w:hAnsi="Arial"/>
                <w:sz w:val="18"/>
              </w:rPr>
              <w:t>iqtree_logs/OG*.trim.aln_model.logPhase 1IQ-TREE ModelFinder full log per orthogroupscripts/jobs_with_models.txtPhase 1Tab-separated: filename + best model (input to Phase 2)results/OG*.raxml.bestTreePhase 2aBest ML tree topology (no support values)results/OG*.raxml.supportPhase 2aMAIN RESULT — Best ML tree with bootstrap support valuesresults/OG*.raxml.bestModelPhase 2aBest-fit substitution model used by RAxMLresults/OG*.raxml.bootstrapsPhase 2aAll 100 individual bootstrap treesresults/beast/OG*.trace.logPhase 2bBEAST2 MCMC trace — check ESS &gt; 200 in Tracerresults/beast/OG*.treesPhase 2bPosterior tree distribution from BEAST2results/beast/OG*.beast.treePhase 2bMAIN RESULT — Summarized Bayesian tree (after TreeAnnotator)results/astral/astral_species_tree.trePhase 2cASTRAL multi-species coalescent species treeresults/dstatistic_results.tsvPhase 3D-statistic per orthogroup: D value, p-values, interpretationlogs/*.out / *.errAllCondor stdout/stderr logs per job</w:t>
            </w: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r>
        <w:tc>
          <w:tcPr>
            <w:tcW w:type="dxa" w:w="2160"/>
          </w:tcPr>
          <w:p/>
        </w:tc>
        <w:tc>
          <w:tcPr>
            <w:tcW w:type="dxa" w:w="3024"/>
          </w:tcPr>
          <w:p/>
        </w:tc>
        <w:tc>
          <w:tcPr>
            <w:tcW w:type="dxa" w:w="1440"/>
          </w:tcPr>
          <w:p/>
        </w:tc>
        <w:tc>
          <w:tcPr>
            <w:tcW w:type="dxa" w:w="3168"/>
          </w:tcPr>
          <w:p/>
        </w:tc>
      </w:tr>
    </w:tbl>
    <w:p/>
    <w:p>
      <w:pPr>
        <w:pBdr>
          <w:bottom w:val="single" w:sz="6" w:space="1" w:color="1F497D"/>
        </w:pBdr>
        <w:spacing w:before="40" w:after="120"/>
      </w:pPr>
    </w:p>
    <w:p>
      <w:pPr>
        <w:pStyle w:val="Heading1"/>
      </w:pPr>
      <w:r>
        <w:rPr>
          <w:rFonts w:ascii="Arial" w:hAnsi="Arial"/>
          <w:color w:val="1F497D"/>
          <w:sz w:val="30"/>
        </w:rPr>
        <w:t>10. Tools &amp; Environment</w:t>
      </w:r>
    </w:p>
    <w:p>
      <w:pPr>
        <w:spacing w:after="80"/>
      </w:pPr>
      <w:r>
        <w:rPr>
          <w:rFonts w:ascii="Arial" w:hAnsi="Arial"/>
          <w:b w:val="0"/>
          <w:i w:val="0"/>
          <w:sz w:val="20"/>
        </w:rPr>
        <w:t>All tools are installed in the phylo_env conda environment at /home/glbrc.org/narhmadey/.conda/envs/phylo_env. The environment is also packaged as phylo_env.tar.gz for deployment to Condor execute nodes.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584"/>
            <w:vAlign w:val="center"/>
          </w:tcPr>
          <w:p>
            <w:pPr>
              <w:spacing w:before="40" w:after="40"/>
            </w:pPr>
            <w:r>
              <w:rPr>
                <w:rFonts w:ascii="Arial" w:hAnsi="Arial"/>
                <w:b/>
                <w:i w:val="0"/>
                <w:color w:val="1F497D"/>
                <w:sz w:val="18"/>
              </w:rPr>
              <w:t>Tool</w:t>
            </w:r>
          </w:p>
        </w:tc>
        <w:tc>
          <w:tcPr>
            <w:tcW w:type="dxa" w:w="1152"/>
            <w:vAlign w:val="center"/>
          </w:tcPr>
          <w:p>
            <w:pPr>
              <w:spacing w:before="40" w:after="40"/>
            </w:pPr>
            <w:r>
              <w:rPr>
                <w:rFonts w:ascii="Arial" w:hAnsi="Arial"/>
                <w:b/>
                <w:i w:val="0"/>
                <w:color w:val="1F497D"/>
                <w:sz w:val="18"/>
              </w:rPr>
              <w:t>Version</w:t>
            </w:r>
          </w:p>
        </w:tc>
        <w:tc>
          <w:tcPr>
            <w:tcW w:type="dxa" w:w="1728"/>
            <w:vAlign w:val="center"/>
          </w:tcPr>
          <w:p>
            <w:pPr>
              <w:spacing w:before="40" w:after="40"/>
            </w:pPr>
            <w:r>
              <w:rPr>
                <w:rFonts w:ascii="Arial" w:hAnsi="Arial"/>
                <w:b/>
                <w:i w:val="0"/>
                <w:color w:val="1F497D"/>
                <w:sz w:val="18"/>
              </w:rPr>
              <w:t>Channel</w:t>
            </w:r>
          </w:p>
        </w:tc>
        <w:tc>
          <w:tcPr>
            <w:tcW w:type="dxa" w:w="3600"/>
            <w:vAlign w:val="center"/>
          </w:tcPr>
          <w:p>
            <w:pPr>
              <w:spacing w:before="40" w:after="40"/>
            </w:pPr>
            <w:r>
              <w:rPr>
                <w:rFonts w:ascii="Arial" w:hAnsi="Arial"/>
                <w:b/>
                <w:i w:val="0"/>
                <w:color w:val="1F497D"/>
                <w:sz w:val="18"/>
              </w:rPr>
              <w:t>Purpose</w:t>
            </w:r>
          </w:p>
        </w:tc>
        <w:tc>
          <w:tcPr>
            <w:tcW w:type="dxa" w:w="1728"/>
            <w:vAlign w:val="center"/>
          </w:tcPr>
          <w:p>
            <w:pPr>
              <w:spacing w:before="40" w:after="40"/>
            </w:pPr>
            <w:r>
              <w:rPr>
                <w:rFonts w:ascii="Arial" w:hAnsi="Arial"/>
                <w:b/>
                <w:i w:val="0"/>
                <w:color w:val="1F497D"/>
                <w:sz w:val="18"/>
              </w:rPr>
              <w:t>Status</w:t>
            </w:r>
            <w:r>
              <w:rPr>
                <w:rFonts w:ascii="Arial" w:hAnsi="Arial"/>
                <w:sz w:val="18"/>
              </w:rPr>
              <w:t>IQ-TREE3.0.1biocondaModel selection (ModelFinder)✓ INSTALLEDRAxML-NG1.2.2biocondaMaximum likelihood tree search✓ INSTALLEDBEAST22.6.3biocondaBayesian inference✓ INSTALLEDBEAGLE4.0.1biocondaBEAST2 likelihood acceleration✓ INSTALLEDMAFFT7.525biocondaMultiple sequence alignment✓ INSTALLEDTrimAl1.5.1biocondaAlignment trimming✓ INSTALLEDseqkit—biocondaFASTA subsetting✓ INSTALLEDASTRALasterconda-forgeMulti-species coalescent species tree✓ INSTALLEDR4.5.2conda-forgeStatistical analysis✓ INSTALLEDr-caper1.0.4conda-forgeD-statistic (phylo.d)✓ INSTALLEDr-picante1.8.2conda-forgematch.phylo.data()✓ INSTALLEDr-phytools2.5-2conda-forgeAncestral state reconstruction✓ INSTALLEDr-ape5.8-1conda-forgeTree manipulation✓ INSTALLED</w:t>
            </w: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r>
        <w:tc>
          <w:tcPr>
            <w:tcW w:type="dxa" w:w="1584"/>
          </w:tcPr>
          <w:p/>
        </w:tc>
        <w:tc>
          <w:tcPr>
            <w:tcW w:type="dxa" w:w="1152"/>
          </w:tcPr>
          <w:p/>
        </w:tc>
        <w:tc>
          <w:tcPr>
            <w:tcW w:type="dxa" w:w="1728"/>
          </w:tcPr>
          <w:p/>
        </w:tc>
        <w:tc>
          <w:tcPr>
            <w:tcW w:type="dxa" w:w="3600"/>
          </w:tcPr>
          <w:p/>
        </w:tc>
        <w:tc>
          <w:tcPr>
            <w:tcW w:type="dxa" w:w="1728"/>
          </w:tcPr>
          <w:p/>
        </w:tc>
      </w:tr>
    </w:tbl>
    <w:p/>
    <w:p>
      <w:pPr>
        <w:spacing w:after="120"/>
        <w:ind w:left="576"/>
      </w:pPr>
      <w:r>
        <w:rPr>
          <w:rFonts w:ascii="Arial" w:hAnsi="Arial"/>
          <w:b/>
          <w:i w:val="0"/>
          <w:color w:val="2E74B5"/>
          <w:sz w:val="19"/>
        </w:rPr>
      </w:r>
      <w:r>
        <w:rPr>
          <w:rFonts w:ascii="Arial" w:hAnsi="Arial"/>
          <w:b w:val="0"/>
          <w:i/>
          <w:color w:val="404040"/>
          <w:sz w:val="19"/>
        </w:rPr>
        <w:t>Note on Java: BEAST2 2.6.3 requires Java 8. Installing it downgraded openjdk from 25 to 8.0.144. IQ-TREE and RAxML-NG have been confirmed working after the downgrade.</w:t>
      </w:r>
    </w:p>
    <w:p>
      <w:pPr>
        <w:pBdr>
          <w:bottom w:val="single" w:sz="6" w:space="1" w:color="1F497D"/>
        </w:pBdr>
        <w:spacing w:before="40" w:after="120"/>
      </w:pPr>
    </w:p>
    <w:p>
      <w:pPr>
        <w:pStyle w:val="Heading1"/>
      </w:pPr>
      <w:r>
        <w:rPr>
          <w:rFonts w:ascii="Arial" w:hAnsi="Arial"/>
          <w:color w:val="1F497D"/>
          <w:sz w:val="30"/>
        </w:rPr>
        <w:t>11. Data Formats &amp; File Specifications</w:t>
      </w:r>
    </w:p>
    <w:p>
      <w:pPr>
        <w:spacing w:after="80"/>
      </w:pPr>
      <w:r>
        <w:rPr>
          <w:rFonts w:ascii="Arial" w:hAnsi="Arial"/>
          <w:b w:val="0"/>
          <w:i w:val="0"/>
          <w:sz w:val="20"/>
        </w:rPr>
        <w:t>Incorrect file formatting is the most common cause of silent failures — especially mismatched species names in the trait CSV.</w:t>
      </w:r>
    </w:p>
    <w:p>
      <w:pPr>
        <w:pStyle w:val="Heading2"/>
      </w:pPr>
      <w:r>
        <w:rPr>
          <w:rFonts w:ascii="Arial" w:hAnsi="Arial"/>
          <w:color w:val="2E74B5"/>
          <w:sz w:val="26"/>
        </w:rPr>
        <w:t>11.1 Orthogroup Alignment FASTA</w:t>
      </w:r>
    </w:p>
    <w:p>
      <w:pPr>
        <w:spacing w:after="80"/>
      </w:pPr>
      <w:r>
        <w:rPr>
          <w:rFonts w:ascii="Arial" w:hAnsi="Arial"/>
          <w:b w:val="0"/>
          <w:i w:val="0"/>
          <w:sz w:val="20"/>
        </w:rPr>
        <w:t>Files are named OG*.trim.aln.fasta and placed in data/.</w:t>
      </w:r>
    </w:p>
    <w:p>
      <w:pPr>
        <w:spacing w:before="80" w:after="80"/>
        <w:ind w:left="432" w:right="432"/>
      </w:pPr>
      <w:r>
        <w:rPr>
          <w:rFonts w:ascii="Courier New" w:hAnsi="Courier New"/>
          <w:color w:val="1A1A5E"/>
          <w:sz w:val="17"/>
        </w:rPr>
        <w:t>&gt;yHMPu5000035277_candida_pararugosa_201018.final</w:t>
        <w:br/>
        <w:t>MSTEGKLVINGKPQVTIVGPTGLGKSTLL--EVNIVGVYEGDVSRQK...</w:t>
        <w:br/>
        <w:t>&gt;yHMPu5000035329_candida_saitoana_180604.haplomerger2.final</w:t>
        <w:br/>
        <w:t>MSTEGKLVING-PQVTIVGPTGLGKSTLL--EVNIVGVYEGDVSRQK...</w:t>
      </w:r>
    </w:p>
    <w:tbl>
      <w:tblPr>
        <w:tblStyle w:val="TableGrid"/>
        <w:tblW w:type="auto" w:w="0"/>
        <w:jc w:val="left"/>
        <w:tblLook w:firstColumn="1" w:firstRow="1" w:lastColumn="0" w:lastRow="0" w:noHBand="0" w:noVBand="1" w:val="04A0"/>
      </w:tblPr>
      <w:tblGrid>
        <w:gridCol w:w="4680"/>
        <w:gridCol w:w="4680"/>
      </w:tblGrid>
      <w:tr>
        <w:tc>
          <w:tcPr>
            <w:tcW w:type="dxa" w:w="2160"/>
            <w:vAlign w:val="center"/>
          </w:tcPr>
          <w:p>
            <w:pPr>
              <w:spacing w:before="40" w:after="40"/>
            </w:pPr>
            <w:r>
              <w:rPr>
                <w:rFonts w:ascii="Arial" w:hAnsi="Arial"/>
                <w:b/>
                <w:i w:val="0"/>
                <w:color w:val="1F497D"/>
                <w:sz w:val="18"/>
              </w:rPr>
              <w:t>Rule</w:t>
            </w:r>
          </w:p>
        </w:tc>
        <w:tc>
          <w:tcPr>
            <w:tcW w:type="dxa" w:w="7632"/>
            <w:vAlign w:val="center"/>
          </w:tcPr>
          <w:p>
            <w:pPr>
              <w:spacing w:before="40" w:after="40"/>
            </w:pPr>
            <w:r>
              <w:rPr>
                <w:rFonts w:ascii="Arial" w:hAnsi="Arial"/>
                <w:b/>
                <w:i w:val="0"/>
                <w:color w:val="1F497D"/>
                <w:sz w:val="18"/>
              </w:rPr>
              <w:t>Detail</w:t>
            </w:r>
            <w:r>
              <w:rPr>
                <w:rFonts w:ascii="Arial" w:hAnsi="Arial"/>
                <w:sz w:val="18"/>
              </w:rPr>
              <w:t>HeaderStarts with &gt; followed by species ID — no spaces, use underscoresSpecies namesMust match exactly the Species_name_in_OGs column in mannose_traits.csv — case sensitiveSequenceAmino acid single-letter codes; gaps as -; all sequences same length (aligned)Data typeProtein (AA) only — all scripts pass -st AA / --data-type AA</w:t>
            </w: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bl>
    <w:p/>
    <w:p>
      <w:pPr>
        <w:pStyle w:val="Heading2"/>
      </w:pPr>
      <w:r>
        <w:rPr>
          <w:rFonts w:ascii="Arial" w:hAnsi="Arial"/>
          <w:color w:val="2E74B5"/>
          <w:sz w:val="26"/>
        </w:rPr>
        <w:t>11.2 Mannose Trait CSV</w:t>
      </w:r>
    </w:p>
    <w:p>
      <w:pPr>
        <w:spacing w:after="80"/>
      </w:pPr>
      <w:r>
        <w:rPr>
          <w:rFonts w:ascii="Arial" w:hAnsi="Arial"/>
          <w:b w:val="0"/>
          <w:i w:val="0"/>
          <w:sz w:val="20"/>
        </w:rPr>
        <w:t>File location: data/mannose_traits.csv. Tab-separated, 3 columns, 267 data rows + 1 header.</w:t>
      </w:r>
    </w:p>
    <w:p>
      <w:pPr>
        <w:spacing w:before="80" w:after="80"/>
        <w:ind w:left="432" w:right="432"/>
      </w:pPr>
      <w:r>
        <w:rPr>
          <w:rFonts w:ascii="Courier New" w:hAnsi="Courier New"/>
          <w:color w:val="1A1A5E"/>
          <w:sz w:val="17"/>
        </w:rPr>
        <w:t>Species</w:t>
        <w:tab/>
        <w:t>Species_name_in_OGs</w:t>
        <w:tab/>
        <w:t>Mannose_Class</w:t>
        <w:br/>
        <w:t>Wickerhamiella_pararugosa</w:t>
        <w:tab/>
        <w:t>yHMPu5000035277_candida_pararugosa_201018.final</w:t>
        <w:tab/>
        <w:t>1</w:t>
        <w:br/>
        <w:t>Candida_saitoana</w:t>
        <w:tab/>
        <w:t>yHMPu5000035329_candida_saitoana_180604.haplomerger2.final</w:t>
        <w:tab/>
        <w:t>1</w:t>
        <w:br/>
        <w:t>Pichia_eremophila</w:t>
        <w:tab/>
        <w:t>yHMPu5000034641_pichia_eremophila_170307.haplomerger2.final</w:t>
        <w:tab/>
        <w:t>0</w:t>
      </w:r>
    </w:p>
    <w:p>
      <w:pPr>
        <w:spacing w:after="120"/>
        <w:ind w:left="576"/>
      </w:pPr>
      <w:r>
        <w:rPr>
          <w:rFonts w:ascii="Arial" w:hAnsi="Arial"/>
          <w:b/>
          <w:i w:val="0"/>
          <w:color w:val="2E74B5"/>
          <w:sz w:val="19"/>
        </w:rPr>
      </w:r>
      <w:r>
        <w:rPr>
          <w:rFonts w:ascii="Arial" w:hAnsi="Arial"/>
          <w:b w:val="0"/>
          <w:i/>
          <w:color w:val="404040"/>
          <w:sz w:val="19"/>
        </w:rPr>
        <w:t>WARNING: Species name mismatches are the most common failure point. 'Saccharomyces cerevisiae' (space) vs 'Saccharomyces_cerevisiae' (underscore) will silently drop that species. Always verify the n_matched column in dstatistic_results.tsv after running Phase 3.</w:t>
      </w:r>
    </w:p>
    <w:p>
      <w:pPr>
        <w:pStyle w:val="Heading2"/>
      </w:pPr>
      <w:r>
        <w:rPr>
          <w:rFonts w:ascii="Arial" w:hAnsi="Arial"/>
          <w:color w:val="2E74B5"/>
          <w:sz w:val="26"/>
        </w:rPr>
        <w:t>11.3 jobs_with_models.txt (Phase 1 Output → Phase 2 Input)</w:t>
      </w:r>
    </w:p>
    <w:p>
      <w:pPr>
        <w:spacing w:after="80"/>
      </w:pPr>
      <w:r>
        <w:rPr>
          <w:rFonts w:ascii="Arial" w:hAnsi="Arial"/>
          <w:b w:val="0"/>
          <w:i w:val="0"/>
          <w:sz w:val="20"/>
        </w:rPr>
        <w:t>Auto-generated by collect_models.sh. Tab-separated, no header. Do not edit manually.</w:t>
      </w:r>
    </w:p>
    <w:p>
      <w:pPr>
        <w:spacing w:before="80" w:after="80"/>
        <w:ind w:left="432" w:right="432"/>
      </w:pPr>
      <w:r>
        <w:rPr>
          <w:rFonts w:ascii="Courier New" w:hAnsi="Courier New"/>
          <w:color w:val="1A1A5E"/>
          <w:sz w:val="17"/>
        </w:rPr>
        <w:t>OG0000007.trim.aln.fasta</w:t>
        <w:tab/>
        <w:t>Q.YEAST+F+R10</w:t>
        <w:br/>
        <w:t>OG0000008.trim.aln.fasta</w:t>
        <w:tab/>
        <w:t>LG+F+R10</w:t>
      </w:r>
    </w:p>
    <w:p>
      <w:pPr>
        <w:spacing w:after="80"/>
      </w:pPr>
      <w:r>
        <w:rPr>
          <w:rFonts w:ascii="Arial" w:hAnsi="Arial"/>
          <w:b w:val="0"/>
          <w:i w:val="0"/>
          <w:sz w:val="20"/>
        </w:rPr>
        <w:t>Verify before submitting Phase 2: cat scripts/jobs_with_models.txt</w:t>
      </w:r>
    </w:p>
    <w:p>
      <w:pPr>
        <w:pStyle w:val="Heading2"/>
      </w:pPr>
      <w:r>
        <w:rPr>
          <w:rFonts w:ascii="Arial" w:hAnsi="Arial"/>
          <w:color w:val="2E74B5"/>
          <w:sz w:val="26"/>
        </w:rPr>
        <w:t>11.4 beast_jobs.txt (Phase 2b Input)</w:t>
      </w:r>
    </w:p>
    <w:p>
      <w:pPr>
        <w:spacing w:before="80" w:after="80"/>
        <w:ind w:left="432" w:right="432"/>
      </w:pPr>
      <w:r>
        <w:rPr>
          <w:rFonts w:ascii="Courier New" w:hAnsi="Courier New"/>
          <w:color w:val="1A1A5E"/>
          <w:sz w:val="17"/>
        </w:rPr>
        <w:t>ls beast_xml/*.xml | xargs -n1 basename | sed 's/\.xml//' &gt; scripts/beast_jobs.txt</w:t>
      </w:r>
    </w:p>
    <w:p>
      <w:pPr>
        <w:spacing w:after="80"/>
      </w:pPr>
      <w:r>
        <w:rPr>
          <w:rFonts w:ascii="Arial" w:hAnsi="Arial"/>
          <w:b w:val="0"/>
          <w:i w:val="0"/>
          <w:sz w:val="20"/>
        </w:rPr>
        <w:t>One OG identifier per line, no extension, no path.</w:t>
      </w:r>
    </w:p>
    <w:p>
      <w:pPr>
        <w:pStyle w:val="Heading2"/>
      </w:pPr>
      <w:r>
        <w:rPr>
          <w:rFonts w:ascii="Arial" w:hAnsi="Arial"/>
          <w:color w:val="2E74B5"/>
          <w:sz w:val="26"/>
        </w:rPr>
        <w:t>11.5 modelfinder_jobs.txt (Phase 1 Input)</w:t>
      </w:r>
    </w:p>
    <w:p>
      <w:pPr>
        <w:spacing w:before="80" w:after="80"/>
        <w:ind w:left="432" w:right="432"/>
      </w:pPr>
      <w:r>
        <w:rPr>
          <w:rFonts w:ascii="Courier New" w:hAnsi="Courier New"/>
          <w:color w:val="1A1A5E"/>
          <w:sz w:val="17"/>
        </w:rPr>
        <w:t>ls data/OG*.trim.aln.fasta | xargs -n1 basename &gt; scripts/modelfinder_jobs.txt</w:t>
      </w:r>
    </w:p>
    <w:p>
      <w:pPr>
        <w:spacing w:after="80"/>
      </w:pPr>
      <w:r>
        <w:rPr>
          <w:rFonts w:ascii="Arial" w:hAnsi="Arial"/>
          <w:b w:val="0"/>
          <w:i w:val="0"/>
          <w:sz w:val="20"/>
        </w:rPr>
        <w:t>One alignment filename per line, basename only.</w:t>
      </w:r>
    </w:p>
    <w:p>
      <w:pPr>
        <w:pBdr>
          <w:bottom w:val="single" w:sz="6" w:space="1" w:color="1F497D"/>
        </w:pBdr>
        <w:spacing w:before="40" w:after="120"/>
      </w:pPr>
    </w:p>
    <w:p>
      <w:pPr>
        <w:pStyle w:val="Heading1"/>
      </w:pPr>
      <w:r>
        <w:rPr>
          <w:rFonts w:ascii="Arial" w:hAnsi="Arial"/>
          <w:color w:val="1F497D"/>
          <w:sz w:val="30"/>
        </w:rPr>
        <w:t>12. Functions Reference</w:t>
      </w:r>
    </w:p>
    <w:p>
      <w:pPr>
        <w:pStyle w:val="Heading2"/>
      </w:pPr>
      <w:r>
        <w:rPr>
          <w:rFonts w:ascii="Arial" w:hAnsi="Arial"/>
          <w:color w:val="2E74B5"/>
          <w:sz w:val="26"/>
        </w:rPr>
        <w:t>IQ-TREE ModelFinder</w:t>
      </w:r>
    </w:p>
    <w:tbl>
      <w:tblPr>
        <w:tblStyle w:val="TableGrid"/>
        <w:tblW w:type="auto" w:w="0"/>
        <w:jc w:val="left"/>
        <w:tblLook w:firstColumn="1" w:firstRow="1" w:lastColumn="0" w:lastRow="0" w:noHBand="0" w:noVBand="1" w:val="04A0"/>
      </w:tblPr>
      <w:tblGrid>
        <w:gridCol w:w="3120"/>
        <w:gridCol w:w="3120"/>
        <w:gridCol w:w="3120"/>
      </w:tblGrid>
      <w:tr>
        <w:tc>
          <w:tcPr>
            <w:tcW w:type="dxa" w:w="2160"/>
            <w:vAlign w:val="center"/>
          </w:tcPr>
          <w:p>
            <w:pPr>
              <w:spacing w:before="40" w:after="40"/>
            </w:pPr>
            <w:r>
              <w:rPr>
                <w:rFonts w:ascii="Arial" w:hAnsi="Arial"/>
                <w:b/>
                <w:i w:val="0"/>
                <w:color w:val="1F497D"/>
                <w:sz w:val="18"/>
              </w:rPr>
              <w:t>Flag</w:t>
            </w:r>
          </w:p>
        </w:tc>
        <w:tc>
          <w:tcPr>
            <w:tcW w:type="dxa" w:w="1440"/>
            <w:vAlign w:val="center"/>
          </w:tcPr>
          <w:p>
            <w:pPr>
              <w:spacing w:before="40" w:after="40"/>
            </w:pPr>
            <w:r>
              <w:rPr>
                <w:rFonts w:ascii="Arial" w:hAnsi="Arial"/>
                <w:b/>
                <w:i w:val="0"/>
                <w:color w:val="1F497D"/>
                <w:sz w:val="18"/>
              </w:rPr>
              <w:t>Value</w:t>
            </w:r>
          </w:p>
        </w:tc>
        <w:tc>
          <w:tcPr>
            <w:tcW w:type="dxa" w:w="6192"/>
            <w:vAlign w:val="center"/>
          </w:tcPr>
          <w:p>
            <w:pPr>
              <w:spacing w:before="40" w:after="40"/>
            </w:pPr>
            <w:r>
              <w:rPr>
                <w:rFonts w:ascii="Arial" w:hAnsi="Arial"/>
                <w:b/>
                <w:i w:val="0"/>
                <w:color w:val="1F497D"/>
                <w:sz w:val="18"/>
              </w:rPr>
              <w:t>Explanation</w:t>
            </w:r>
            <w:r>
              <w:rPr>
                <w:rFonts w:ascii="Arial" w:hAnsi="Arial"/>
                <w:sz w:val="18"/>
              </w:rPr>
              <w:t>-sOG*.fastaInput alignment file-st AAAADeclares amino acid data type-m MFPMFPModelFinder Plus: model selection + tree inference + ultrafast bootstrap-B 10001000Ultrafast bootstrap with 1,000 replicates-T AUTOAUTOAuto-detects optimal thread count--threads-max4Caps threads at 4; matches request_cpus in submit file--redo—Overwrites existing checkpoints; prevents Condor retries from stalling</w:t>
            </w: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r>
        <w:tc>
          <w:tcPr>
            <w:tcW w:type="dxa" w:w="2160"/>
          </w:tcPr>
          <w:p/>
        </w:tc>
        <w:tc>
          <w:tcPr>
            <w:tcW w:type="dxa" w:w="1440"/>
          </w:tcPr>
          <w:p/>
        </w:tc>
        <w:tc>
          <w:tcPr>
            <w:tcW w:type="dxa" w:w="6192"/>
          </w:tcPr>
          <w:p/>
        </w:tc>
      </w:tr>
    </w:tbl>
    <w:p/>
    <w:p>
      <w:pPr>
        <w:pStyle w:val="Heading2"/>
      </w:pPr>
      <w:r>
        <w:rPr>
          <w:rFonts w:ascii="Arial" w:hAnsi="Arial"/>
          <w:color w:val="2E74B5"/>
          <w:sz w:val="26"/>
        </w:rPr>
        <w:t>RAxML-NG Tree Search</w:t>
      </w:r>
    </w:p>
    <w:tbl>
      <w:tblPr>
        <w:tblStyle w:val="TableGrid"/>
        <w:tblW w:type="auto" w:w="0"/>
        <w:jc w:val="left"/>
        <w:tblLook w:firstColumn="1" w:firstRow="1" w:lastColumn="0" w:lastRow="0" w:noHBand="0" w:noVBand="1" w:val="04A0"/>
      </w:tblPr>
      <w:tblGrid>
        <w:gridCol w:w="3120"/>
        <w:gridCol w:w="3120"/>
        <w:gridCol w:w="3120"/>
      </w:tblGrid>
      <w:tr>
        <w:tc>
          <w:tcPr>
            <w:tcW w:type="dxa" w:w="2880"/>
            <w:vAlign w:val="center"/>
          </w:tcPr>
          <w:p>
            <w:pPr>
              <w:spacing w:before="40" w:after="40"/>
            </w:pPr>
            <w:r>
              <w:rPr>
                <w:rFonts w:ascii="Arial" w:hAnsi="Arial"/>
                <w:b/>
                <w:i w:val="0"/>
                <w:color w:val="1F497D"/>
                <w:sz w:val="18"/>
              </w:rPr>
              <w:t>Flag</w:t>
            </w:r>
          </w:p>
        </w:tc>
        <w:tc>
          <w:tcPr>
            <w:tcW w:type="dxa" w:w="1440"/>
            <w:vAlign w:val="center"/>
          </w:tcPr>
          <w:p>
            <w:pPr>
              <w:spacing w:before="40" w:after="40"/>
            </w:pPr>
            <w:r>
              <w:rPr>
                <w:rFonts w:ascii="Arial" w:hAnsi="Arial"/>
                <w:b/>
                <w:i w:val="0"/>
                <w:color w:val="1F497D"/>
                <w:sz w:val="18"/>
              </w:rPr>
              <w:t>Value</w:t>
            </w:r>
          </w:p>
        </w:tc>
        <w:tc>
          <w:tcPr>
            <w:tcW w:type="dxa" w:w="5472"/>
            <w:vAlign w:val="center"/>
          </w:tcPr>
          <w:p>
            <w:pPr>
              <w:spacing w:before="40" w:after="40"/>
            </w:pPr>
            <w:r>
              <w:rPr>
                <w:rFonts w:ascii="Arial" w:hAnsi="Arial"/>
                <w:b/>
                <w:i w:val="0"/>
                <w:color w:val="1F497D"/>
                <w:sz w:val="18"/>
              </w:rPr>
              <w:t>Explanation</w:t>
            </w:r>
            <w:r>
              <w:rPr>
                <w:rFonts w:ascii="Arial" w:hAnsi="Arial"/>
                <w:sz w:val="18"/>
              </w:rPr>
              <w:t>--all—Complete analysis: ML search + bootstrap + mapping in one step--data-type AAAASpecifies amino acid data--modelper-OGSubstitution model from jobs_with_models.txt (per-OG, not hardcoded)--tree pars{10},rand{10}20 trees10 parsimony + 10 random starting trees; prevents local optima--bs-trees 100100100 bootstrap replicates; branch values ≥70% considered well-supported--seed 1234512345Fixed seed for reproducibility--threads 1010Must match OMP_NUM_THREADS=10 in the Condor submit file</w:t>
            </w: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r>
        <w:tc>
          <w:tcPr>
            <w:tcW w:type="dxa" w:w="2880"/>
          </w:tcPr>
          <w:p/>
        </w:tc>
        <w:tc>
          <w:tcPr>
            <w:tcW w:type="dxa" w:w="1440"/>
          </w:tcPr>
          <w:p/>
        </w:tc>
        <w:tc>
          <w:tcPr>
            <w:tcW w:type="dxa" w:w="5472"/>
          </w:tcPr>
          <w:p/>
        </w:tc>
      </w:tr>
    </w:tbl>
    <w:p/>
    <w:p>
      <w:pPr>
        <w:pStyle w:val="Heading2"/>
      </w:pPr>
      <w:r>
        <w:rPr>
          <w:rFonts w:ascii="Arial" w:hAnsi="Arial"/>
          <w:color w:val="2E74B5"/>
          <w:sz w:val="26"/>
        </w:rPr>
        <w:t>BEAST2 Bayesian Inference</w:t>
      </w:r>
    </w:p>
    <w:tbl>
      <w:tblPr>
        <w:tblStyle w:val="TableGrid"/>
        <w:tblW w:type="auto" w:w="0"/>
        <w:jc w:val="left"/>
        <w:tblLook w:firstColumn="1" w:firstRow="1" w:lastColumn="0" w:lastRow="0" w:noHBand="0" w:noVBand="1" w:val="04A0"/>
      </w:tblPr>
      <w:tblGrid>
        <w:gridCol w:w="4680"/>
        <w:gridCol w:w="4680"/>
      </w:tblGrid>
      <w:tr>
        <w:tc>
          <w:tcPr>
            <w:tcW w:type="dxa" w:w="3168"/>
            <w:vAlign w:val="center"/>
          </w:tcPr>
          <w:p>
            <w:pPr>
              <w:spacing w:before="40" w:after="40"/>
            </w:pPr>
            <w:r>
              <w:rPr>
                <w:rFonts w:ascii="Arial" w:hAnsi="Arial"/>
                <w:b/>
                <w:i w:val="0"/>
                <w:color w:val="1F497D"/>
                <w:sz w:val="18"/>
              </w:rPr>
              <w:t>Parameter</w:t>
            </w:r>
          </w:p>
        </w:tc>
        <w:tc>
          <w:tcPr>
            <w:tcW w:type="dxa" w:w="6624"/>
            <w:vAlign w:val="center"/>
          </w:tcPr>
          <w:p>
            <w:pPr>
              <w:spacing w:before="40" w:after="40"/>
            </w:pPr>
            <w:r>
              <w:rPr>
                <w:rFonts w:ascii="Arial" w:hAnsi="Arial"/>
                <w:b/>
                <w:i w:val="0"/>
                <w:color w:val="1F497D"/>
                <w:sz w:val="18"/>
              </w:rPr>
              <w:t>Explanation</w:t>
            </w:r>
            <w:r>
              <w:rPr>
                <w:rFonts w:ascii="Arial" w:hAnsi="Arial"/>
                <w:sz w:val="18"/>
              </w:rPr>
              <w:t>UCRelaxedClockModelRelaxed lognormal clock — each branch gets its own rate from a lognormal distributionBirthDeathGernhard08ModelBirth-Death tree prior — models speciation and extinction; more realistic than YuleWAG site modelWhelan &amp; Goldman amino acid substitution matrixchainLength = 50,000,00050M MCMC steps for sufficient posterior explorationlogEvery = 5,000Records state every 5,000 steps → 10,000 samples in trace logESS &gt; 200Effective Sample Size convergence threshold (ideally &gt; 500)treeannotator -burnin 10Discards first 10% as burnin; summarizes remainder into MCC tree</w:t>
            </w:r>
          </w:p>
        </w:tc>
      </w:tr>
      <w:tr>
        <w:tc>
          <w:tcPr>
            <w:tcW w:type="dxa" w:w="3168"/>
          </w:tcPr>
          <w:p/>
        </w:tc>
        <w:tc>
          <w:tcPr>
            <w:tcW w:type="dxa" w:w="6624"/>
          </w:tcPr>
          <w:p/>
        </w:tc>
      </w:tr>
      <w:tr>
        <w:tc>
          <w:tcPr>
            <w:tcW w:type="dxa" w:w="3168"/>
          </w:tcPr>
          <w:p/>
        </w:tc>
        <w:tc>
          <w:tcPr>
            <w:tcW w:type="dxa" w:w="6624"/>
          </w:tcPr>
          <w:p/>
        </w:tc>
      </w:tr>
      <w:tr>
        <w:tc>
          <w:tcPr>
            <w:tcW w:type="dxa" w:w="3168"/>
          </w:tcPr>
          <w:p/>
        </w:tc>
        <w:tc>
          <w:tcPr>
            <w:tcW w:type="dxa" w:w="6624"/>
          </w:tcPr>
          <w:p/>
        </w:tc>
      </w:tr>
      <w:tr>
        <w:tc>
          <w:tcPr>
            <w:tcW w:type="dxa" w:w="3168"/>
          </w:tcPr>
          <w:p/>
        </w:tc>
        <w:tc>
          <w:tcPr>
            <w:tcW w:type="dxa" w:w="6624"/>
          </w:tcPr>
          <w:p/>
        </w:tc>
      </w:tr>
      <w:tr>
        <w:tc>
          <w:tcPr>
            <w:tcW w:type="dxa" w:w="3168"/>
          </w:tcPr>
          <w:p/>
        </w:tc>
        <w:tc>
          <w:tcPr>
            <w:tcW w:type="dxa" w:w="6624"/>
          </w:tcPr>
          <w:p/>
        </w:tc>
      </w:tr>
      <w:tr>
        <w:tc>
          <w:tcPr>
            <w:tcW w:type="dxa" w:w="3168"/>
          </w:tcPr>
          <w:p/>
        </w:tc>
        <w:tc>
          <w:tcPr>
            <w:tcW w:type="dxa" w:w="6624"/>
          </w:tcPr>
          <w:p/>
        </w:tc>
      </w:tr>
      <w:tr>
        <w:tc>
          <w:tcPr>
            <w:tcW w:type="dxa" w:w="3168"/>
          </w:tcPr>
          <w:p/>
        </w:tc>
        <w:tc>
          <w:tcPr>
            <w:tcW w:type="dxa" w:w="6624"/>
          </w:tcPr>
          <w:p/>
        </w:tc>
      </w:tr>
    </w:tbl>
    <w:p/>
    <w:p>
      <w:pPr>
        <w:pStyle w:val="Heading2"/>
      </w:pPr>
      <w:r>
        <w:rPr>
          <w:rFonts w:ascii="Arial" w:hAnsi="Arial"/>
          <w:color w:val="2E74B5"/>
          <w:sz w:val="26"/>
        </w:rPr>
        <w:t>R/ape, R/picante, R/caper</w:t>
      </w:r>
    </w:p>
    <w:tbl>
      <w:tblPr>
        <w:tblStyle w:val="TableGrid"/>
        <w:tblW w:type="auto" w:w="0"/>
        <w:jc w:val="left"/>
        <w:tblLook w:firstColumn="1" w:firstRow="1" w:lastColumn="0" w:lastRow="0" w:noHBand="0" w:noVBand="1" w:val="04A0"/>
      </w:tblPr>
      <w:tblGrid>
        <w:gridCol w:w="4680"/>
        <w:gridCol w:w="4680"/>
      </w:tblGrid>
      <w:tr>
        <w:tc>
          <w:tcPr>
            <w:tcW w:type="dxa" w:w="3456"/>
            <w:vAlign w:val="center"/>
          </w:tcPr>
          <w:p>
            <w:pPr>
              <w:spacing w:before="40" w:after="40"/>
            </w:pPr>
            <w:r>
              <w:rPr>
                <w:rFonts w:ascii="Arial" w:hAnsi="Arial"/>
                <w:b/>
                <w:i w:val="0"/>
                <w:color w:val="1F497D"/>
                <w:sz w:val="18"/>
              </w:rPr>
              <w:t>Function</w:t>
            </w:r>
          </w:p>
        </w:tc>
        <w:tc>
          <w:tcPr>
            <w:tcW w:type="dxa" w:w="6336"/>
            <w:vAlign w:val="center"/>
          </w:tcPr>
          <w:p>
            <w:pPr>
              <w:spacing w:before="40" w:after="40"/>
            </w:pPr>
            <w:r>
              <w:rPr>
                <w:rFonts w:ascii="Arial" w:hAnsi="Arial"/>
                <w:b/>
                <w:i w:val="0"/>
                <w:color w:val="1F497D"/>
                <w:sz w:val="18"/>
              </w:rPr>
              <w:t>Explanation</w:t>
            </w:r>
            <w:r>
              <w:rPr>
                <w:rFonts w:ascii="Arial" w:hAnsi="Arial"/>
                <w:sz w:val="18"/>
              </w:rPr>
              <w:t>read.tree()Reads Newick format tree into R phylo object (works for RAxML and BEAST output)multi2di()Resolves polytomies to strictly binary tree (required by phylo.d())chronos()Makes tree ultrametric (required by phylo.d() which assumes contemporary tips)match.phylo.data(tree, data)Links trait data to gene trees; unmatched taxa silently prunedcomparative.data(phy, data)Builds comparative data object linking tree to trait data framephylo.d(data, binvar, permut)Core D-statistic function; permut=1000 random permutations for p-values</w:t>
            </w:r>
          </w:p>
        </w:tc>
      </w:tr>
      <w:tr>
        <w:tc>
          <w:tcPr>
            <w:tcW w:type="dxa" w:w="3456"/>
          </w:tcPr>
          <w:p/>
        </w:tc>
        <w:tc>
          <w:tcPr>
            <w:tcW w:type="dxa" w:w="6336"/>
          </w:tcPr>
          <w:p/>
        </w:tc>
      </w:tr>
      <w:tr>
        <w:tc>
          <w:tcPr>
            <w:tcW w:type="dxa" w:w="3456"/>
          </w:tcPr>
          <w:p/>
        </w:tc>
        <w:tc>
          <w:tcPr>
            <w:tcW w:type="dxa" w:w="6336"/>
          </w:tcPr>
          <w:p/>
        </w:tc>
      </w:tr>
      <w:tr>
        <w:tc>
          <w:tcPr>
            <w:tcW w:type="dxa" w:w="3456"/>
          </w:tcPr>
          <w:p/>
        </w:tc>
        <w:tc>
          <w:tcPr>
            <w:tcW w:type="dxa" w:w="6336"/>
          </w:tcPr>
          <w:p/>
        </w:tc>
      </w:tr>
      <w:tr>
        <w:tc>
          <w:tcPr>
            <w:tcW w:type="dxa" w:w="3456"/>
          </w:tcPr>
          <w:p/>
        </w:tc>
        <w:tc>
          <w:tcPr>
            <w:tcW w:type="dxa" w:w="6336"/>
          </w:tcPr>
          <w:p/>
        </w:tc>
      </w:tr>
      <w:tr>
        <w:tc>
          <w:tcPr>
            <w:tcW w:type="dxa" w:w="3456"/>
          </w:tcPr>
          <w:p/>
        </w:tc>
        <w:tc>
          <w:tcPr>
            <w:tcW w:type="dxa" w:w="6336"/>
          </w:tcPr>
          <w:p/>
        </w:tc>
      </w:tr>
      <w:tr>
        <w:tc>
          <w:tcPr>
            <w:tcW w:type="dxa" w:w="3456"/>
          </w:tcPr>
          <w:p/>
        </w:tc>
        <w:tc>
          <w:tcPr>
            <w:tcW w:type="dxa" w:w="6336"/>
          </w:tcPr>
          <w:p/>
        </w:tc>
      </w:tr>
    </w:tbl>
    <w:p/>
    <w:p>
      <w:pPr>
        <w:pBdr>
          <w:bottom w:val="single" w:sz="6" w:space="1" w:color="1F497D"/>
        </w:pBdr>
        <w:spacing w:before="40" w:after="120"/>
      </w:pPr>
    </w:p>
    <w:p>
      <w:pPr>
        <w:pStyle w:val="Heading1"/>
      </w:pPr>
      <w:r>
        <w:rPr>
          <w:rFonts w:ascii="Arial" w:hAnsi="Arial"/>
          <w:color w:val="1F497D"/>
          <w:sz w:val="30"/>
        </w:rPr>
        <w:t>13. D-statistic Interpretation</w:t>
      </w:r>
    </w:p>
    <w:p>
      <w:pPr>
        <w:spacing w:after="80"/>
      </w:pPr>
      <w:r>
        <w:rPr>
          <w:rFonts w:ascii="Arial" w:hAnsi="Arial"/>
          <w:b w:val="0"/>
          <w:i w:val="0"/>
          <w:sz w:val="20"/>
        </w:rPr>
        <w:t>The D-statistic (Fritz &amp; Purvis 2010) measures phylogenetic signal for binary traits, calculated using caper::phylo.d() in R — the same method used in the Y1000+ paper (Opulente et al. / Harrison et al.).</w:t>
      </w:r>
    </w:p>
    <w:tbl>
      <w:tblPr>
        <w:tblStyle w:val="TableGrid"/>
        <w:tblW w:type="auto" w:w="0"/>
        <w:jc w:val="left"/>
        <w:tblLook w:firstColumn="1" w:firstRow="1" w:lastColumn="0" w:lastRow="0" w:noHBand="0" w:noVBand="1" w:val="04A0"/>
      </w:tblPr>
      <w:tblGrid>
        <w:gridCol w:w="4680"/>
        <w:gridCol w:w="4680"/>
      </w:tblGrid>
      <w:tr>
        <w:tc>
          <w:tcPr>
            <w:tcW w:type="dxa" w:w="2160"/>
            <w:vAlign w:val="center"/>
          </w:tcPr>
          <w:p>
            <w:pPr>
              <w:spacing w:before="40" w:after="40"/>
            </w:pPr>
            <w:r>
              <w:rPr>
                <w:rFonts w:ascii="Arial" w:hAnsi="Arial"/>
                <w:b/>
                <w:i w:val="0"/>
                <w:color w:val="1F497D"/>
                <w:sz w:val="18"/>
              </w:rPr>
              <w:t>D value</w:t>
            </w:r>
          </w:p>
        </w:tc>
        <w:tc>
          <w:tcPr>
            <w:tcW w:type="dxa" w:w="7632"/>
            <w:vAlign w:val="center"/>
          </w:tcPr>
          <w:p>
            <w:pPr>
              <w:spacing w:before="40" w:after="40"/>
            </w:pPr>
            <w:r>
              <w:rPr>
                <w:rFonts w:ascii="Arial" w:hAnsi="Arial"/>
                <w:b/>
                <w:i w:val="0"/>
                <w:color w:val="1F497D"/>
                <w:sz w:val="18"/>
              </w:rPr>
              <w:t>Biological interpretation</w:t>
            </w:r>
            <w:r>
              <w:rPr>
                <w:rFonts w:ascii="Arial" w:hAnsi="Arial"/>
                <w:sz w:val="18"/>
              </w:rPr>
              <w:t>D &lt; 0Highly clustered — stronger signal than Brownian motionD = 0Brownian motion — strong phylogenetic signal0 &lt; D &lt; 1Moderate phylogenetic signalD = 1Random — no phylogenetic signalD &gt; 1Overdispersed — convergent evolution</w:t>
            </w: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r>
        <w:tc>
          <w:tcPr>
            <w:tcW w:type="dxa" w:w="2160"/>
          </w:tcPr>
          <w:p/>
        </w:tc>
        <w:tc>
          <w:tcPr>
            <w:tcW w:type="dxa" w:w="7632"/>
          </w:tcPr>
          <w:p/>
        </w:tc>
      </w:tr>
    </w:tbl>
    <w:p/>
    <w:p>
      <w:pPr>
        <w:spacing w:after="80"/>
      </w:pPr>
      <w:r>
        <w:rPr>
          <w:rFonts w:ascii="Arial" w:hAnsi="Arial"/>
          <w:b w:val="0"/>
          <w:i w:val="0"/>
          <w:sz w:val="20"/>
        </w:rPr>
        <w:t>Two p-values are reported per analysis:</w:t>
      </w:r>
    </w:p>
    <w:p>
      <w:pPr>
        <w:pStyle w:val="ListBullet"/>
        <w:spacing w:after="40"/>
        <w:ind w:left="432"/>
      </w:pPr>
      <w:r>
        <w:rPr>
          <w:rFonts w:ascii="Arial" w:hAnsi="Arial"/>
          <w:b w:val="0"/>
          <w:i w:val="0"/>
          <w:sz w:val="20"/>
        </w:rPr>
        <w:t>p(random) — tests whether the trait is non-randomly distributed. Significant (&lt; 0.05) means the trait has phylogenetic signal.</w:t>
      </w:r>
    </w:p>
    <w:p>
      <w:pPr>
        <w:pStyle w:val="ListBullet"/>
        <w:spacing w:after="40"/>
        <w:ind w:left="432"/>
      </w:pPr>
      <w:r>
        <w:rPr>
          <w:rFonts w:ascii="Arial" w:hAnsi="Arial"/>
          <w:b w:val="0"/>
          <w:i w:val="0"/>
          <w:sz w:val="20"/>
        </w:rPr>
        <w:t>p(Brownian) — tests whether the trait deviates from Brownian motion evolution. Significant means the trait is more or less clustered than expected.</w:t>
      </w:r>
    </w:p>
    <w:p>
      <w:pPr>
        <w:spacing w:after="120"/>
        <w:ind w:left="576"/>
      </w:pPr>
      <w:r>
        <w:rPr>
          <w:rFonts w:ascii="Arial" w:hAnsi="Arial"/>
          <w:b/>
          <w:i w:val="0"/>
          <w:color w:val="2E74B5"/>
          <w:sz w:val="19"/>
        </w:rPr>
      </w:r>
      <w:r>
        <w:rPr>
          <w:rFonts w:ascii="Arial" w:hAnsi="Arial"/>
          <w:b w:val="0"/>
          <w:i/>
          <w:color w:val="404040"/>
          <w:sz w:val="19"/>
        </w:rPr>
        <w:t>Note: D-statistic on gene trees (this pipeline) answers a different question than D on the species tree. Gene tree D identifies which orthogroups are associated with mannose growth. Species tree D (planned future analysis) asks whether mannose growth is broadly conserved across all 267 yeast species.</w:t>
      </w:r>
    </w:p>
    <w:p>
      <w:pPr>
        <w:pBdr>
          <w:bottom w:val="single" w:sz="6" w:space="1" w:color="1F497D"/>
        </w:pBdr>
        <w:spacing w:before="40" w:after="120"/>
      </w:pPr>
    </w:p>
    <w:p>
      <w:pPr>
        <w:pStyle w:val="Heading1"/>
      </w:pPr>
      <w:r>
        <w:rPr>
          <w:rFonts w:ascii="Arial" w:hAnsi="Arial"/>
          <w:color w:val="1F497D"/>
          <w:sz w:val="30"/>
        </w:rPr>
        <w:t>14. Known Issues &amp; Resolutions</w:t>
      </w:r>
    </w:p>
    <w:tbl>
      <w:tblPr>
        <w:tblStyle w:val="TableGrid"/>
        <w:tblW w:type="auto" w:w="0"/>
        <w:jc w:val="left"/>
        <w:tblLook w:firstColumn="1" w:firstRow="1" w:lastColumn="0" w:lastRow="0" w:noHBand="0" w:noVBand="1" w:val="04A0"/>
      </w:tblPr>
      <w:tblGrid>
        <w:gridCol w:w="4680"/>
        <w:gridCol w:w="4680"/>
      </w:tblGrid>
      <w:tr>
        <w:tc>
          <w:tcPr>
            <w:tcW w:type="dxa" w:w="2880"/>
            <w:vAlign w:val="center"/>
          </w:tcPr>
          <w:p>
            <w:pPr>
              <w:spacing w:before="40" w:after="40"/>
            </w:pPr>
            <w:r>
              <w:rPr>
                <w:rFonts w:ascii="Arial" w:hAnsi="Arial"/>
                <w:b/>
                <w:i w:val="0"/>
                <w:color w:val="1F497D"/>
                <w:sz w:val="18"/>
              </w:rPr>
              <w:t>Issue</w:t>
            </w:r>
          </w:p>
        </w:tc>
        <w:tc>
          <w:tcPr>
            <w:tcW w:type="dxa" w:w="6912"/>
            <w:vAlign w:val="center"/>
          </w:tcPr>
          <w:p>
            <w:pPr>
              <w:spacing w:before="40" w:after="40"/>
            </w:pPr>
            <w:r>
              <w:rPr>
                <w:rFonts w:ascii="Arial" w:hAnsi="Arial"/>
                <w:b/>
                <w:i w:val="0"/>
                <w:color w:val="1F497D"/>
                <w:sz w:val="18"/>
              </w:rPr>
              <w:t>Resolution</w:t>
            </w:r>
            <w:r>
              <w:rPr>
                <w:rFonts w:ascii="Arial" w:hAnsi="Arial"/>
                <w:sz w:val="18"/>
              </w:rPr>
              <w:t>Java downgradeBEAST2 2.6.3 requires Java 8; installing it downgraded openjdk from 25 to 8.0.144. IQ-TREE and RAxML-NG confirmed working after downgrade.Stray flag filesEarly IQ-TREE test run created literal files named -m, -pre, -st, -T due to a command formatting error. Removed with: rm -f -- '-m' '-pre' '-st' '-T'Incomplete ModelFinder logFirst ModelFinder run for OG0000007 was cut off mid-run (only 9/1,232 models tested). Incomplete logs deleted and run restarted with nohup.Wrong BASE_DIR pathScripts had hardcoded /mnt/bigdata/linuxhome path; actual path is /home/glbrc.org/narhmadey. Fixed with sed -i across all scripts.set -u and /etc/bashrcBASHRCSOURCED: unbound variable error from cluster /etc/bashrc when set -u is active. Fixed by wrapping conda activation with set +u / set -u.HISTTIMEFORMAT: unbound variableInteractive shell sets an unbound env var when using set -u in trim script. Fixed by adding : "${HISTTIMEFORMAT:=}" at the top of trim_align.sh.OG0007179 removedOutgroup (Lipomyces starkeyi) absent from this OG; fewer than 4 genes; cannot be properly rooted for D-statistic. Removed from Condor analysis.</w:t>
            </w: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r>
        <w:tc>
          <w:tcPr>
            <w:tcW w:type="dxa" w:w="2880"/>
          </w:tcPr>
          <w:p/>
        </w:tc>
        <w:tc>
          <w:tcPr>
            <w:tcW w:type="dxa" w:w="6912"/>
          </w:tcPr>
          <w:p/>
        </w:tc>
      </w:tr>
    </w:tbl>
    <w:p/>
    <w:p>
      <w:pPr>
        <w:pBdr>
          <w:bottom w:val="single" w:sz="6" w:space="1" w:color="1F497D"/>
        </w:pBdr>
        <w:spacing w:before="40" w:after="120"/>
      </w:pPr>
    </w:p>
    <w:p>
      <w:pPr>
        <w:pStyle w:val="Heading1"/>
      </w:pPr>
      <w:r>
        <w:rPr>
          <w:rFonts w:ascii="Arial" w:hAnsi="Arial"/>
          <w:color w:val="1F497D"/>
          <w:sz w:val="30"/>
        </w:rPr>
        <w:t>15. Current Status &amp; Next Steps</w:t>
      </w:r>
    </w:p>
    <w:tbl>
      <w:tblPr>
        <w:tblStyle w:val="TableGrid"/>
        <w:tblW w:type="auto" w:w="0"/>
        <w:jc w:val="left"/>
        <w:tblLook w:firstColumn="1" w:firstRow="1" w:lastColumn="0" w:lastRow="0" w:noHBand="0" w:noVBand="1" w:val="04A0"/>
      </w:tblPr>
      <w:tblGrid>
        <w:gridCol w:w="4680"/>
        <w:gridCol w:w="4680"/>
      </w:tblGrid>
      <w:tr>
        <w:tc>
          <w:tcPr>
            <w:tcW w:type="dxa" w:w="3312"/>
            <w:vAlign w:val="center"/>
          </w:tcPr>
          <w:p>
            <w:pPr>
              <w:spacing w:before="40" w:after="40"/>
            </w:pPr>
            <w:r>
              <w:rPr>
                <w:rFonts w:ascii="Arial" w:hAnsi="Arial"/>
                <w:b/>
                <w:i w:val="0"/>
                <w:color w:val="1F497D"/>
                <w:sz w:val="18"/>
              </w:rPr>
              <w:t>Phase</w:t>
            </w:r>
          </w:p>
        </w:tc>
        <w:tc>
          <w:tcPr>
            <w:tcW w:type="dxa" w:w="6480"/>
            <w:vAlign w:val="center"/>
          </w:tcPr>
          <w:p>
            <w:pPr>
              <w:spacing w:before="40" w:after="40"/>
            </w:pPr>
            <w:r>
              <w:rPr>
                <w:rFonts w:ascii="Arial" w:hAnsi="Arial"/>
                <w:b/>
                <w:i w:val="0"/>
                <w:color w:val="1F497D"/>
                <w:sz w:val="18"/>
              </w:rPr>
              <w:t>Status</w:t>
            </w:r>
            <w:r>
              <w:rPr>
                <w:rFonts w:ascii="Arial" w:hAnsi="Arial"/>
                <w:sz w:val="18"/>
              </w:rPr>
              <w:t>Preprocessing (local)COMPLETE — All OG FASTAs subset, aligned, and trimmedPhase 1 — Model SelectionCOMPLETE — All 8 OGs completed (OG0007179 removed)Phase 2a — ML TreesIN PROGRESS — 8 RAxML-NG jobs running on cluster (cluster 105756)Phase 2b — Bayesian TreesPENDING — MRCA calibration priors ready to inject into XML filesPhase 2c — ASTRALPENDING — Run after Phase 2a RAxML trees are availablePhase 3 — D-statisticPENDING — mannose_traits.csv must be placed in data/ before running</w:t>
            </w:r>
          </w:p>
        </w:tc>
      </w:tr>
      <w:tr>
        <w:tc>
          <w:tcPr>
            <w:tcW w:type="dxa" w:w="3312"/>
          </w:tcPr>
          <w:p/>
        </w:tc>
        <w:tc>
          <w:tcPr>
            <w:tcW w:type="dxa" w:w="6480"/>
          </w:tcPr>
          <w:p/>
        </w:tc>
      </w:tr>
      <w:tr>
        <w:tc>
          <w:tcPr>
            <w:tcW w:type="dxa" w:w="3312"/>
          </w:tcPr>
          <w:p/>
        </w:tc>
        <w:tc>
          <w:tcPr>
            <w:tcW w:type="dxa" w:w="6480"/>
          </w:tcPr>
          <w:p/>
        </w:tc>
      </w:tr>
      <w:tr>
        <w:tc>
          <w:tcPr>
            <w:tcW w:type="dxa" w:w="3312"/>
          </w:tcPr>
          <w:p/>
        </w:tc>
        <w:tc>
          <w:tcPr>
            <w:tcW w:type="dxa" w:w="6480"/>
          </w:tcPr>
          <w:p/>
        </w:tc>
      </w:tr>
      <w:tr>
        <w:tc>
          <w:tcPr>
            <w:tcW w:type="dxa" w:w="3312"/>
          </w:tcPr>
          <w:p/>
        </w:tc>
        <w:tc>
          <w:tcPr>
            <w:tcW w:type="dxa" w:w="6480"/>
          </w:tcPr>
          <w:p/>
        </w:tc>
      </w:tr>
      <w:tr>
        <w:tc>
          <w:tcPr>
            <w:tcW w:type="dxa" w:w="3312"/>
          </w:tcPr>
          <w:p/>
        </w:tc>
        <w:tc>
          <w:tcPr>
            <w:tcW w:type="dxa" w:w="6480"/>
          </w:tcPr>
          <w:p/>
        </w:tc>
      </w:tr>
      <w:tr>
        <w:tc>
          <w:tcPr>
            <w:tcW w:type="dxa" w:w="3312"/>
          </w:tcPr>
          <w:p/>
        </w:tc>
        <w:tc>
          <w:tcPr>
            <w:tcW w:type="dxa" w:w="6480"/>
          </w:tcPr>
          <w:p/>
        </w:tc>
      </w:tr>
    </w:tbl>
    <w:p/>
    <w:p>
      <w:pPr>
        <w:pStyle w:val="Heading2"/>
      </w:pPr>
      <w:r>
        <w:rPr>
          <w:rFonts w:ascii="Arial" w:hAnsi="Arial"/>
          <w:color w:val="2E74B5"/>
          <w:sz w:val="26"/>
        </w:rPr>
        <w:t>Quick Reference: Run in This Order</w:t>
      </w:r>
    </w:p>
    <w:p>
      <w:pPr>
        <w:spacing w:before="80" w:after="80"/>
        <w:ind w:left="432" w:right="432"/>
      </w:pPr>
      <w:r>
        <w:rPr>
          <w:rFonts w:ascii="Courier New" w:hAnsi="Courier New"/>
          <w:color w:val="1A1A5E"/>
          <w:sz w:val="17"/>
        </w:rPr>
        <w:t>cd /home/glbrc.org/narhmadey/2.Y1000_267_phylogenetics/2_Plant_Path_563</w:t>
        <w:br/>
        <w:t>conda activate phylo_env</w:t>
        <w:br/>
        <w:br/>
        <w:t># ── Phase 1: Submit ModelFinder jobs ──────────────────────────────</w:t>
        <w:br/>
        <w:t>ls data/OG*.trim.aln.fasta | xargs -n1 basename &gt; scripts/modelfinder_jobs.txt</w:t>
        <w:br/>
        <w:t>condor_submit scripts/modelfinder_jobs.sub</w:t>
        <w:br/>
        <w:t>condor_q                          # wait for all 9 jobs (~1.5 hrs)</w:t>
        <w:br/>
        <w:br/>
        <w:t># ── Phase 1: Collect models after jobs finish ──────────────────────</w:t>
        <w:br/>
        <w:t>bash scripts/collect_models.sh</w:t>
        <w:br/>
        <w:t>cat scripts/jobs_with_models.txt  # verify all models present</w:t>
        <w:br/>
        <w:br/>
        <w:t># ── Phase 2a + 2b: Submit simultaneously ──────────────────────────</w:t>
        <w:br/>
        <w:t>condor_submit scripts/raxml_jobs.sub</w:t>
        <w:br/>
        <w:t>python3 scripts/generate_beast_xml.py</w:t>
        <w:br/>
        <w:t>ls beast_xml/*.xml | xargs -n1 basename | sed 's/\.xml//' &gt; scripts/beast_jobs.txt</w:t>
        <w:br/>
        <w:t>condor_submit scripts/beast_jobs.sub</w:t>
        <w:br/>
        <w:t>condor_q</w:t>
        <w:br/>
        <w:br/>
        <w:t># ── Phase 2b: Summarize Bayesian trees ────────────────────────────</w:t>
        <w:br/>
        <w:t>for f in results/beast/*.trees; do</w:t>
        <w:br/>
        <w:t xml:space="preserve">    og=$(basename $f .trees)</w:t>
        <w:br/>
        <w:t xml:space="preserve">    treeannotator -burnin 10 $f results/beast/${og}.beast.tree</w:t>
        <w:br/>
        <w:t>done</w:t>
        <w:br/>
        <w:br/>
        <w:t># ── Phase 2c: ASTRAL species tree ─────────────────────────────────</w:t>
        <w:br/>
        <w:t>bash scripts/run_astral.sh</w:t>
        <w:br/>
        <w:br/>
        <w:t># ── Phase 3: D-statistic ──────────────────────────────────────────</w:t>
        <w:br/>
        <w:t>Rscript scripts/run_dstatistic.R \</w:t>
        <w:br/>
        <w:t xml:space="preserve">    --trait data/mannose_traits.csv \</w:t>
        <w:br/>
        <w:t xml:space="preserve">    --treedir results/ \</w:t>
        <w:br/>
        <w:t xml:space="preserve">    --output results/dstatistic_results.tsv</w:t>
      </w:r>
    </w:p>
    <w:p>
      <w:pPr>
        <w:pStyle w:val="Heading2"/>
      </w:pPr>
      <w:r>
        <w:rPr>
          <w:rFonts w:ascii="Arial" w:hAnsi="Arial"/>
          <w:color w:val="2E74B5"/>
          <w:sz w:val="26"/>
        </w:rPr>
        <w:t>Planned Next Analyses</w:t>
      </w:r>
    </w:p>
    <w:p>
      <w:pPr>
        <w:pStyle w:val="ListBullet"/>
        <w:spacing w:after="40"/>
        <w:ind w:left="432"/>
      </w:pPr>
      <w:r>
        <w:rPr>
          <w:rFonts w:ascii="Arial" w:hAnsi="Arial"/>
          <w:b w:val="0"/>
          <w:i w:val="0"/>
          <w:sz w:val="20"/>
        </w:rPr>
        <w:t>Per-site conservation scoring (Shannon entropy, Jensen-Shannon divergence)</w:t>
      </w:r>
    </w:p>
    <w:p>
      <w:pPr>
        <w:pStyle w:val="ListBullet"/>
        <w:spacing w:after="40"/>
        <w:ind w:left="432"/>
      </w:pPr>
      <w:r>
        <w:rPr>
          <w:rFonts w:ascii="Arial" w:hAnsi="Arial"/>
          <w:b w:val="0"/>
          <w:i w:val="0"/>
          <w:sz w:val="20"/>
        </w:rPr>
        <w:t>Mannose grower vs. non-grower enrichment tests per OG</w:t>
      </w:r>
    </w:p>
    <w:p>
      <w:pPr>
        <w:pStyle w:val="ListBullet"/>
        <w:spacing w:after="40"/>
        <w:ind w:left="432"/>
      </w:pPr>
      <w:r>
        <w:rPr>
          <w:rFonts w:ascii="Arial" w:hAnsi="Arial"/>
          <w:b w:val="0"/>
          <w:i w:val="0"/>
          <w:sz w:val="20"/>
        </w:rPr>
        <w:t>Gene family presence/absence modeling</w:t>
      </w:r>
    </w:p>
    <w:p>
      <w:pPr>
        <w:pStyle w:val="ListBullet"/>
        <w:spacing w:after="40"/>
        <w:ind w:left="432"/>
      </w:pPr>
      <w:r>
        <w:rPr>
          <w:rFonts w:ascii="Arial" w:hAnsi="Arial"/>
          <w:b w:val="0"/>
          <w:i w:val="0"/>
          <w:sz w:val="20"/>
        </w:rPr>
        <w:t>Mannose metabolism pathway mapping</w:t>
      </w:r>
    </w:p>
    <w:p>
      <w:pPr>
        <w:pStyle w:val="ListBullet"/>
        <w:spacing w:after="40"/>
        <w:ind w:left="432"/>
      </w:pPr>
      <w:r>
        <w:rPr>
          <w:rFonts w:ascii="Arial" w:hAnsi="Arial"/>
          <w:b w:val="0"/>
          <w:i w:val="0"/>
          <w:sz w:val="20"/>
        </w:rPr>
        <w:t>ASTRAL species-tree inference from ML gene trees</w:t>
      </w:r>
    </w:p>
    <w:p>
      <w:pPr>
        <w:pStyle w:val="ListBullet"/>
        <w:spacing w:after="40"/>
        <w:ind w:left="432"/>
      </w:pPr>
      <w:r>
        <w:rPr>
          <w:rFonts w:ascii="Arial" w:hAnsi="Arial"/>
          <w:b w:val="0"/>
          <w:i w:val="0"/>
          <w:sz w:val="20"/>
        </w:rPr>
        <w:t>Ancestral state reconstruction for mannose growth trait</w:t>
      </w:r>
    </w:p>
    <w:p>
      <w:pPr>
        <w:pStyle w:val="ListBullet"/>
        <w:spacing w:after="40"/>
        <w:ind w:left="432"/>
      </w:pPr>
      <w:r>
        <w:rPr>
          <w:rFonts w:ascii="Arial" w:hAnsi="Arial"/>
          <w:b w:val="0"/>
          <w:i w:val="0"/>
          <w:sz w:val="20"/>
        </w:rPr>
        <w:t>Genome alignment with pygenomeviz/progressiveMauve (dataset recovery in progress)</w:t>
      </w:r>
    </w:p>
    <w:p/>
    <w:p>
      <w:pPr>
        <w:jc w:val="center"/>
      </w:pPr>
      <w:r>
        <w:rPr>
          <w:rFonts w:ascii="Arial" w:hAnsi="Arial"/>
          <w:i/>
          <w:color w:val="808080"/>
          <w:sz w:val="17"/>
        </w:rPr>
        <w:t>GLBRC Cluster: scarcity-ap-1  |  User: narhmadey  |  Conda env: phylo_env  |  Last updated: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