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Requirements Mapping &amp; BRD Guide</w:t>
      </w:r>
    </w:p>
    <w:p>
      <w:pPr>
        <w:pStyle w:val="Heading1"/>
      </w:pPr>
      <w:r>
        <w:t>Client Requirements Mapping &amp; BRD Guide</w:t>
      </w:r>
    </w:p>
    <w:p>
      <w:r>
        <w:t>This guide outlines how to translate the client's operational pain points into a formal Business Requirements Document (BRD) and map them to HostBooks ERP modules.</w:t>
      </w:r>
    </w:p>
    <w:p>
      <w:pPr>
        <w:pStyle w:val="ListBullet"/>
      </w:pPr>
    </w:p>
    <w:p>
      <w:pPr>
        <w:pStyle w:val="Heading2"/>
      </w:pPr>
      <w:r>
        <w:t>1. The Requirements Mapping Matrix</w:t>
      </w:r>
    </w:p>
    <w:p>
      <w:r>
        <w:t>Use this framework to map the client's internal operational challenges directly to HostBooks features.</w:t>
      </w:r>
    </w:p>
    <w:p>
      <w:r>
        <w:t>| Identified Pain Point | Business Impact | HostBooks ERP Module | Desired Outcome |</w:t>
      </w:r>
    </w:p>
    <w:p>
      <w:r>
        <w:t>| :--- | :--- | :--- | :--- |</w:t>
      </w:r>
    </w:p>
    <w:p>
      <w:r>
        <w:t>| **Manual AP Entry &amp; 2B Matching** | ITC leakage, human typing errors, delayed monthly books closing. | **Autonomous AP Agents &amp; GSP Compliance** | 99.8% reconciliation accuracy, instant ITC recovery, 60% faster closing. |</w:t>
      </w:r>
    </w:p>
    <w:p>
      <w:r>
        <w:t>| **Warehouse stock discrepancies** | Production delays, overstocking capital lockup, delivery lag. | **HostBooks SCM &amp; Multi-Warehouse Control** | Real-time SKU tracking, automated reorder triggers, centralized replenishment. |</w:t>
      </w:r>
    </w:p>
    <w:p>
      <w:r>
        <w:t>| **Delayed management dashboards** | Delayed strategic decisions, disconnected sales/finance reports. | **Centralized BI &amp; Single Ledger Database** | Real-time consolidated balance sheets and SKU profitability margins. |</w:t>
      </w:r>
    </w:p>
    <w:p>
      <w:r>
        <w:t>| **Manual payroll calculations** | Attendance discrepancies, compliance delays (PF/ESIC), human calculation errors. | **HostBooks Pay360 (HR &amp; Payroll)** | Biometric attendance sync, automated deductions, direct salary bank transfers. |</w:t>
      </w:r>
    </w:p>
    <w:p>
      <w:pPr>
        <w:pStyle w:val="ListBullet"/>
      </w:pPr>
    </w:p>
    <w:p>
      <w:pPr>
        <w:pStyle w:val="Heading2"/>
      </w:pPr>
      <w:r>
        <w:t>2. Structure of a Business Requirements Document (BRD)</w:t>
      </w:r>
    </w:p>
    <w:p>
      <w:r>
        <w:t>When drafting the BRD for a 50 Cr+ client, structure the document as follows:</w:t>
      </w:r>
    </w:p>
    <w:p>
      <w:pPr>
        <w:pStyle w:val="Heading3"/>
      </w:pPr>
      <w:r>
        <w:t>Section 1: Executive Summary &amp; Project Scope</w:t>
      </w:r>
    </w:p>
    <w:p>
      <w:pPr>
        <w:pStyle w:val="ListBullet"/>
      </w:pPr>
      <w:r>
        <w:t>Brief overview of the client's business model (e.g. F&amp;B retail chain, specialized manufacturing plant).</w:t>
      </w:r>
    </w:p>
    <w:p>
      <w:pPr>
        <w:pStyle w:val="ListBullet"/>
      </w:pPr>
      <w:r>
        <w:t>Project goals (e.g. migrate 3 legal entities from on-premise Tally to HostBooks cloud ERP).</w:t>
      </w:r>
    </w:p>
    <w:p>
      <w:pPr>
        <w:pStyle w:val="Heading3"/>
      </w:pPr>
      <w:r>
        <w:t>Section 2: Current State vs Future State (Process Maps)</w:t>
      </w:r>
    </w:p>
    <w:p>
      <w:pPr>
        <w:pStyle w:val="ListBullet"/>
      </w:pPr>
      <w:r>
        <w:t>AS-IS Workflow:** Show manual steps, email dependencies, and Excel spreadsheets.</w:t>
      </w:r>
    </w:p>
    <w:p>
      <w:pPr>
        <w:pStyle w:val="ListBullet"/>
      </w:pPr>
      <w:r>
        <w:t>TO-BE Workflow:** Show direct HostBooks modules, automated background AI agent operations, and integrated real-time compliance.</w:t>
      </w:r>
    </w:p>
    <w:p>
      <w:pPr>
        <w:pStyle w:val="Heading3"/>
      </w:pPr>
      <w:r>
        <w:t>Section 3: Detailed Functional Requirements</w:t>
      </w:r>
    </w:p>
    <w:p>
      <w:r>
        <w:t>1.  **General Ledger &amp; Consolidation:** Inter-company transactions, multi-currency reporting.</w:t>
      </w:r>
    </w:p>
    <w:p>
      <w:r>
        <w:t>2.  **Inventory &amp; Procurement:** Purchase approvals hierarchy, automated GRN (Goods Received Note).</w:t>
      </w:r>
    </w:p>
    <w:p>
      <w:r>
        <w:t>3.  **Sales &amp; Retail POS:** In-store POS syncing, central price-list pushing.</w:t>
      </w:r>
    </w:p>
    <w:p>
      <w:r>
        <w:t>4.  **Taxation &amp; Compliance:** Automatic generation of e-invoices and e-way bills.</w:t>
      </w:r>
    </w:p>
    <w:p>
      <w:pPr>
        <w:pStyle w:val="Heading3"/>
      </w:pPr>
      <w:r>
        <w:t>Section 4: Data Migration &amp; Implementation Plan</w:t>
      </w:r>
    </w:p>
    <w:p>
      <w:pPr>
        <w:pStyle w:val="ListBullet"/>
      </w:pPr>
      <w:r>
        <w:t>Details on importing ledger masters, customer database, vendor details, and opening inventory balances.</w:t>
      </w:r>
    </w:p>
    <w:p>
      <w:pPr>
        <w:pStyle w:val="ListBullet"/>
      </w:pPr>
      <w:r>
        <w:t>UAT (User Acceptance Testing) guidelines and training schedules.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