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A76" w:rsidRPr="002A4A76" w:rsidRDefault="002A4A76" w:rsidP="002A4A76">
      <w:pPr>
        <w:rPr>
          <w:rFonts w:ascii="Times New Roman" w:hAnsi="Times New Roman" w:cs="Times New Roman"/>
          <w:sz w:val="24"/>
          <w:szCs w:val="24"/>
        </w:rPr>
      </w:pPr>
      <w:r w:rsidRPr="002A4A76">
        <w:rPr>
          <w:rFonts w:ascii="Times New Roman" w:hAnsi="Times New Roman" w:cs="Times New Roman"/>
          <w:sz w:val="24"/>
          <w:szCs w:val="24"/>
        </w:rPr>
        <w:t>LOS DOS MODOS FUNDAMENTALES DE RELACIÓN DEL HOMBRE CON EL HECHO TÉCNICO</w:t>
      </w:r>
      <w:r w:rsidR="00264A18">
        <w:rPr>
          <w:rFonts w:ascii="Times New Roman" w:hAnsi="Times New Roman" w:cs="Times New Roman"/>
          <w:sz w:val="24"/>
          <w:szCs w:val="24"/>
        </w:rPr>
        <w:t xml:space="preserve"> - SIMONDON</w:t>
      </w:r>
      <w:bookmarkStart w:id="0" w:name="_GoBack"/>
      <w:bookmarkEnd w:id="0"/>
    </w:p>
    <w:p w:rsidR="002A4A76" w:rsidRPr="002A4A76" w:rsidRDefault="002A4A76" w:rsidP="002A4A76">
      <w:pPr>
        <w:jc w:val="right"/>
        <w:rPr>
          <w:rFonts w:ascii="Times New Roman" w:hAnsi="Times New Roman" w:cs="Times New Roman"/>
          <w:sz w:val="24"/>
          <w:szCs w:val="24"/>
        </w:rPr>
      </w:pPr>
      <w:r w:rsidRPr="002A4A76">
        <w:rPr>
          <w:rFonts w:ascii="Times New Roman" w:hAnsi="Times New Roman" w:cs="Times New Roman"/>
          <w:sz w:val="24"/>
          <w:szCs w:val="24"/>
        </w:rPr>
        <w:t>Itagiba de Albuquerque Neto</w:t>
      </w:r>
    </w:p>
    <w:p w:rsidR="002A4A76" w:rsidRPr="002A4A76" w:rsidRDefault="002A4A76">
      <w:pPr>
        <w:rPr>
          <w:rFonts w:ascii="Times New Roman" w:hAnsi="Times New Roman" w:cs="Times New Roman"/>
          <w:sz w:val="24"/>
          <w:szCs w:val="24"/>
        </w:rPr>
      </w:pPr>
    </w:p>
    <w:p w:rsidR="00183A36" w:rsidRDefault="00DE7C25" w:rsidP="00183A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objetos técnicos passam a ser incorporados na cultura de modo tal que o homem não seja nem superior e nem inferior a eles, mas que acabe por construir uma relação de igualdade que forma uma espécie de relação social. </w:t>
      </w:r>
      <w:r w:rsidR="0086333F">
        <w:rPr>
          <w:rFonts w:ascii="Times New Roman" w:hAnsi="Times New Roman" w:cs="Times New Roman"/>
          <w:sz w:val="24"/>
          <w:szCs w:val="24"/>
        </w:rPr>
        <w:t xml:space="preserve">Traz uma discussão acerca de maioria/minoria e maioridade/menoridade. </w:t>
      </w:r>
      <w:r w:rsidR="002A4A76">
        <w:rPr>
          <w:rFonts w:ascii="Times New Roman" w:hAnsi="Times New Roman" w:cs="Times New Roman"/>
          <w:sz w:val="24"/>
          <w:szCs w:val="24"/>
        </w:rPr>
        <w:t>No tocante ao que o autor chama de maioria e minoria social das técnicas</w:t>
      </w:r>
      <w:r>
        <w:rPr>
          <w:rFonts w:ascii="Times New Roman" w:hAnsi="Times New Roman" w:cs="Times New Roman"/>
          <w:sz w:val="24"/>
          <w:szCs w:val="24"/>
        </w:rPr>
        <w:t>,</w:t>
      </w:r>
      <w:r w:rsidR="002A4A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="002A4A76">
        <w:rPr>
          <w:rFonts w:ascii="Times New Roman" w:hAnsi="Times New Roman" w:cs="Times New Roman"/>
          <w:sz w:val="24"/>
          <w:szCs w:val="24"/>
        </w:rPr>
        <w:t xml:space="preserve"> “estatuto da minoria” traz a ideia de o</w:t>
      </w:r>
      <w:r w:rsidR="002A4A76" w:rsidRPr="002A4A76">
        <w:rPr>
          <w:rFonts w:ascii="Times New Roman" w:hAnsi="Times New Roman" w:cs="Times New Roman"/>
          <w:sz w:val="24"/>
          <w:szCs w:val="24"/>
        </w:rPr>
        <w:t xml:space="preserve"> obje</w:t>
      </w:r>
      <w:r w:rsidR="002A4A76">
        <w:rPr>
          <w:rFonts w:ascii="Times New Roman" w:hAnsi="Times New Roman" w:cs="Times New Roman"/>
          <w:sz w:val="24"/>
          <w:szCs w:val="24"/>
        </w:rPr>
        <w:t xml:space="preserve">to técnico estar ligado ao homem como </w:t>
      </w:r>
      <w:r w:rsidR="002A4A76" w:rsidRPr="002A4A76">
        <w:rPr>
          <w:rFonts w:ascii="Times New Roman" w:hAnsi="Times New Roman" w:cs="Times New Roman"/>
          <w:sz w:val="24"/>
          <w:szCs w:val="24"/>
        </w:rPr>
        <w:t xml:space="preserve">objeto de uso, necessário para </w:t>
      </w:r>
      <w:r w:rsidR="002A4A76">
        <w:rPr>
          <w:rFonts w:ascii="Times New Roman" w:hAnsi="Times New Roman" w:cs="Times New Roman"/>
          <w:sz w:val="24"/>
          <w:szCs w:val="24"/>
        </w:rPr>
        <w:t>na</w:t>
      </w:r>
      <w:r w:rsidR="002A4A76" w:rsidRPr="002A4A76">
        <w:rPr>
          <w:rFonts w:ascii="Times New Roman" w:hAnsi="Times New Roman" w:cs="Times New Roman"/>
          <w:sz w:val="24"/>
          <w:szCs w:val="24"/>
        </w:rPr>
        <w:t xml:space="preserve"> vida</w:t>
      </w:r>
      <w:r w:rsidR="002A4A76">
        <w:rPr>
          <w:rFonts w:ascii="Times New Roman" w:hAnsi="Times New Roman" w:cs="Times New Roman"/>
          <w:sz w:val="24"/>
          <w:szCs w:val="24"/>
        </w:rPr>
        <w:t xml:space="preserve"> </w:t>
      </w:r>
      <w:r w:rsidR="002A4A76" w:rsidRPr="002A4A76">
        <w:rPr>
          <w:rFonts w:ascii="Times New Roman" w:hAnsi="Times New Roman" w:cs="Times New Roman"/>
          <w:sz w:val="24"/>
          <w:szCs w:val="24"/>
        </w:rPr>
        <w:t xml:space="preserve">cotidiana, </w:t>
      </w:r>
      <w:r w:rsidR="002A4A76">
        <w:rPr>
          <w:rFonts w:ascii="Times New Roman" w:hAnsi="Times New Roman" w:cs="Times New Roman"/>
          <w:sz w:val="24"/>
          <w:szCs w:val="24"/>
        </w:rPr>
        <w:t>e</w:t>
      </w:r>
      <w:r w:rsidR="002A4A76" w:rsidRPr="002A4A76">
        <w:rPr>
          <w:rFonts w:ascii="Times New Roman" w:hAnsi="Times New Roman" w:cs="Times New Roman"/>
          <w:sz w:val="24"/>
          <w:szCs w:val="24"/>
        </w:rPr>
        <w:t xml:space="preserve"> que forma parte </w:t>
      </w:r>
      <w:r w:rsidR="002A4A76">
        <w:rPr>
          <w:rFonts w:ascii="Times New Roman" w:hAnsi="Times New Roman" w:cs="Times New Roman"/>
          <w:sz w:val="24"/>
          <w:szCs w:val="24"/>
        </w:rPr>
        <w:t>do</w:t>
      </w:r>
      <w:r w:rsidR="002A4A76" w:rsidRPr="002A4A76">
        <w:rPr>
          <w:rFonts w:ascii="Times New Roman" w:hAnsi="Times New Roman" w:cs="Times New Roman"/>
          <w:sz w:val="24"/>
          <w:szCs w:val="24"/>
        </w:rPr>
        <w:t xml:space="preserve"> </w:t>
      </w:r>
      <w:r w:rsidR="002A4A76">
        <w:rPr>
          <w:rFonts w:ascii="Times New Roman" w:hAnsi="Times New Roman" w:cs="Times New Roman"/>
          <w:sz w:val="24"/>
          <w:szCs w:val="24"/>
        </w:rPr>
        <w:t xml:space="preserve">meio que ele se desenvolve, dando esse encontro ainda na infância, de forma que esse saber técnico é implícito e faz parte do costume. Já o </w:t>
      </w:r>
      <w:r w:rsidR="005A3E5B">
        <w:rPr>
          <w:rFonts w:ascii="Times New Roman" w:hAnsi="Times New Roman" w:cs="Times New Roman"/>
          <w:sz w:val="24"/>
          <w:szCs w:val="24"/>
        </w:rPr>
        <w:t>“</w:t>
      </w:r>
      <w:r w:rsidR="002A4A76">
        <w:rPr>
          <w:rFonts w:ascii="Times New Roman" w:hAnsi="Times New Roman" w:cs="Times New Roman"/>
          <w:sz w:val="24"/>
          <w:szCs w:val="24"/>
        </w:rPr>
        <w:t>estatuto da maioria</w:t>
      </w:r>
      <w:r w:rsidR="005A3E5B">
        <w:rPr>
          <w:rFonts w:ascii="Times New Roman" w:hAnsi="Times New Roman" w:cs="Times New Roman"/>
          <w:sz w:val="24"/>
          <w:szCs w:val="24"/>
        </w:rPr>
        <w:t>”</w:t>
      </w:r>
      <w:r w:rsidR="002A4A76">
        <w:rPr>
          <w:rFonts w:ascii="Times New Roman" w:hAnsi="Times New Roman" w:cs="Times New Roman"/>
          <w:sz w:val="24"/>
          <w:szCs w:val="24"/>
        </w:rPr>
        <w:t xml:space="preserve"> seria o oposto: </w:t>
      </w:r>
      <w:r w:rsidR="005A3E5B">
        <w:rPr>
          <w:rFonts w:ascii="Times New Roman" w:hAnsi="Times New Roman" w:cs="Times New Roman"/>
          <w:sz w:val="24"/>
          <w:szCs w:val="24"/>
        </w:rPr>
        <w:t>é uma tomada de consciência por base de um conhecimento raciona</w:t>
      </w:r>
      <w:r>
        <w:rPr>
          <w:rFonts w:ascii="Times New Roman" w:hAnsi="Times New Roman" w:cs="Times New Roman"/>
          <w:sz w:val="24"/>
          <w:szCs w:val="24"/>
        </w:rPr>
        <w:t xml:space="preserve">l e científico. </w:t>
      </w:r>
      <w:r w:rsidR="005A3E5B">
        <w:rPr>
          <w:rFonts w:ascii="Times New Roman" w:hAnsi="Times New Roman" w:cs="Times New Roman"/>
          <w:sz w:val="24"/>
          <w:szCs w:val="24"/>
        </w:rPr>
        <w:t>É elaborada uma analogia do conhecimento do aprendiz convertido em artesão e do engenheiro. Essa relação conflituosa homem-objeto-técnico é uma expressão que sempre existiu entre homem individual, social e a realidade técnica.</w:t>
      </w:r>
      <w:r w:rsidR="00EE4DF3">
        <w:rPr>
          <w:rFonts w:ascii="Times New Roman" w:hAnsi="Times New Roman" w:cs="Times New Roman"/>
          <w:sz w:val="24"/>
          <w:szCs w:val="24"/>
        </w:rPr>
        <w:t xml:space="preserve"> Existe aí uma relação social histórica</w:t>
      </w:r>
      <w:r w:rsidR="00183A36">
        <w:rPr>
          <w:rFonts w:ascii="Times New Roman" w:hAnsi="Times New Roman" w:cs="Times New Roman"/>
          <w:sz w:val="24"/>
          <w:szCs w:val="24"/>
        </w:rPr>
        <w:t xml:space="preserve">, </w:t>
      </w:r>
      <w:r w:rsidR="00EE4DF3">
        <w:rPr>
          <w:rFonts w:ascii="Times New Roman" w:hAnsi="Times New Roman" w:cs="Times New Roman"/>
          <w:sz w:val="24"/>
          <w:szCs w:val="24"/>
        </w:rPr>
        <w:t xml:space="preserve">entre técnicas que são nobres </w:t>
      </w:r>
      <w:r w:rsidR="00183A36">
        <w:rPr>
          <w:rFonts w:ascii="Times New Roman" w:hAnsi="Times New Roman" w:cs="Times New Roman"/>
          <w:sz w:val="24"/>
          <w:szCs w:val="24"/>
        </w:rPr>
        <w:t xml:space="preserve">e as que não </w:t>
      </w:r>
      <w:proofErr w:type="gramStart"/>
      <w:r w:rsidR="00183A36">
        <w:rPr>
          <w:rFonts w:ascii="Times New Roman" w:hAnsi="Times New Roman" w:cs="Times New Roman"/>
          <w:sz w:val="24"/>
          <w:szCs w:val="24"/>
        </w:rPr>
        <w:t>são,</w:t>
      </w:r>
      <w:proofErr w:type="gramEnd"/>
      <w:r w:rsidR="00183A36">
        <w:rPr>
          <w:rFonts w:ascii="Times New Roman" w:hAnsi="Times New Roman" w:cs="Times New Roman"/>
          <w:sz w:val="24"/>
          <w:szCs w:val="24"/>
        </w:rPr>
        <w:t xml:space="preserve"> a partir da influência do Renascimento e da filosofia cartesiana, que passou a agregar valor aos objetos técnicos oriundos de uma elaboração mais abstrata e racional em prol das técnicas relacionadas à agricultura e ao campo que possuem o autor chama de subconsciente técnico. </w:t>
      </w:r>
      <w:r>
        <w:rPr>
          <w:rFonts w:ascii="Times New Roman" w:hAnsi="Times New Roman" w:cs="Times New Roman"/>
          <w:sz w:val="24"/>
          <w:szCs w:val="24"/>
        </w:rPr>
        <w:t xml:space="preserve">Portanto, segundo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Simondon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 técnicas mecânicas se converteram em majoritárias quando as técnicas passaram a ser pensadas pelo engenheiro ao invés do artesão. </w:t>
      </w:r>
    </w:p>
    <w:p w:rsidR="00DE7C25" w:rsidRPr="002A4A76" w:rsidRDefault="00DE7C25" w:rsidP="00183A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039A" w:rsidRPr="002A4A76" w:rsidRDefault="00F5039A" w:rsidP="005A3E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5039A" w:rsidRPr="002A4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A76"/>
    <w:rsid w:val="00183A36"/>
    <w:rsid w:val="00264A18"/>
    <w:rsid w:val="002A4A76"/>
    <w:rsid w:val="005A3E5B"/>
    <w:rsid w:val="0086333F"/>
    <w:rsid w:val="00DE7C25"/>
    <w:rsid w:val="00EE4DF3"/>
    <w:rsid w:val="00F5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256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Itagiba</dc:creator>
  <cp:lastModifiedBy>Itagiba</cp:lastModifiedBy>
  <cp:revision>4</cp:revision>
  <dcterms:created xsi:type="dcterms:W3CDTF">2021-06-27T21:17:00Z</dcterms:created>
  <dcterms:modified xsi:type="dcterms:W3CDTF">2021-07-13T11:01:00Z</dcterms:modified>
</cp:coreProperties>
</file>