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DBDC" w14:textId="77777777" w:rsidR="004340E4" w:rsidRPr="003171EF" w:rsidRDefault="004340E4" w:rsidP="004340E4">
      <w:pPr>
        <w:spacing w:before="240" w:after="1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Ряды</w:t>
      </w:r>
    </w:p>
    <w:p w14:paraId="65AD4CE7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bookmarkStart w:id="0" w:name="_Hlk93963670"/>
      <w:r w:rsidRPr="00C44805">
        <w:rPr>
          <w:rFonts w:ascii="Georgia" w:hAnsi="Georgia" w:cs="Arial"/>
          <w:lang w:val="ru-RU"/>
        </w:rPr>
        <w:t xml:space="preserve">Ряд. Частичная сумма ряда. Сумма ряда. </w:t>
      </w:r>
      <w:r>
        <w:rPr>
          <w:rFonts w:ascii="Georgia" w:hAnsi="Georgia" w:cs="Arial"/>
          <w:lang w:val="ru-RU"/>
        </w:rPr>
        <w:t xml:space="preserve">Свойства сходящихся рядов.  </w:t>
      </w:r>
      <w:r w:rsidRPr="00C44805">
        <w:rPr>
          <w:rFonts w:ascii="Georgia" w:hAnsi="Georgia" w:cs="Arial"/>
          <w:lang w:val="ru-RU"/>
        </w:rPr>
        <w:t>Необходимое условие сходимости.</w:t>
      </w:r>
      <w:r>
        <w:rPr>
          <w:rFonts w:ascii="Georgia" w:hAnsi="Georgia" w:cs="Arial"/>
          <w:lang w:val="ru-RU"/>
        </w:rPr>
        <w:t xml:space="preserve"> Основные задачи теории рядов.</w:t>
      </w:r>
    </w:p>
    <w:bookmarkEnd w:id="0"/>
    <w:p w14:paraId="446C2CC8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Гармонический ряд. Условие его сходимости (по определению).</w:t>
      </w:r>
    </w:p>
    <w:p w14:paraId="04FEDFF5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Эталонный геометрический ряд. Исследование его сходимости.</w:t>
      </w:r>
    </w:p>
    <w:p w14:paraId="40E271AD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>
        <w:rPr>
          <w:rFonts w:ascii="Georgia" w:hAnsi="Georgia" w:cs="Arial"/>
          <w:lang w:val="ru-RU"/>
        </w:rPr>
        <w:t>П</w:t>
      </w:r>
      <w:r w:rsidRPr="00C44805">
        <w:rPr>
          <w:rFonts w:ascii="Georgia" w:hAnsi="Georgia" w:cs="Arial"/>
          <w:lang w:val="ru-RU"/>
        </w:rPr>
        <w:t xml:space="preserve">ризнаки </w:t>
      </w:r>
      <w:r>
        <w:rPr>
          <w:rFonts w:ascii="Georgia" w:hAnsi="Georgia" w:cs="Arial"/>
          <w:lang w:val="ru-RU"/>
        </w:rPr>
        <w:t xml:space="preserve">сравнения числовых положительных рядов </w:t>
      </w:r>
      <w:r w:rsidRPr="00C44805">
        <w:rPr>
          <w:rFonts w:ascii="Georgia" w:hAnsi="Georgia" w:cs="Arial"/>
          <w:lang w:val="ru-RU"/>
        </w:rPr>
        <w:t>(доказательств</w:t>
      </w:r>
      <w:r>
        <w:rPr>
          <w:rFonts w:ascii="Georgia" w:hAnsi="Georgia" w:cs="Arial"/>
          <w:lang w:val="ru-RU"/>
        </w:rPr>
        <w:t>о</w:t>
      </w:r>
      <w:r w:rsidRPr="00C44805">
        <w:rPr>
          <w:rFonts w:ascii="Georgia" w:hAnsi="Georgia" w:cs="Arial"/>
          <w:lang w:val="ru-RU"/>
        </w:rPr>
        <w:t>).</w:t>
      </w:r>
    </w:p>
    <w:p w14:paraId="4A2FD21D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Признак Даламбера (сходимость числовых положительных рядов) с доказательством.</w:t>
      </w:r>
      <w:r>
        <w:rPr>
          <w:rFonts w:ascii="Georgia" w:hAnsi="Georgia" w:cs="Arial"/>
          <w:lang w:val="ru-RU"/>
        </w:rPr>
        <w:t xml:space="preserve"> Радикальный признак Коши </w:t>
      </w:r>
      <w:proofErr w:type="gramStart"/>
      <w:r>
        <w:rPr>
          <w:rFonts w:ascii="Georgia" w:hAnsi="Georgia" w:cs="Arial"/>
          <w:lang w:val="ru-RU"/>
        </w:rPr>
        <w:t>( формулировка</w:t>
      </w:r>
      <w:proofErr w:type="gramEnd"/>
      <w:r>
        <w:rPr>
          <w:rFonts w:ascii="Georgia" w:hAnsi="Georgia" w:cs="Arial"/>
          <w:lang w:val="ru-RU"/>
        </w:rPr>
        <w:t>).</w:t>
      </w:r>
    </w:p>
    <w:p w14:paraId="279C7B54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Интегральный признак сходимости числовых положительных рядов с доказательством.</w:t>
      </w:r>
    </w:p>
    <w:p w14:paraId="3934025C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 xml:space="preserve">Исследование сходимости обобщенного гармонического ряда </w:t>
      </w:r>
      <w:r w:rsidRPr="00C44805">
        <w:rPr>
          <w:rFonts w:ascii="Georgia" w:hAnsi="Georgia" w:cs="Arial"/>
          <w:position w:val="-28"/>
          <w:lang w:val="ru-RU"/>
        </w:rPr>
        <w:object w:dxaOrig="639" w:dyaOrig="680" w14:anchorId="5713E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8pt;height:33.6pt" o:ole="">
            <v:imagedata r:id="rId5" o:title=""/>
          </v:shape>
          <o:OLEObject Type="Embed" ProgID="Equation.3" ShapeID="_x0000_i1025" DrawAspect="Content" ObjectID="_1839613996" r:id="rId6"/>
        </w:object>
      </w:r>
      <w:r w:rsidRPr="00C44805">
        <w:rPr>
          <w:rFonts w:ascii="Georgia" w:hAnsi="Georgia" w:cs="Arial"/>
          <w:lang w:val="ru-RU"/>
        </w:rPr>
        <w:t xml:space="preserve"> с помощью интегрального признака Коши (в зависимости от </w:t>
      </w:r>
      <w:r w:rsidRPr="00C44805">
        <w:rPr>
          <w:rFonts w:ascii="Georgia" w:hAnsi="Georgia" w:cs="Arial"/>
        </w:rPr>
        <w:t>r</w:t>
      </w:r>
      <w:r w:rsidRPr="00C44805">
        <w:rPr>
          <w:rFonts w:ascii="Georgia" w:hAnsi="Georgia" w:cs="Arial"/>
          <w:lang w:val="ru-RU"/>
        </w:rPr>
        <w:t>).</w:t>
      </w:r>
    </w:p>
    <w:p w14:paraId="1B4B49C8" w14:textId="77777777" w:rsidR="004340E4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bookmarkStart w:id="1" w:name="_Hlk93963025"/>
      <w:r w:rsidRPr="00C44805">
        <w:rPr>
          <w:rFonts w:ascii="Georgia" w:hAnsi="Georgia" w:cs="Arial"/>
          <w:lang w:val="ru-RU"/>
        </w:rPr>
        <w:t>Знакопеременные ряды</w:t>
      </w:r>
      <w:r>
        <w:rPr>
          <w:rFonts w:ascii="Georgia" w:hAnsi="Georgia" w:cs="Arial"/>
          <w:lang w:val="ru-RU"/>
        </w:rPr>
        <w:t xml:space="preserve"> и знакочередующиеся ряды</w:t>
      </w:r>
      <w:r w:rsidRPr="00C44805">
        <w:rPr>
          <w:rFonts w:ascii="Georgia" w:hAnsi="Georgia" w:cs="Arial"/>
          <w:lang w:val="ru-RU"/>
        </w:rPr>
        <w:t>. Теорема Лейбница. Следствие</w:t>
      </w:r>
      <w:bookmarkEnd w:id="1"/>
      <w:r w:rsidRPr="00C44805">
        <w:rPr>
          <w:rFonts w:ascii="Georgia" w:hAnsi="Georgia" w:cs="Arial"/>
          <w:lang w:val="ru-RU"/>
        </w:rPr>
        <w:t>.</w:t>
      </w:r>
    </w:p>
    <w:p w14:paraId="325A46A3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>
        <w:rPr>
          <w:rFonts w:ascii="Georgia" w:hAnsi="Georgia" w:cs="Arial"/>
          <w:lang w:val="ru-RU"/>
        </w:rPr>
        <w:t xml:space="preserve">Знакопеременные ряды. Абсолютная и условная сходимость. Свойства абсолютно и условно сходящихся рядов. </w:t>
      </w:r>
    </w:p>
    <w:p w14:paraId="4C54B1E8" w14:textId="77777777" w:rsidR="004340E4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>
        <w:rPr>
          <w:rFonts w:ascii="Georgia" w:hAnsi="Georgia" w:cs="Arial"/>
          <w:lang w:val="ru-RU"/>
        </w:rPr>
        <w:t>Функциональные ряды. Область сходимости.</w:t>
      </w:r>
    </w:p>
    <w:p w14:paraId="6839F130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Равномерная сходимость функционального ряда. Геометрический смысл.</w:t>
      </w:r>
    </w:p>
    <w:p w14:paraId="11E6AB76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 xml:space="preserve">Признак </w:t>
      </w:r>
      <w:proofErr w:type="spellStart"/>
      <w:r w:rsidRPr="00C44805">
        <w:rPr>
          <w:rFonts w:ascii="Georgia" w:hAnsi="Georgia" w:cs="Arial"/>
          <w:lang w:val="ru-RU"/>
        </w:rPr>
        <w:t>Веерштраса</w:t>
      </w:r>
      <w:proofErr w:type="spellEnd"/>
      <w:r w:rsidRPr="00C44805">
        <w:rPr>
          <w:rFonts w:ascii="Georgia" w:hAnsi="Georgia" w:cs="Arial"/>
          <w:lang w:val="ru-RU"/>
        </w:rPr>
        <w:t xml:space="preserve"> (равномерная сходимость ряда).</w:t>
      </w:r>
    </w:p>
    <w:p w14:paraId="594C8C5B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Теорема о непрерывности суммы равномерно сходящегося ряда.</w:t>
      </w:r>
    </w:p>
    <w:p w14:paraId="68B16BA1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Теорем</w:t>
      </w:r>
      <w:r>
        <w:rPr>
          <w:rFonts w:ascii="Georgia" w:hAnsi="Georgia" w:cs="Arial"/>
          <w:lang w:val="ru-RU"/>
        </w:rPr>
        <w:t>ы</w:t>
      </w:r>
      <w:r w:rsidRPr="00C44805">
        <w:rPr>
          <w:rFonts w:ascii="Georgia" w:hAnsi="Georgia" w:cs="Arial"/>
          <w:lang w:val="ru-RU"/>
        </w:rPr>
        <w:t xml:space="preserve"> о </w:t>
      </w:r>
      <w:proofErr w:type="spellStart"/>
      <w:r w:rsidRPr="00C44805">
        <w:rPr>
          <w:rFonts w:ascii="Georgia" w:hAnsi="Georgia" w:cs="Arial"/>
          <w:lang w:val="ru-RU"/>
        </w:rPr>
        <w:t>почленном</w:t>
      </w:r>
      <w:proofErr w:type="spellEnd"/>
      <w:r w:rsidRPr="00C44805">
        <w:rPr>
          <w:rFonts w:ascii="Georgia" w:hAnsi="Georgia" w:cs="Arial"/>
          <w:lang w:val="ru-RU"/>
        </w:rPr>
        <w:t xml:space="preserve"> интегрировании </w:t>
      </w:r>
      <w:r>
        <w:rPr>
          <w:rFonts w:ascii="Georgia" w:hAnsi="Georgia" w:cs="Arial"/>
          <w:lang w:val="ru-RU"/>
        </w:rPr>
        <w:t xml:space="preserve">и дифференцировании </w:t>
      </w:r>
      <w:r w:rsidRPr="00C44805">
        <w:rPr>
          <w:rFonts w:ascii="Georgia" w:hAnsi="Georgia" w:cs="Arial"/>
          <w:lang w:val="ru-RU"/>
        </w:rPr>
        <w:t>равномерно сходящегося функционального ряда.</w:t>
      </w:r>
    </w:p>
    <w:p w14:paraId="797AE0E4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Степенной ряд. Теорема Абеля.</w:t>
      </w:r>
      <w:r w:rsidRPr="001F0EAA">
        <w:rPr>
          <w:rFonts w:ascii="Georgia" w:hAnsi="Georgia" w:cs="Arial"/>
          <w:lang w:val="ru-RU"/>
        </w:rPr>
        <w:t xml:space="preserve"> </w:t>
      </w:r>
      <w:r>
        <w:rPr>
          <w:rFonts w:ascii="Georgia" w:hAnsi="Georgia" w:cs="Arial"/>
          <w:lang w:val="ru-RU"/>
        </w:rPr>
        <w:t>Следствие. Радиус сходимости.</w:t>
      </w:r>
    </w:p>
    <w:p w14:paraId="7A12901F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Равномерная сходимость степенного ряда.</w:t>
      </w:r>
    </w:p>
    <w:p w14:paraId="352FFADC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bookmarkStart w:id="2" w:name="_Hlk93962505"/>
      <w:r w:rsidRPr="00C44805">
        <w:rPr>
          <w:rFonts w:ascii="Georgia" w:hAnsi="Georgia" w:cs="Arial"/>
          <w:lang w:val="ru-RU"/>
        </w:rPr>
        <w:t>Теорема о "единственности разложения функции в степенной ряд".</w:t>
      </w:r>
      <w:r>
        <w:rPr>
          <w:rFonts w:ascii="Georgia" w:hAnsi="Georgia" w:cs="Arial"/>
          <w:lang w:val="ru-RU"/>
        </w:rPr>
        <w:t xml:space="preserve"> Ряд Тейлора, </w:t>
      </w:r>
      <w:proofErr w:type="spellStart"/>
      <w:r>
        <w:rPr>
          <w:rFonts w:ascii="Georgia" w:hAnsi="Georgia" w:cs="Arial"/>
          <w:lang w:val="ru-RU"/>
        </w:rPr>
        <w:t>Маклорена</w:t>
      </w:r>
      <w:proofErr w:type="spellEnd"/>
      <w:r>
        <w:rPr>
          <w:rFonts w:ascii="Georgia" w:hAnsi="Georgia" w:cs="Arial"/>
          <w:lang w:val="ru-RU"/>
        </w:rPr>
        <w:t xml:space="preserve">.  </w:t>
      </w:r>
    </w:p>
    <w:p w14:paraId="0CB79EAB" w14:textId="77777777" w:rsidR="004340E4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Достаточное условие разложимости функции в ряд Тейлора</w:t>
      </w:r>
      <w:bookmarkEnd w:id="2"/>
      <w:r w:rsidRPr="00C44805">
        <w:rPr>
          <w:rFonts w:ascii="Georgia" w:hAnsi="Georgia" w:cs="Arial"/>
          <w:lang w:val="ru-RU"/>
        </w:rPr>
        <w:t>.</w:t>
      </w:r>
      <w:r>
        <w:rPr>
          <w:rFonts w:ascii="Georgia" w:hAnsi="Georgia" w:cs="Arial"/>
          <w:lang w:val="ru-RU"/>
        </w:rPr>
        <w:t xml:space="preserve"> Остаточный член формулы Тейлора. Стандартные разложения. </w:t>
      </w:r>
    </w:p>
    <w:p w14:paraId="7B4ECA4D" w14:textId="77777777" w:rsidR="004340E4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>
        <w:rPr>
          <w:rFonts w:ascii="Georgia" w:hAnsi="Georgia" w:cs="Arial"/>
          <w:lang w:val="ru-RU"/>
        </w:rPr>
        <w:t>Приближенные вычисления с помощью рядов.</w:t>
      </w:r>
    </w:p>
    <w:p w14:paraId="18B3F76B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>
        <w:rPr>
          <w:rFonts w:ascii="Georgia" w:hAnsi="Georgia" w:cs="Arial"/>
          <w:lang w:val="ru-RU"/>
        </w:rPr>
        <w:t>Применение рядов для приближенного решения дифференциальных уравнений.</w:t>
      </w:r>
    </w:p>
    <w:p w14:paraId="4B2778B2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 xml:space="preserve">Понятие ортонормированной системы функций на </w:t>
      </w:r>
      <w:r w:rsidRPr="00C44805">
        <w:rPr>
          <w:rFonts w:ascii="Georgia" w:hAnsi="Georgia" w:cs="Arial"/>
          <w:position w:val="-10"/>
          <w:lang w:val="ru-RU"/>
        </w:rPr>
        <w:object w:dxaOrig="520" w:dyaOrig="340" w14:anchorId="32A0075F">
          <v:shape id="_x0000_i1026" type="#_x0000_t75" style="width:26.4pt;height:16.8pt" o:ole="">
            <v:imagedata r:id="rId7" o:title=""/>
          </v:shape>
          <o:OLEObject Type="Embed" ProgID="Equation.3" ShapeID="_x0000_i1026" DrawAspect="Content" ObjectID="_1839613997" r:id="rId8"/>
        </w:object>
      </w:r>
      <w:r w:rsidRPr="00C44805">
        <w:rPr>
          <w:rFonts w:ascii="Georgia" w:hAnsi="Georgia" w:cs="Arial"/>
          <w:lang w:val="ru-RU"/>
        </w:rPr>
        <w:t xml:space="preserve">, тригонометрической системы функций на </w:t>
      </w:r>
      <w:r w:rsidRPr="00C44805">
        <w:rPr>
          <w:rFonts w:ascii="Georgia" w:hAnsi="Georgia" w:cs="Arial"/>
          <w:position w:val="-10"/>
          <w:lang w:val="ru-RU"/>
        </w:rPr>
        <w:object w:dxaOrig="760" w:dyaOrig="340" w14:anchorId="40478627">
          <v:shape id="_x0000_i1027" type="#_x0000_t75" style="width:38.4pt;height:16.8pt" o:ole="">
            <v:imagedata r:id="rId9" o:title=""/>
          </v:shape>
          <o:OLEObject Type="Embed" ProgID="Equation.3" ShapeID="_x0000_i1027" DrawAspect="Content" ObjectID="_1839613998" r:id="rId10"/>
        </w:object>
      </w:r>
      <w:r w:rsidRPr="00C44805">
        <w:rPr>
          <w:rFonts w:ascii="Georgia" w:hAnsi="Georgia" w:cs="Arial"/>
          <w:lang w:val="ru-RU"/>
        </w:rPr>
        <w:t>.</w:t>
      </w:r>
      <w:r>
        <w:rPr>
          <w:rFonts w:ascii="Georgia" w:hAnsi="Georgia" w:cs="Arial"/>
          <w:lang w:val="ru-RU"/>
        </w:rPr>
        <w:t xml:space="preserve"> Обобщённые ряды Фурье.</w:t>
      </w:r>
    </w:p>
    <w:p w14:paraId="444E20AD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 xml:space="preserve">Тригонометрический ряд Фурье </w:t>
      </w:r>
      <w:r w:rsidRPr="00C44805">
        <w:rPr>
          <w:rFonts w:ascii="Georgia" w:hAnsi="Georgia" w:cs="Arial"/>
          <w:position w:val="-10"/>
          <w:lang w:val="ru-RU"/>
        </w:rPr>
        <w:object w:dxaOrig="780" w:dyaOrig="340" w14:anchorId="12F25A51">
          <v:shape id="_x0000_i1028" type="#_x0000_t75" style="width:39pt;height:16.8pt" o:ole="">
            <v:imagedata r:id="rId11" o:title=""/>
          </v:shape>
          <o:OLEObject Type="Embed" ProgID="Equation.3" ShapeID="_x0000_i1028" DrawAspect="Content" ObjectID="_1839613999" r:id="rId12"/>
        </w:object>
      </w:r>
      <w:r w:rsidRPr="00C44805">
        <w:rPr>
          <w:rFonts w:ascii="Georgia" w:hAnsi="Georgia" w:cs="Arial"/>
          <w:lang w:val="ru-RU"/>
        </w:rPr>
        <w:t xml:space="preserve">. Теорема Дирихле </w:t>
      </w:r>
      <w:r w:rsidRPr="00C44805">
        <w:rPr>
          <w:rFonts w:ascii="Georgia" w:hAnsi="Georgia" w:cs="Arial"/>
          <w:position w:val="-12"/>
          <w:lang w:val="ru-RU"/>
        </w:rPr>
        <w:object w:dxaOrig="279" w:dyaOrig="360" w14:anchorId="767F8839">
          <v:shape id="_x0000_i1029" type="#_x0000_t75" style="width:13.8pt;height:18pt" o:ole="">
            <v:imagedata r:id="rId13" o:title=""/>
          </v:shape>
          <o:OLEObject Type="Embed" ProgID="Equation.3" ShapeID="_x0000_i1029" DrawAspect="Content" ObjectID="_1839614000" r:id="rId14"/>
        </w:object>
      </w:r>
      <w:r w:rsidRPr="00C44805">
        <w:rPr>
          <w:rFonts w:ascii="Georgia" w:hAnsi="Georgia" w:cs="Arial"/>
          <w:lang w:val="ru-RU"/>
        </w:rPr>
        <w:t xml:space="preserve">, </w:t>
      </w:r>
      <w:r w:rsidRPr="00C44805">
        <w:rPr>
          <w:rFonts w:ascii="Georgia" w:hAnsi="Georgia" w:cs="Arial"/>
          <w:position w:val="-12"/>
          <w:lang w:val="ru-RU"/>
        </w:rPr>
        <w:object w:dxaOrig="260" w:dyaOrig="360" w14:anchorId="1599F8C2">
          <v:shape id="_x0000_i1030" type="#_x0000_t75" style="width:13.2pt;height:18pt" o:ole="">
            <v:imagedata r:id="rId15" o:title=""/>
          </v:shape>
          <o:OLEObject Type="Embed" ProgID="Equation.3" ShapeID="_x0000_i1030" DrawAspect="Content" ObjectID="_1839614001" r:id="rId16"/>
        </w:object>
      </w:r>
      <w:r w:rsidRPr="00C44805">
        <w:rPr>
          <w:rFonts w:ascii="Georgia" w:hAnsi="Georgia" w:cs="Arial"/>
          <w:lang w:val="ru-RU"/>
        </w:rPr>
        <w:t xml:space="preserve">, </w:t>
      </w:r>
      <w:r w:rsidRPr="00C44805">
        <w:rPr>
          <w:rFonts w:ascii="Georgia" w:hAnsi="Georgia" w:cs="Arial"/>
          <w:position w:val="-12"/>
          <w:lang w:val="ru-RU"/>
        </w:rPr>
        <w:object w:dxaOrig="279" w:dyaOrig="360" w14:anchorId="4EE8DC4E">
          <v:shape id="_x0000_i1031" type="#_x0000_t75" style="width:13.8pt;height:18pt" o:ole="">
            <v:imagedata r:id="rId17" o:title=""/>
          </v:shape>
          <o:OLEObject Type="Embed" ProgID="Equation.3" ShapeID="_x0000_i1031" DrawAspect="Content" ObjectID="_1839614002" r:id="rId18"/>
        </w:object>
      </w:r>
      <w:r w:rsidRPr="00C44805">
        <w:rPr>
          <w:rFonts w:ascii="Georgia" w:hAnsi="Georgia" w:cs="Arial"/>
          <w:lang w:val="ru-RU"/>
        </w:rPr>
        <w:t>.</w:t>
      </w:r>
    </w:p>
    <w:p w14:paraId="044868CA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bookmarkStart w:id="3" w:name="_Hlk93963409"/>
      <w:r w:rsidRPr="00C44805">
        <w:rPr>
          <w:rFonts w:ascii="Georgia" w:hAnsi="Georgia" w:cs="Arial"/>
          <w:lang w:val="ru-RU"/>
        </w:rPr>
        <w:t xml:space="preserve">Тригонометрический ряд Фурье </w:t>
      </w:r>
      <w:r w:rsidRPr="00C44805">
        <w:rPr>
          <w:rFonts w:ascii="Georgia" w:hAnsi="Georgia" w:cs="Arial"/>
          <w:position w:val="-10"/>
          <w:lang w:val="ru-RU"/>
        </w:rPr>
        <w:object w:dxaOrig="740" w:dyaOrig="340" w14:anchorId="56586E28">
          <v:shape id="_x0000_i1032" type="#_x0000_t75" style="width:37.2pt;height:16.8pt" o:ole="">
            <v:imagedata r:id="rId19" o:title=""/>
          </v:shape>
          <o:OLEObject Type="Embed" ProgID="Equation.3" ShapeID="_x0000_i1032" DrawAspect="Content" ObjectID="_1839614003" r:id="rId20"/>
        </w:object>
      </w:r>
      <w:r w:rsidRPr="00C44805">
        <w:rPr>
          <w:rFonts w:ascii="Georgia" w:hAnsi="Georgia" w:cs="Arial"/>
          <w:lang w:val="ru-RU"/>
        </w:rPr>
        <w:t>.</w:t>
      </w:r>
      <w:r>
        <w:rPr>
          <w:rFonts w:ascii="Georgia" w:hAnsi="Georgia" w:cs="Arial"/>
          <w:lang w:val="ru-RU"/>
        </w:rPr>
        <w:t xml:space="preserve"> Спектр сигнала.</w:t>
      </w:r>
    </w:p>
    <w:p w14:paraId="68E8BBFC" w14:textId="77777777" w:rsidR="004340E4" w:rsidRPr="00C44805" w:rsidRDefault="004340E4" w:rsidP="004340E4">
      <w:pPr>
        <w:numPr>
          <w:ilvl w:val="0"/>
          <w:numId w:val="1"/>
        </w:numPr>
        <w:spacing w:after="120"/>
        <w:ind w:left="714" w:hanging="357"/>
        <w:rPr>
          <w:rFonts w:ascii="Georgia" w:hAnsi="Georgia" w:cs="Arial"/>
          <w:lang w:val="ru-RU"/>
        </w:rPr>
      </w:pPr>
      <w:r w:rsidRPr="00C44805">
        <w:rPr>
          <w:rFonts w:ascii="Georgia" w:hAnsi="Georgia" w:cs="Arial"/>
          <w:lang w:val="ru-RU"/>
        </w:rPr>
        <w:t>Разложение в тригонометрический ряд Фурье четных и нечетных функций</w:t>
      </w:r>
      <w:bookmarkEnd w:id="3"/>
      <w:r w:rsidRPr="00C44805">
        <w:rPr>
          <w:rFonts w:ascii="Georgia" w:hAnsi="Georgia" w:cs="Arial"/>
          <w:lang w:val="ru-RU"/>
        </w:rPr>
        <w:t>.</w:t>
      </w:r>
    </w:p>
    <w:p w14:paraId="1E38BE81" w14:textId="77777777" w:rsidR="00C20CC5" w:rsidRPr="004340E4" w:rsidRDefault="00C20CC5">
      <w:pPr>
        <w:rPr>
          <w:lang w:val="ru-RU"/>
        </w:rPr>
      </w:pPr>
    </w:p>
    <w:sectPr w:rsidR="00C20CC5" w:rsidRPr="00434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763E0"/>
    <w:multiLevelType w:val="hybridMultilevel"/>
    <w:tmpl w:val="A5263E8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909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E4"/>
    <w:rsid w:val="00012C6C"/>
    <w:rsid w:val="00020240"/>
    <w:rsid w:val="003921DA"/>
    <w:rsid w:val="004340E4"/>
    <w:rsid w:val="00C03A64"/>
    <w:rsid w:val="00C20CC5"/>
    <w:rsid w:val="00F5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8EC9"/>
  <w15:chartTrackingRefBased/>
  <w15:docId w15:val="{981A4F70-FE4E-4457-9A82-A74C81DE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0E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катуа.milovanovich катуа.milovanovich</dc:creator>
  <cp:keywords/>
  <dc:description/>
  <cp:lastModifiedBy>катуа.milovanovich катуа.milovanovich</cp:lastModifiedBy>
  <cp:revision>2</cp:revision>
  <dcterms:created xsi:type="dcterms:W3CDTF">2026-05-06T20:07:00Z</dcterms:created>
  <dcterms:modified xsi:type="dcterms:W3CDTF">2026-05-06T20:07:00Z</dcterms:modified>
</cp:coreProperties>
</file>