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9C2A" w14:textId="0471B419" w:rsidR="006E5331" w:rsidRDefault="006E5331" w:rsidP="00D73965">
      <w:pPr>
        <w:pStyle w:val="Ttulo1"/>
      </w:pPr>
      <w:r>
        <w:t>Equação Maxwell</w:t>
      </w:r>
    </w:p>
    <w:p w14:paraId="56FF0447" w14:textId="5922E9AC" w:rsidR="00B657A0" w:rsidRDefault="00B657A0" w:rsidP="00B657A0">
      <w:pPr>
        <w:pStyle w:val="Ttulo1"/>
      </w:pPr>
      <w:r>
        <w:t>Antenas</w:t>
      </w:r>
    </w:p>
    <w:p w14:paraId="50B36BC4" w14:textId="1913D065" w:rsidR="00B657A0" w:rsidRDefault="00B657A0" w:rsidP="00B657A0">
      <w:r>
        <w:t>As antenas são usadas para transmitir e receber ondas eletromagnéticas, fazem a transição entre transmissão guiada e transmissão através de radiação eletromagnética no espaço livre.</w:t>
      </w:r>
    </w:p>
    <w:p w14:paraId="26F8D2C3" w14:textId="56477BD9" w:rsidR="00B657A0" w:rsidRDefault="00B657A0" w:rsidP="00B657A0">
      <w:pPr>
        <w:rPr>
          <w:rStyle w:val="Forte"/>
          <w:rFonts w:ascii="Microsoft YaHei" w:eastAsia="Microsoft YaHei" w:hAnsi="Microsoft YaHei" w:cs="Microsoft YaHei"/>
          <w:b w:val="0"/>
          <w:bCs w:val="0"/>
          <w:bdr w:val="single" w:sz="2" w:space="0" w:color="D9D9E3" w:frame="1"/>
        </w:rPr>
      </w:pPr>
      <w:r w:rsidRPr="00B657A0">
        <w:rPr>
          <w:rStyle w:val="Forte"/>
          <w:rFonts w:ascii="Segoe UI" w:hAnsi="Segoe UI" w:cs="Segoe UI"/>
          <w:b w:val="0"/>
          <w:bCs w:val="0"/>
          <w:bdr w:val="single" w:sz="2" w:space="0" w:color="D9D9E3" w:frame="1"/>
        </w:rPr>
        <w:t>天线用于传输和接收电磁波，它们在有线传输和电磁波自由空间传输之间进行过渡</w:t>
      </w:r>
      <w:r w:rsidRPr="00B657A0">
        <w:rPr>
          <w:rStyle w:val="Forte"/>
          <w:rFonts w:ascii="Microsoft YaHei" w:eastAsia="Microsoft YaHei" w:hAnsi="Microsoft YaHei" w:cs="Microsoft YaHei" w:hint="eastAsia"/>
          <w:b w:val="0"/>
          <w:bCs w:val="0"/>
          <w:bdr w:val="single" w:sz="2" w:space="0" w:color="D9D9E3" w:frame="1"/>
        </w:rPr>
        <w:t>。</w:t>
      </w:r>
    </w:p>
    <w:p w14:paraId="5BEB0214" w14:textId="0E4F0392" w:rsidR="00B657A0" w:rsidRPr="00627681" w:rsidRDefault="00B657A0" w:rsidP="00B657A0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 w:rsidRPr="00627681">
        <w:rPr>
          <w:b/>
          <w:bCs/>
          <w:u w:val="single"/>
        </w:rPr>
        <w:t>A</w:t>
      </w:r>
      <w:r w:rsidRPr="00627681">
        <w:rPr>
          <w:rFonts w:hint="eastAsia"/>
          <w:b/>
          <w:bCs/>
          <w:u w:val="single"/>
        </w:rPr>
        <w:t>ntena</w:t>
      </w:r>
      <w:r w:rsidRPr="00627681">
        <w:rPr>
          <w:b/>
          <w:bCs/>
          <w:u w:val="single"/>
        </w:rPr>
        <w:t xml:space="preserve"> Isotrópica</w:t>
      </w:r>
    </w:p>
    <w:p w14:paraId="6789B161" w14:textId="30998768" w:rsidR="00B657A0" w:rsidRDefault="00B657A0" w:rsidP="00B657A0">
      <w:pPr>
        <w:pStyle w:val="PargrafodaLista"/>
      </w:pPr>
      <w:r>
        <w:t>Fonte pontual que raia potência igualmente em todas as direções</w:t>
      </w:r>
    </w:p>
    <w:p w14:paraId="73ED441E" w14:textId="2989AF47" w:rsidR="00627681" w:rsidRDefault="00627681" w:rsidP="00627681">
      <w:pPr>
        <w:pStyle w:val="PargrafodaLista"/>
        <w:jc w:val="center"/>
      </w:pPr>
      <w:r w:rsidRPr="00627681">
        <w:drawing>
          <wp:inline distT="0" distB="0" distL="0" distR="0" wp14:anchorId="0EF11BAB" wp14:editId="01F7B7A2">
            <wp:extent cx="4229100" cy="873781"/>
            <wp:effectExtent l="0" t="0" r="0" b="2540"/>
            <wp:docPr id="1965330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30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937" cy="8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681">
        <w:drawing>
          <wp:inline distT="0" distB="0" distL="0" distR="0" wp14:anchorId="4F6D31F2" wp14:editId="40505359">
            <wp:extent cx="2834640" cy="662940"/>
            <wp:effectExtent l="0" t="0" r="3810" b="3810"/>
            <wp:docPr id="312104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04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9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impetancia</w:t>
      </w:r>
      <w:proofErr w:type="spellEnd"/>
      <w:r>
        <w:t xml:space="preserve"> no espaço live = 377ohm </w:t>
      </w:r>
    </w:p>
    <w:p w14:paraId="40FC65E1" w14:textId="47E62633" w:rsidR="00627681" w:rsidRPr="00B657A0" w:rsidRDefault="00627681" w:rsidP="00627681">
      <w:pPr>
        <w:pStyle w:val="PargrafodaLista"/>
        <w:jc w:val="center"/>
        <w:rPr>
          <w:rFonts w:hint="eastAsia"/>
        </w:rPr>
      </w:pPr>
      <w:r w:rsidRPr="00627681">
        <w:drawing>
          <wp:inline distT="0" distB="0" distL="0" distR="0" wp14:anchorId="635453DB" wp14:editId="2B7D7A68">
            <wp:extent cx="3566160" cy="464820"/>
            <wp:effectExtent l="0" t="0" r="0" b="0"/>
            <wp:docPr id="771835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35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75" cy="4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C93B" w14:textId="56E4A32B" w:rsidR="00D73965" w:rsidRDefault="00D73965" w:rsidP="00D73965">
      <w:pPr>
        <w:pStyle w:val="Ttulo1"/>
      </w:pPr>
      <w:r>
        <w:t>Permitividade</w:t>
      </w:r>
    </w:p>
    <w:p w14:paraId="5E5497FB" w14:textId="6B7B1E0E" w:rsidR="00D73965" w:rsidRDefault="00D73965" w:rsidP="00D73965">
      <w:r w:rsidRPr="00D73965">
        <w:t>A permitividade é uma medida da polarizabilidade de um dielétrico, ou seja, sua capacidade de se polarizar, alinhar as cargas elétricas internas e responder a um campo elétrico externo. Materiais com alta permitividade são mais facilmente polarizáveis.</w:t>
      </w:r>
    </w:p>
    <w:p w14:paraId="58962624" w14:textId="4905F32F" w:rsidR="00D73965" w:rsidRPr="00D73965" w:rsidRDefault="00D73965" w:rsidP="00D73965">
      <w:r w:rsidRPr="00D73965">
        <w:drawing>
          <wp:inline distT="0" distB="0" distL="0" distR="0" wp14:anchorId="044F1E35" wp14:editId="24E85A36">
            <wp:extent cx="5400040" cy="1866265"/>
            <wp:effectExtent l="0" t="0" r="0" b="635"/>
            <wp:docPr id="1510062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2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8C50" w14:textId="22EBB9A6" w:rsidR="00AE31F8" w:rsidRPr="00AE31F8" w:rsidRDefault="00AE31F8" w:rsidP="00D73965">
      <w:pPr>
        <w:pStyle w:val="Ttulo1"/>
        <w:rPr>
          <w:rStyle w:val="Ttulo1Carter"/>
          <w:rFonts w:ascii="Segoe UI" w:eastAsiaTheme="minorEastAsia" w:hAnsi="Segoe UI" w:cs="Segoe UI"/>
          <w:color w:val="343541"/>
          <w:sz w:val="22"/>
          <w:szCs w:val="22"/>
        </w:rPr>
      </w:pPr>
      <w:r>
        <w:rPr>
          <w:rStyle w:val="Ttulo1Carter"/>
        </w:rPr>
        <w:t>T</w:t>
      </w:r>
      <w:r w:rsidRPr="00AE31F8">
        <w:rPr>
          <w:rStyle w:val="Ttulo1Carter"/>
        </w:rPr>
        <w:t>angente de perdas</w:t>
      </w:r>
    </w:p>
    <w:p w14:paraId="6CA56D1E" w14:textId="741DE4B4" w:rsidR="00AE31F8" w:rsidRDefault="00AE31F8" w:rsidP="00AE31F8">
      <w:pPr>
        <w:pStyle w:val="PargrafodaLista"/>
        <w:jc w:val="center"/>
        <w:rPr>
          <w:rFonts w:ascii="Segoe UI" w:hAnsi="Segoe UI" w:cs="Segoe UI"/>
          <w:color w:val="343541"/>
        </w:rPr>
      </w:pPr>
      <w:r w:rsidRPr="00AE31F8">
        <w:drawing>
          <wp:inline distT="0" distB="0" distL="0" distR="0" wp14:anchorId="023B5E8C" wp14:editId="1BC0ABDA">
            <wp:extent cx="1637399" cy="342900"/>
            <wp:effectExtent l="0" t="0" r="1270" b="0"/>
            <wp:docPr id="1245343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3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378" cy="3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D672" w14:textId="757C8461" w:rsidR="009C552C" w:rsidRPr="0093340C" w:rsidRDefault="009C552C" w:rsidP="0093340C">
      <w:pPr>
        <w:rPr>
          <w:rStyle w:val="Forte"/>
        </w:rPr>
      </w:pPr>
      <w:r w:rsidRPr="0093340C">
        <w:rPr>
          <w:rStyle w:val="Forte"/>
        </w:rPr>
        <w:t>σ é a condutividade elétrica do material (S/m).</w:t>
      </w:r>
    </w:p>
    <w:p w14:paraId="437CB772" w14:textId="77777777" w:rsidR="009C552C" w:rsidRPr="0093340C" w:rsidRDefault="009C552C" w:rsidP="0093340C">
      <w:pPr>
        <w:rPr>
          <w:rStyle w:val="Forte"/>
        </w:rPr>
      </w:pPr>
      <w:r w:rsidRPr="0093340C">
        <w:rPr>
          <w:rStyle w:val="Forte"/>
        </w:rPr>
        <w:t>ε é a permitividade do material (em farads por metro, F/m).</w:t>
      </w:r>
    </w:p>
    <w:p w14:paraId="229656B3" w14:textId="47FDFA6A" w:rsidR="009C552C" w:rsidRPr="0093340C" w:rsidRDefault="009C552C" w:rsidP="0093340C">
      <w:pPr>
        <w:rPr>
          <w:rStyle w:val="Forte"/>
        </w:rPr>
      </w:pPr>
      <w:r w:rsidRPr="0093340C">
        <w:rPr>
          <w:rStyle w:val="Forte"/>
        </w:rPr>
        <w:t>ω é a frequência da onda eletromagnética (rad/s).</w:t>
      </w:r>
    </w:p>
    <w:p w14:paraId="39E6AFD5" w14:textId="77777777" w:rsidR="0093340C" w:rsidRPr="0093340C" w:rsidRDefault="0093340C" w:rsidP="0093340C">
      <w:pPr>
        <w:rPr>
          <w:rStyle w:val="Forte"/>
        </w:rPr>
      </w:pPr>
      <w:r w:rsidRPr="0093340C">
        <w:rPr>
          <w:rStyle w:val="Forte"/>
        </w:rPr>
        <w:lastRenderedPageBreak/>
        <w:t>ε0​ é a permitividade do vácuo (aproximadamente 8.854×10−128.854×10−12 F/m).</w:t>
      </w:r>
    </w:p>
    <w:p w14:paraId="61F45BAA" w14:textId="06994B9D" w:rsidR="0093340C" w:rsidRPr="0093340C" w:rsidRDefault="0093340C" w:rsidP="0093340C">
      <w:pPr>
        <w:rPr>
          <w:rStyle w:val="Forte"/>
        </w:rPr>
      </w:pPr>
      <w:proofErr w:type="spellStart"/>
      <w:r w:rsidRPr="0093340C">
        <w:rPr>
          <w:rStyle w:val="Forte"/>
        </w:rPr>
        <w:t>εr</w:t>
      </w:r>
      <w:proofErr w:type="spellEnd"/>
      <w:r w:rsidRPr="0093340C">
        <w:rPr>
          <w:rStyle w:val="Forte"/>
        </w:rPr>
        <w:t>​ é a permitividade relativa do material.</w:t>
      </w:r>
    </w:p>
    <w:p w14:paraId="4B8F5C90" w14:textId="64A85634" w:rsidR="009C552C" w:rsidRPr="00AE31F8" w:rsidRDefault="009C552C" w:rsidP="00AE31F8">
      <w:pPr>
        <w:pStyle w:val="PargrafodaLista"/>
        <w:jc w:val="center"/>
        <w:rPr>
          <w:rFonts w:ascii="Segoe UI" w:hAnsi="Segoe UI" w:cs="Segoe UI" w:hint="eastAsia"/>
          <w:color w:val="343541"/>
        </w:rPr>
      </w:pPr>
    </w:p>
    <w:p w14:paraId="28BCE8FD" w14:textId="65B43193" w:rsidR="00420E97" w:rsidRDefault="00AE31F8" w:rsidP="00AE31F8">
      <w:pPr>
        <w:ind w:left="142"/>
        <w:jc w:val="both"/>
        <w:rPr>
          <w:rFonts w:ascii="Segoe UI" w:hAnsi="Segoe UI" w:cs="Segoe UI"/>
          <w:color w:val="343541"/>
        </w:rPr>
      </w:pPr>
      <w:r w:rsidRPr="00AE31F8">
        <w:rPr>
          <w:rFonts w:ascii="Segoe UI" w:hAnsi="Segoe UI" w:cs="Segoe UI"/>
          <w:b/>
          <w:bCs/>
          <w:color w:val="343541"/>
        </w:rPr>
        <w:t>Q1</w:t>
      </w:r>
      <w:r w:rsidRPr="00AE31F8">
        <w:rPr>
          <w:rFonts w:ascii="Segoe UI" w:hAnsi="Segoe UI" w:cs="Segoe UI"/>
          <w:color w:val="343541"/>
        </w:rPr>
        <w:t>:</w:t>
      </w:r>
      <w:r>
        <w:rPr>
          <w:rFonts w:ascii="Segoe UI" w:hAnsi="Segoe UI" w:cs="Segoe UI"/>
          <w:color w:val="343541"/>
        </w:rPr>
        <w:t xml:space="preserve"> </w:t>
      </w:r>
      <w:r w:rsidRPr="00AE31F8">
        <w:rPr>
          <w:rFonts w:ascii="Segoe UI" w:hAnsi="Segoe UI" w:cs="Segoe UI"/>
          <w:color w:val="343541"/>
        </w:rPr>
        <w:t xml:space="preserve">De que forma a </w:t>
      </w:r>
      <w:r w:rsidRPr="00AE31F8">
        <w:rPr>
          <w:rFonts w:ascii="Segoe UI" w:hAnsi="Segoe UI" w:cs="Segoe UI"/>
          <w:b/>
          <w:bCs/>
          <w:color w:val="343541"/>
        </w:rPr>
        <w:t>tangente de perdas</w:t>
      </w:r>
      <w:r w:rsidRPr="00AE31F8">
        <w:rPr>
          <w:rFonts w:ascii="Segoe UI" w:hAnsi="Segoe UI" w:cs="Segoe UI"/>
          <w:color w:val="343541"/>
        </w:rPr>
        <w:t xml:space="preserve"> de um dielétrico afeta a propagação de uma onda EM?</w:t>
      </w:r>
    </w:p>
    <w:p w14:paraId="052E116B" w14:textId="535EF4BC" w:rsidR="009C552C" w:rsidRDefault="00AE31F8" w:rsidP="009C552C">
      <w:pPr>
        <w:ind w:left="142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43541"/>
        </w:rPr>
        <w:t>R1</w:t>
      </w:r>
      <w:r w:rsidRPr="00AE31F8">
        <w:rPr>
          <w:rFonts w:ascii="Segoe UI" w:hAnsi="Segoe UI" w:cs="Segoe UI"/>
          <w:color w:val="343541"/>
        </w:rPr>
        <w:t>:</w:t>
      </w:r>
      <w:r w:rsidRPr="00AE31F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E31F8">
        <w:rPr>
          <w:rFonts w:ascii="Segoe UI" w:hAnsi="Segoe UI" w:cs="Segoe UI"/>
          <w:color w:val="374151"/>
        </w:rPr>
        <w:t xml:space="preserve">a tangente de perdas é uma medida importante da eficiência de um dielétrico na transmissão de ondas eletromagnéticas. Dielétricos com baixa tangente de perdas causam </w:t>
      </w:r>
      <w:r w:rsidRPr="00AE31F8">
        <w:rPr>
          <w:rFonts w:ascii="Segoe UI" w:hAnsi="Segoe UI" w:cs="Segoe UI"/>
          <w:b/>
          <w:bCs/>
          <w:color w:val="374151"/>
        </w:rPr>
        <w:t>menos atenuação e distorção na propagação da onda</w:t>
      </w:r>
      <w:r w:rsidRPr="00AE31F8">
        <w:rPr>
          <w:rFonts w:ascii="Segoe UI" w:hAnsi="Segoe UI" w:cs="Segoe UI"/>
          <w:color w:val="374151"/>
        </w:rPr>
        <w:t>, enquanto dielétricos com alta tangente de perdas resultam em maiores perdas de energia e podem afetar negativamente a propagação e o desempenho do sistema EM.</w:t>
      </w:r>
    </w:p>
    <w:p w14:paraId="74D17800" w14:textId="40587CC8" w:rsidR="00AE31F8" w:rsidRDefault="00AE31F8" w:rsidP="00AE31F8">
      <w:pPr>
        <w:ind w:left="142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43541"/>
        </w:rPr>
        <w:t>Q2:</w:t>
      </w:r>
      <w:r w:rsidR="009C552C" w:rsidRPr="009C552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C552C" w:rsidRPr="009C552C">
        <w:rPr>
          <w:rFonts w:ascii="Segoe UI" w:hAnsi="Segoe UI" w:cs="Segoe UI"/>
          <w:color w:val="374151"/>
        </w:rPr>
        <w:t>Uma tangente de perdas (</w:t>
      </w:r>
      <w:proofErr w:type="spellStart"/>
      <w:r w:rsidR="009C552C" w:rsidRPr="009C552C">
        <w:rPr>
          <w:rFonts w:ascii="Segoe UI" w:hAnsi="Segoe UI" w:cs="Segoe UI"/>
          <w:color w:val="374151"/>
        </w:rPr>
        <w:t>tan</w:t>
      </w:r>
      <w:proofErr w:type="spellEnd"/>
      <w:r w:rsidR="009C552C" w:rsidRPr="009C552C">
        <w:rPr>
          <w:rFonts w:ascii="Segoe UI" w:hAnsi="Segoe UI" w:cs="Segoe UI"/>
          <w:color w:val="374151"/>
        </w:rPr>
        <w:t xml:space="preserve"> δ) igual a </w:t>
      </w:r>
      <w:r w:rsidR="009C552C" w:rsidRPr="009C552C">
        <w:rPr>
          <w:rFonts w:ascii="Segoe UI" w:hAnsi="Segoe UI" w:cs="Segoe UI"/>
          <w:b/>
          <w:bCs/>
          <w:color w:val="374151"/>
        </w:rPr>
        <w:t>zero</w:t>
      </w:r>
      <w:r w:rsidR="009C552C" w:rsidRPr="009C552C">
        <w:rPr>
          <w:rFonts w:ascii="Segoe UI" w:hAnsi="Segoe UI" w:cs="Segoe UI"/>
          <w:color w:val="374151"/>
        </w:rPr>
        <w:t xml:space="preserve"> em um dielétrico</w:t>
      </w:r>
    </w:p>
    <w:p w14:paraId="1EA5BF05" w14:textId="4A81F48E" w:rsidR="009C552C" w:rsidRDefault="009C552C" w:rsidP="00AE31F8">
      <w:pPr>
        <w:ind w:left="142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43541"/>
        </w:rPr>
        <w:t>R2:</w:t>
      </w:r>
      <w:r w:rsidRPr="009C552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9C552C">
        <w:rPr>
          <w:rFonts w:ascii="Segoe UI" w:hAnsi="Segoe UI" w:cs="Segoe UI"/>
          <w:color w:val="374151"/>
        </w:rPr>
        <w:t xml:space="preserve">significa que o material é </w:t>
      </w:r>
      <w:r w:rsidRPr="009C552C">
        <w:rPr>
          <w:rFonts w:ascii="Segoe UI" w:hAnsi="Segoe UI" w:cs="Segoe UI"/>
          <w:b/>
          <w:bCs/>
          <w:color w:val="374151"/>
        </w:rPr>
        <w:t>idealmente</w:t>
      </w:r>
      <w:r w:rsidRPr="009C552C">
        <w:rPr>
          <w:rFonts w:ascii="Segoe UI" w:hAnsi="Segoe UI" w:cs="Segoe UI"/>
          <w:color w:val="374151"/>
        </w:rPr>
        <w:t>, ou seja, não há perda de energia associada à propagação de ondas eletromagnéticas através desse material.</w:t>
      </w:r>
    </w:p>
    <w:p w14:paraId="2DD65823" w14:textId="617895C1" w:rsidR="009C552C" w:rsidRPr="009C552C" w:rsidRDefault="009C552C" w:rsidP="00AE31F8">
      <w:pPr>
        <w:ind w:left="142"/>
        <w:jc w:val="both"/>
        <w:rPr>
          <w:rFonts w:ascii="Segoe UI" w:hAnsi="Segoe UI" w:cs="Segoe UI"/>
          <w:color w:val="343541"/>
        </w:rPr>
      </w:pPr>
      <w:r w:rsidRPr="009C552C">
        <w:rPr>
          <w:rFonts w:ascii="Segoe UI" w:hAnsi="Segoe UI" w:cs="Segoe UI"/>
          <w:color w:val="374151"/>
        </w:rPr>
        <w:t xml:space="preserve">Quando a </w:t>
      </w:r>
      <w:r w:rsidRPr="009C552C">
        <w:rPr>
          <w:rFonts w:ascii="Segoe UI" w:hAnsi="Segoe UI" w:cs="Segoe UI"/>
          <w:b/>
          <w:bCs/>
          <w:color w:val="374151"/>
        </w:rPr>
        <w:t>condutividade elétrica</w:t>
      </w:r>
      <w:r w:rsidRPr="009C552C">
        <w:rPr>
          <w:rFonts w:ascii="Segoe UI" w:hAnsi="Segoe UI" w:cs="Segoe UI"/>
          <w:color w:val="374151"/>
        </w:rPr>
        <w:t xml:space="preserve"> de um material é igual a zero (</w:t>
      </w:r>
      <w:r w:rsidRPr="009C552C">
        <w:rPr>
          <w:rFonts w:ascii="Segoe UI" w:hAnsi="Segoe UI" w:cs="Segoe UI"/>
          <w:b/>
          <w:bCs/>
          <w:color w:val="374151"/>
        </w:rPr>
        <w:t>σ = 0</w:t>
      </w:r>
      <w:r w:rsidRPr="009C552C">
        <w:rPr>
          <w:rFonts w:ascii="Segoe UI" w:hAnsi="Segoe UI" w:cs="Segoe UI"/>
          <w:color w:val="374151"/>
        </w:rPr>
        <w:t xml:space="preserve">), isso significa que o material é um </w:t>
      </w:r>
      <w:r w:rsidRPr="009C552C">
        <w:rPr>
          <w:rFonts w:ascii="Segoe UI" w:hAnsi="Segoe UI" w:cs="Segoe UI"/>
          <w:b/>
          <w:bCs/>
          <w:color w:val="374151"/>
        </w:rPr>
        <w:t>isolante perfeito</w:t>
      </w:r>
      <w:r w:rsidRPr="009C552C">
        <w:rPr>
          <w:rFonts w:ascii="Segoe UI" w:hAnsi="Segoe UI" w:cs="Segoe UI"/>
          <w:color w:val="374151"/>
        </w:rPr>
        <w:t>, não permitindo a passagem de corrente elétrica.</w:t>
      </w:r>
    </w:p>
    <w:p w14:paraId="5D1A9CC4" w14:textId="77777777" w:rsidR="00AE31F8" w:rsidRPr="00AE31F8" w:rsidRDefault="00AE31F8" w:rsidP="00AE31F8">
      <w:pPr>
        <w:ind w:left="142"/>
        <w:jc w:val="both"/>
        <w:rPr>
          <w:rFonts w:ascii="Segoe UI" w:hAnsi="Segoe UI" w:cs="Segoe UI"/>
          <w:color w:val="343541"/>
        </w:rPr>
      </w:pPr>
    </w:p>
    <w:p w14:paraId="6C52946E" w14:textId="675CF822" w:rsidR="00AE31F8" w:rsidRDefault="00D73965" w:rsidP="00D73965">
      <w:pPr>
        <w:pStyle w:val="Ttulo1"/>
      </w:pPr>
      <w:r>
        <w:t>Dispersão de ondas EM devido à propagação</w:t>
      </w:r>
    </w:p>
    <w:p w14:paraId="098D6BED" w14:textId="40186B8E" w:rsidR="00D73965" w:rsidRDefault="00D73965" w:rsidP="00D73965">
      <w:pPr>
        <w:rPr>
          <w:noProof/>
          <w:lang w:val="en-US"/>
        </w:rPr>
      </w:pPr>
      <w:r w:rsidRPr="00D73965">
        <w:rPr>
          <w:b/>
          <w:bCs/>
          <w:lang w:val="en-US"/>
        </w:rPr>
        <w:t>Free space path loss (FSPL</w:t>
      </w:r>
      <w:r w:rsidRPr="00D73965">
        <w:rPr>
          <w:b/>
          <w:bCs/>
          <w:lang w:val="en-US"/>
        </w:rPr>
        <w:t>)</w:t>
      </w:r>
      <w:r w:rsidRPr="00D73965">
        <w:rPr>
          <w:noProof/>
          <w:lang w:val="en-US"/>
        </w:rPr>
        <w:t xml:space="preserve"> </w:t>
      </w:r>
      <w:r w:rsidRPr="00D73965">
        <w:rPr>
          <w:lang w:val="en-US"/>
        </w:rPr>
        <w:drawing>
          <wp:inline distT="0" distB="0" distL="0" distR="0" wp14:anchorId="3F5D3967" wp14:editId="289DD86A">
            <wp:extent cx="2263139" cy="472440"/>
            <wp:effectExtent l="0" t="0" r="4445" b="3810"/>
            <wp:docPr id="348844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44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968" cy="4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C950" w14:textId="5F6BD8DD" w:rsidR="00EB06CA" w:rsidRPr="00EB06CA" w:rsidRDefault="00EB06CA" w:rsidP="00D73965">
      <w:pPr>
        <w:rPr>
          <w:b/>
          <w:bCs/>
          <w:lang w:val="en-US"/>
        </w:rPr>
      </w:pPr>
      <w:r w:rsidRPr="00EB06CA">
        <w:rPr>
          <w:rStyle w:val="mord"/>
          <w:b/>
          <w:bCs/>
          <w:color w:val="374151"/>
          <w:sz w:val="29"/>
          <w:szCs w:val="29"/>
          <w:lang w:val="en-US"/>
        </w:rPr>
        <w:t>FSPL (dB)</w:t>
      </w:r>
      <w:r w:rsidRPr="00EB06CA">
        <w:rPr>
          <w:rStyle w:val="mrel"/>
          <w:b/>
          <w:bCs/>
          <w:color w:val="374151"/>
          <w:sz w:val="29"/>
          <w:szCs w:val="29"/>
          <w:lang w:val="en-US"/>
        </w:rPr>
        <w:t>=</w:t>
      </w:r>
      <w:r w:rsidRPr="00EB06CA">
        <w:rPr>
          <w:rStyle w:val="mord"/>
          <w:b/>
          <w:bCs/>
          <w:color w:val="374151"/>
          <w:sz w:val="29"/>
          <w:szCs w:val="29"/>
          <w:lang w:val="en-US"/>
        </w:rPr>
        <w:t>20</w:t>
      </w:r>
      <w:r w:rsidRPr="00EB06CA">
        <w:rPr>
          <w:rStyle w:val="mord"/>
          <w:b/>
          <w:bCs/>
          <w:color w:val="374151"/>
          <w:sz w:val="29"/>
          <w:szCs w:val="29"/>
          <w:lang w:val="en-US"/>
        </w:rPr>
        <w:t xml:space="preserve"> </w:t>
      </w:r>
      <w:r w:rsidRPr="00EB06CA">
        <w:rPr>
          <w:rStyle w:val="mop"/>
          <w:b/>
          <w:bCs/>
          <w:color w:val="374151"/>
          <w:sz w:val="29"/>
          <w:szCs w:val="29"/>
          <w:lang w:val="en-US"/>
        </w:rPr>
        <w:t>log</w:t>
      </w:r>
      <w:r w:rsidRPr="00EB06CA">
        <w:rPr>
          <w:rStyle w:val="mord"/>
          <w:b/>
          <w:bCs/>
          <w:color w:val="374151"/>
          <w:sz w:val="20"/>
          <w:szCs w:val="20"/>
          <w:lang w:val="en-US"/>
        </w:rPr>
        <w:t>10</w:t>
      </w:r>
      <w:r w:rsidRPr="00EB06CA">
        <w:rPr>
          <w:rStyle w:val="vlist-s"/>
          <w:b/>
          <w:bCs/>
          <w:color w:val="374151"/>
          <w:sz w:val="2"/>
          <w:szCs w:val="2"/>
          <w:lang w:val="en-US"/>
        </w:rPr>
        <w:t>​</w:t>
      </w:r>
      <w:r w:rsidRPr="00EB06CA">
        <w:rPr>
          <w:rStyle w:val="vlist-s"/>
          <w:b/>
          <w:bCs/>
          <w:color w:val="374151"/>
          <w:sz w:val="2"/>
          <w:szCs w:val="2"/>
          <w:lang w:val="en-US"/>
        </w:rPr>
        <w:t xml:space="preserve">       </w:t>
      </w:r>
      <w:proofErr w:type="gramStart"/>
      <w:r w:rsidRPr="00EB06CA">
        <w:rPr>
          <w:rStyle w:val="vlist-s"/>
          <w:b/>
          <w:bCs/>
          <w:color w:val="374151"/>
          <w:sz w:val="2"/>
          <w:szCs w:val="2"/>
          <w:lang w:val="en-US"/>
        </w:rPr>
        <w:t xml:space="preserve">   </w:t>
      </w:r>
      <w:r w:rsidRPr="00EB06CA">
        <w:rPr>
          <w:rStyle w:val="delimsizing"/>
          <w:rFonts w:ascii="KaTeX_Size2" w:hAnsi="KaTeX_Size2"/>
          <w:b/>
          <w:bCs/>
          <w:color w:val="374151"/>
          <w:sz w:val="29"/>
          <w:szCs w:val="29"/>
          <w:lang w:val="en-US"/>
        </w:rPr>
        <w:t>(</w:t>
      </w:r>
      <w:proofErr w:type="gramEnd"/>
      <w:r w:rsidRPr="00EB06CA">
        <w:rPr>
          <w:rStyle w:val="mord"/>
          <w:b/>
          <w:bCs/>
          <w:color w:val="374151"/>
          <w:sz w:val="29"/>
          <w:szCs w:val="29"/>
          <w:lang w:val="en-US"/>
        </w:rPr>
        <w:t>4</w:t>
      </w:r>
      <w:r w:rsidRPr="00EB06CA">
        <w:rPr>
          <w:rStyle w:val="mord"/>
          <w:rFonts w:ascii="KaTeX_Math" w:hAnsi="KaTeX_Math"/>
          <w:b/>
          <w:bCs/>
          <w:i/>
          <w:iCs/>
          <w:color w:val="374151"/>
          <w:sz w:val="29"/>
          <w:szCs w:val="29"/>
        </w:rPr>
        <w:t>π</w:t>
      </w:r>
      <w:r w:rsidRPr="00EB06CA">
        <w:rPr>
          <w:rStyle w:val="mord"/>
          <w:rFonts w:ascii="KaTeX_Math" w:hAnsi="KaTeX_Math"/>
          <w:b/>
          <w:bCs/>
          <w:i/>
          <w:iCs/>
          <w:color w:val="374151"/>
          <w:sz w:val="20"/>
          <w:szCs w:val="20"/>
          <w:lang w:val="en-US"/>
        </w:rPr>
        <w:t xml:space="preserve"> d/</w:t>
      </w:r>
      <w:r w:rsidRPr="00EB06CA">
        <w:rPr>
          <w:rFonts w:ascii="Segoe UI" w:hAnsi="Segoe UI" w:cs="Segoe UI"/>
          <w:b/>
          <w:bCs/>
          <w:color w:val="374151"/>
          <w:lang w:val="en-US"/>
        </w:rPr>
        <w:t xml:space="preserve"> </w:t>
      </w:r>
      <w:r w:rsidRPr="00EB06CA">
        <w:rPr>
          <w:rFonts w:ascii="Segoe UI" w:hAnsi="Segoe UI" w:cs="Segoe UI"/>
          <w:b/>
          <w:bCs/>
          <w:color w:val="374151"/>
        </w:rPr>
        <w:t>λ</w:t>
      </w:r>
      <w:r w:rsidRPr="00EB06CA">
        <w:rPr>
          <w:rStyle w:val="vlist-s"/>
          <w:b/>
          <w:bCs/>
          <w:color w:val="374151"/>
          <w:sz w:val="2"/>
          <w:szCs w:val="2"/>
          <w:lang w:val="en-US"/>
        </w:rPr>
        <w:t xml:space="preserve"> </w:t>
      </w:r>
      <w:r w:rsidRPr="00EB06CA">
        <w:rPr>
          <w:rStyle w:val="vlist-s"/>
          <w:b/>
          <w:bCs/>
          <w:color w:val="374151"/>
          <w:sz w:val="2"/>
          <w:szCs w:val="2"/>
          <w:lang w:val="en-US"/>
        </w:rPr>
        <w:t>​</w:t>
      </w:r>
      <w:r w:rsidRPr="00EB06CA">
        <w:rPr>
          <w:rStyle w:val="delimsizing"/>
          <w:rFonts w:ascii="KaTeX_Size2" w:hAnsi="KaTeX_Size2"/>
          <w:b/>
          <w:bCs/>
          <w:color w:val="374151"/>
          <w:sz w:val="29"/>
          <w:szCs w:val="29"/>
          <w:lang w:val="en-US"/>
        </w:rPr>
        <w:t>)</w:t>
      </w:r>
    </w:p>
    <w:p w14:paraId="24FCC81C" w14:textId="1306537E" w:rsidR="00AE31F8" w:rsidRDefault="00D73965" w:rsidP="00AE31F8">
      <w:pPr>
        <w:jc w:val="both"/>
        <w:rPr>
          <w:b/>
          <w:bCs/>
        </w:rPr>
      </w:pPr>
      <w:r>
        <w:t xml:space="preserve">A potência de uma onda EM que é recebida numa antena recetora </w:t>
      </w:r>
      <w:r w:rsidRPr="00D73965">
        <w:rPr>
          <w:b/>
          <w:bCs/>
        </w:rPr>
        <w:t>diminui com o quadrado da distância entre a antena transmissora e a recetora</w:t>
      </w:r>
    </w:p>
    <w:p w14:paraId="582372F2" w14:textId="4F460AF1" w:rsidR="00D73965" w:rsidRDefault="00D73965" w:rsidP="00AE31F8">
      <w:pPr>
        <w:jc w:val="both"/>
      </w:pPr>
      <w:r>
        <w:rPr>
          <w:b/>
          <w:bCs/>
        </w:rPr>
        <w:t>Q1:</w:t>
      </w:r>
      <w:r w:rsidRPr="00D73965">
        <w:t xml:space="preserve"> </w:t>
      </w:r>
      <w:r>
        <w:t>No vazio, qual a atenuação que um sinal de 1 GHz sofre ao percorrer 1 km? E de 1MHz?</w:t>
      </w:r>
    </w:p>
    <w:p w14:paraId="562FD2BC" w14:textId="69E724FA" w:rsidR="00EB06CA" w:rsidRDefault="00EB06CA" w:rsidP="00EB06CA">
      <w:pPr>
        <w:rPr>
          <w:rStyle w:val="delimsizing"/>
          <w:rFonts w:ascii="KaTeX_Size2" w:hAnsi="KaTeX_Size2"/>
          <w:color w:val="374151"/>
          <w:sz w:val="29"/>
          <w:szCs w:val="29"/>
        </w:rPr>
      </w:pPr>
      <w:r>
        <w:rPr>
          <w:b/>
          <w:bCs/>
        </w:rPr>
        <w:t>R</w:t>
      </w:r>
      <w:r>
        <w:rPr>
          <w:b/>
          <w:bCs/>
        </w:rPr>
        <w:t>1</w:t>
      </w:r>
      <w:r>
        <w:rPr>
          <w:b/>
          <w:bCs/>
        </w:rPr>
        <w:t xml:space="preserve">:    </w:t>
      </w:r>
      <w:r w:rsidRPr="00EB06CA">
        <w:rPr>
          <w:rStyle w:val="mord"/>
          <w:color w:val="374151"/>
          <w:sz w:val="29"/>
          <w:szCs w:val="29"/>
        </w:rPr>
        <w:t>FSPL (dB)</w:t>
      </w:r>
      <w:r w:rsidRPr="00EB06CA">
        <w:rPr>
          <w:rStyle w:val="mrel"/>
          <w:color w:val="374151"/>
          <w:sz w:val="29"/>
          <w:szCs w:val="29"/>
        </w:rPr>
        <w:t>=</w:t>
      </w:r>
      <w:r w:rsidRPr="00EB06CA">
        <w:rPr>
          <w:rStyle w:val="mord"/>
          <w:color w:val="374151"/>
          <w:sz w:val="29"/>
          <w:szCs w:val="29"/>
        </w:rPr>
        <w:t xml:space="preserve">20 </w:t>
      </w:r>
      <w:r w:rsidRPr="00EB06CA">
        <w:rPr>
          <w:rStyle w:val="mop"/>
          <w:color w:val="374151"/>
          <w:sz w:val="29"/>
          <w:szCs w:val="29"/>
        </w:rPr>
        <w:t>log</w:t>
      </w:r>
      <w:r w:rsidRPr="00EB06CA">
        <w:rPr>
          <w:rStyle w:val="mord"/>
          <w:color w:val="374151"/>
          <w:sz w:val="20"/>
          <w:szCs w:val="20"/>
        </w:rPr>
        <w:t>10</w:t>
      </w:r>
      <w:r w:rsidRPr="00EB06CA">
        <w:rPr>
          <w:rStyle w:val="vlist-s"/>
          <w:color w:val="374151"/>
          <w:sz w:val="2"/>
          <w:szCs w:val="2"/>
        </w:rPr>
        <w:t xml:space="preserve">​       </w:t>
      </w:r>
      <w:proofErr w:type="gramStart"/>
      <w:r w:rsidRPr="00EB06CA">
        <w:rPr>
          <w:rStyle w:val="vlist-s"/>
          <w:color w:val="374151"/>
          <w:sz w:val="2"/>
          <w:szCs w:val="2"/>
        </w:rPr>
        <w:t xml:space="preserve">   </w:t>
      </w:r>
      <w:r w:rsidRPr="00EB06CA">
        <w:rPr>
          <w:rStyle w:val="delimsizing"/>
          <w:rFonts w:ascii="KaTeX_Size2" w:hAnsi="KaTeX_Size2"/>
          <w:color w:val="374151"/>
          <w:sz w:val="29"/>
          <w:szCs w:val="29"/>
        </w:rPr>
        <w:t>(</w:t>
      </w:r>
      <w:proofErr w:type="gramEnd"/>
      <w:r w:rsidRPr="00EB06CA">
        <w:rPr>
          <w:rStyle w:val="mord"/>
          <w:color w:val="374151"/>
          <w:sz w:val="29"/>
          <w:szCs w:val="29"/>
        </w:rPr>
        <w:t>4</w:t>
      </w:r>
      <w:r w:rsidRPr="00EB06CA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π</w:t>
      </w:r>
      <w:r w:rsidRPr="00EB06CA">
        <w:rPr>
          <w:rStyle w:val="mord"/>
          <w:rFonts w:ascii="KaTeX_Math" w:hAnsi="KaTeX_Math"/>
          <w:i/>
          <w:iCs/>
          <w:color w:val="374151"/>
          <w:sz w:val="20"/>
          <w:szCs w:val="20"/>
        </w:rPr>
        <w:t xml:space="preserve"> d/</w:t>
      </w:r>
      <w:r w:rsidRPr="00EB06CA">
        <w:rPr>
          <w:rFonts w:ascii="Segoe UI" w:hAnsi="Segoe UI" w:cs="Segoe UI"/>
          <w:color w:val="374151"/>
        </w:rPr>
        <w:t xml:space="preserve"> λ</w:t>
      </w:r>
      <w:r w:rsidRPr="00EB06CA">
        <w:rPr>
          <w:rStyle w:val="vlist-s"/>
          <w:color w:val="374151"/>
          <w:sz w:val="2"/>
          <w:szCs w:val="2"/>
        </w:rPr>
        <w:t xml:space="preserve"> ​</w:t>
      </w:r>
      <w:r w:rsidRPr="00EB06CA">
        <w:rPr>
          <w:rStyle w:val="delimsizing"/>
          <w:rFonts w:ascii="KaTeX_Size2" w:hAnsi="KaTeX_Size2"/>
          <w:color w:val="374151"/>
          <w:sz w:val="29"/>
          <w:szCs w:val="29"/>
        </w:rPr>
        <w:t>)</w:t>
      </w:r>
    </w:p>
    <w:p w14:paraId="23965459" w14:textId="12267B83" w:rsidR="00EB06CA" w:rsidRDefault="00EB06CA" w:rsidP="00EB06CA">
      <w:pPr>
        <w:jc w:val="both"/>
        <w:rPr>
          <w:b/>
          <w:bCs/>
        </w:rPr>
      </w:pPr>
      <w:r>
        <w:rPr>
          <w:rStyle w:val="delimsizing"/>
          <w:rFonts w:ascii="KaTeX_Size2" w:hAnsi="KaTeX_Size2"/>
          <w:color w:val="374151"/>
          <w:sz w:val="29"/>
          <w:szCs w:val="29"/>
        </w:rPr>
        <w:tab/>
      </w:r>
      <w:r w:rsidRPr="00EB06CA">
        <w:rPr>
          <w:rStyle w:val="mord"/>
          <w:color w:val="374151"/>
          <w:sz w:val="29"/>
          <w:szCs w:val="29"/>
        </w:rPr>
        <w:t>FSPL (dB)</w:t>
      </w:r>
      <w:r w:rsidRPr="00EB06CA">
        <w:rPr>
          <w:rStyle w:val="mrel"/>
          <w:color w:val="374151"/>
          <w:sz w:val="29"/>
          <w:szCs w:val="29"/>
        </w:rPr>
        <w:t>=</w:t>
      </w:r>
      <w:r w:rsidRPr="00EB06CA">
        <w:rPr>
          <w:rStyle w:val="mord"/>
          <w:color w:val="374151"/>
          <w:sz w:val="29"/>
          <w:szCs w:val="29"/>
        </w:rPr>
        <w:t xml:space="preserve">20 </w:t>
      </w:r>
      <w:r w:rsidRPr="00EB06CA">
        <w:rPr>
          <w:rStyle w:val="mop"/>
          <w:color w:val="374151"/>
          <w:sz w:val="29"/>
          <w:szCs w:val="29"/>
        </w:rPr>
        <w:t>log</w:t>
      </w:r>
      <w:r w:rsidRPr="00EB06CA">
        <w:rPr>
          <w:rStyle w:val="mord"/>
          <w:color w:val="374151"/>
          <w:sz w:val="20"/>
          <w:szCs w:val="20"/>
        </w:rPr>
        <w:t>10</w:t>
      </w:r>
      <w:r w:rsidRPr="00EB06CA">
        <w:rPr>
          <w:rStyle w:val="vlist-s"/>
          <w:color w:val="374151"/>
          <w:sz w:val="2"/>
          <w:szCs w:val="2"/>
        </w:rPr>
        <w:t xml:space="preserve">​       </w:t>
      </w:r>
      <w:proofErr w:type="gramStart"/>
      <w:r w:rsidRPr="00EB06CA">
        <w:rPr>
          <w:rStyle w:val="vlist-s"/>
          <w:color w:val="374151"/>
          <w:sz w:val="2"/>
          <w:szCs w:val="2"/>
        </w:rPr>
        <w:t xml:space="preserve">   </w:t>
      </w:r>
      <w:r w:rsidRPr="00EB06CA">
        <w:rPr>
          <w:rStyle w:val="delimsizing"/>
          <w:rFonts w:ascii="KaTeX_Size2" w:hAnsi="KaTeX_Size2"/>
          <w:color w:val="374151"/>
          <w:sz w:val="29"/>
          <w:szCs w:val="29"/>
        </w:rPr>
        <w:t>(</w:t>
      </w:r>
      <w:proofErr w:type="gramEnd"/>
      <w:r w:rsidRPr="00EB06CA">
        <w:rPr>
          <w:rStyle w:val="mord"/>
          <w:color w:val="374151"/>
          <w:sz w:val="29"/>
          <w:szCs w:val="29"/>
        </w:rPr>
        <w:t>4</w:t>
      </w:r>
      <w:r w:rsidRPr="00EB06CA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π</w:t>
      </w:r>
      <w:r w:rsidRPr="00EB06CA">
        <w:rPr>
          <w:rStyle w:val="mord"/>
          <w:rFonts w:ascii="KaTeX_Math" w:hAnsi="KaTeX_Math"/>
          <w:i/>
          <w:iCs/>
          <w:color w:val="374151"/>
          <w:sz w:val="20"/>
          <w:szCs w:val="20"/>
        </w:rPr>
        <w:t xml:space="preserve"> 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1k</w:t>
      </w:r>
      <w:r w:rsidRPr="00EB06CA">
        <w:rPr>
          <w:rStyle w:val="mord"/>
          <w:rFonts w:ascii="KaTeX_Math" w:hAnsi="KaTeX_Math"/>
          <w:i/>
          <w:iCs/>
          <w:color w:val="374151"/>
          <w:sz w:val="20"/>
          <w:szCs w:val="20"/>
        </w:rPr>
        <w:t>/</w:t>
      </w:r>
      <w:r w:rsidRPr="00EB06CA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(0.3G/1G)</w:t>
      </w:r>
      <w:r w:rsidRPr="00EB06CA">
        <w:rPr>
          <w:rStyle w:val="vlist-s"/>
          <w:color w:val="374151"/>
          <w:sz w:val="2"/>
          <w:szCs w:val="2"/>
        </w:rPr>
        <w:t xml:space="preserve"> ​</w:t>
      </w:r>
      <w:r w:rsidRPr="00EB06CA">
        <w:rPr>
          <w:rStyle w:val="delimsizing"/>
          <w:rFonts w:ascii="KaTeX_Size2" w:hAnsi="KaTeX_Size2"/>
          <w:color w:val="374151"/>
          <w:sz w:val="29"/>
          <w:szCs w:val="29"/>
        </w:rPr>
        <w:t>)</w:t>
      </w:r>
      <w:r>
        <w:rPr>
          <w:rStyle w:val="delimsizing"/>
          <w:rFonts w:ascii="KaTeX_Size2" w:hAnsi="KaTeX_Size2"/>
          <w:color w:val="374151"/>
          <w:sz w:val="29"/>
          <w:szCs w:val="29"/>
        </w:rPr>
        <w:t xml:space="preserve"> = 92 dB                 </w:t>
      </w:r>
      <w:r w:rsidRPr="00EB06CA">
        <w:t>1MHz = 32 dB</w:t>
      </w:r>
      <w:r>
        <w:rPr>
          <w:b/>
          <w:bCs/>
        </w:rPr>
        <w:t xml:space="preserve"> </w:t>
      </w:r>
    </w:p>
    <w:p w14:paraId="2F667DE0" w14:textId="77777777" w:rsidR="00EB06CA" w:rsidRPr="00D73965" w:rsidRDefault="00EB06CA" w:rsidP="00EB06CA">
      <w:pPr>
        <w:jc w:val="both"/>
        <w:rPr>
          <w:b/>
          <w:bCs/>
        </w:rPr>
      </w:pPr>
    </w:p>
    <w:p w14:paraId="1F1F9941" w14:textId="592EA15D" w:rsidR="00EB06CA" w:rsidRPr="00EB06CA" w:rsidRDefault="00EB06CA" w:rsidP="00EB06CA">
      <w:pPr>
        <w:rPr>
          <w:b/>
          <w:bCs/>
        </w:rPr>
      </w:pPr>
    </w:p>
    <w:p w14:paraId="3E7751E2" w14:textId="106FC7DB" w:rsidR="00D73965" w:rsidRPr="00D73965" w:rsidRDefault="00D73965" w:rsidP="00AE31F8">
      <w:pPr>
        <w:jc w:val="both"/>
        <w:rPr>
          <w:b/>
          <w:bCs/>
        </w:rPr>
      </w:pPr>
    </w:p>
    <w:sectPr w:rsidR="00D73965" w:rsidRPr="00D73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3157"/>
    <w:multiLevelType w:val="hybridMultilevel"/>
    <w:tmpl w:val="86945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7DDF"/>
    <w:multiLevelType w:val="hybridMultilevel"/>
    <w:tmpl w:val="6BB2F73E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2AD7F8C"/>
    <w:multiLevelType w:val="multilevel"/>
    <w:tmpl w:val="E8A6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514D23"/>
    <w:multiLevelType w:val="hybridMultilevel"/>
    <w:tmpl w:val="F21CD3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E7E9F"/>
    <w:multiLevelType w:val="multilevel"/>
    <w:tmpl w:val="E56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813E8D"/>
    <w:multiLevelType w:val="hybridMultilevel"/>
    <w:tmpl w:val="D86EAF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08553">
    <w:abstractNumId w:val="5"/>
  </w:num>
  <w:num w:numId="2" w16cid:durableId="2115589893">
    <w:abstractNumId w:val="1"/>
  </w:num>
  <w:num w:numId="3" w16cid:durableId="776755987">
    <w:abstractNumId w:val="4"/>
  </w:num>
  <w:num w:numId="4" w16cid:durableId="1169517662">
    <w:abstractNumId w:val="0"/>
  </w:num>
  <w:num w:numId="5" w16cid:durableId="1047602271">
    <w:abstractNumId w:val="2"/>
  </w:num>
  <w:num w:numId="6" w16cid:durableId="1037123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7"/>
    <w:rsid w:val="00420E97"/>
    <w:rsid w:val="00627681"/>
    <w:rsid w:val="006E5331"/>
    <w:rsid w:val="0093340C"/>
    <w:rsid w:val="009C552C"/>
    <w:rsid w:val="00AE31F8"/>
    <w:rsid w:val="00B657A0"/>
    <w:rsid w:val="00D73965"/>
    <w:rsid w:val="00EB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B89F"/>
  <w15:chartTrackingRefBased/>
  <w15:docId w15:val="{AECD9002-4894-4CEC-BF3D-4F74FF8B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3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1F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E3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Tipodeletrapredefinidodopargrafo"/>
    <w:uiPriority w:val="22"/>
    <w:qFormat/>
    <w:rsid w:val="009C552C"/>
    <w:rPr>
      <w:b/>
      <w:bCs/>
    </w:rPr>
  </w:style>
  <w:style w:type="character" w:customStyle="1" w:styleId="mord">
    <w:name w:val="mord"/>
    <w:basedOn w:val="Tipodeletrapredefinidodopargrafo"/>
    <w:rsid w:val="0093340C"/>
  </w:style>
  <w:style w:type="character" w:customStyle="1" w:styleId="vlist-s">
    <w:name w:val="vlist-s"/>
    <w:basedOn w:val="Tipodeletrapredefinidodopargrafo"/>
    <w:rsid w:val="0093340C"/>
  </w:style>
  <w:style w:type="character" w:customStyle="1" w:styleId="katex-mathml">
    <w:name w:val="katex-mathml"/>
    <w:basedOn w:val="Tipodeletrapredefinidodopargrafo"/>
    <w:rsid w:val="0093340C"/>
  </w:style>
  <w:style w:type="character" w:customStyle="1" w:styleId="mbin">
    <w:name w:val="mbin"/>
    <w:basedOn w:val="Tipodeletrapredefinidodopargrafo"/>
    <w:rsid w:val="0093340C"/>
  </w:style>
  <w:style w:type="character" w:customStyle="1" w:styleId="mrel">
    <w:name w:val="mrel"/>
    <w:basedOn w:val="Tipodeletrapredefinidodopargrafo"/>
    <w:rsid w:val="00EB06CA"/>
  </w:style>
  <w:style w:type="character" w:customStyle="1" w:styleId="mop">
    <w:name w:val="mop"/>
    <w:basedOn w:val="Tipodeletrapredefinidodopargrafo"/>
    <w:rsid w:val="00EB06CA"/>
  </w:style>
  <w:style w:type="character" w:customStyle="1" w:styleId="delimsizing">
    <w:name w:val="delimsizing"/>
    <w:basedOn w:val="Tipodeletrapredefinidodopargrafo"/>
    <w:rsid w:val="00EB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dc:description/>
  <cp:lastModifiedBy>KoKo SuKi</cp:lastModifiedBy>
  <cp:revision>2</cp:revision>
  <dcterms:created xsi:type="dcterms:W3CDTF">2023-11-05T14:51:00Z</dcterms:created>
  <dcterms:modified xsi:type="dcterms:W3CDTF">2023-11-05T23:24:00Z</dcterms:modified>
</cp:coreProperties>
</file>