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ВЛИЯНИЕ ИСКУССТВЕННОГО ИНТЕЛЛЕКТА НА РЫНОК ТРУДА</w:t>
      </w:r>
    </w:p>
    <w:p>
      <w:r>
        <w:t>Введение в проблему. Современный мир сталкивается с массовым внедрением AI.</w:t>
      </w:r>
    </w:p>
    <w:p>
      <w:r>
        <w:t>Это вызывает как оптимизм, так и серьёзные опасения среди работников и государств.</w:t>
      </w:r>
    </w:p>
    <w:p>
      <w:r>
        <w:rPr>
          <w:b/>
          <w:sz w:val="28"/>
        </w:rPr>
        <w:t>1. Анализ мирового опыта применения AI</w:t>
      </w:r>
    </w:p>
    <w:p>
      <w:r>
        <w:t>В США, Китае и ЕС AI уже заменяет ряд профессий начального уровня.</w:t>
      </w:r>
    </w:p>
    <w:p>
      <w:r>
        <w:t>Однако создаются и новые специальности, требующие креативности.</w:t>
      </w:r>
    </w:p>
    <w:p>
      <w:r>
        <w:rPr>
          <w:b/>
          <w:sz w:val="28"/>
        </w:rPr>
        <w:t>2. Прогнозы на 2030 год</w:t>
      </w:r>
    </w:p>
    <w:p>
      <w:r>
        <w:t>По данным Всемирного экономического форума, к 2030 году 92 млн рабочих мест будет автоматизировано.</w:t>
      </w:r>
    </w:p>
    <w:p>
      <w:r>
        <w:t>При этом появится 105 млн новых.</w:t>
      </w:r>
    </w:p>
    <w:p>
      <w:r>
        <w:rPr>
          <w:b/>
          <w:sz w:val="28"/>
        </w:rPr>
        <w:t>3. Рекомендации для студентов</w:t>
      </w:r>
    </w:p>
    <w:p>
      <w:r>
        <w:t>Необходимо развивать навыки, которые AI пока не может заменить: креативность, эмоциональный интеллект, критическое мышление.</w:t>
      </w:r>
    </w:p>
    <w:p>
      <w:r>
        <w:rPr>
          <w:b/>
          <w:sz w:val="28"/>
        </w:rPr>
        <w:t>Заключение</w:t>
      </w:r>
    </w:p>
    <w:p>
      <w:r>
        <w:t>Таким образом, AI кардинально трансформирует рынок труда, создавая новые возможности наряду с вызовами.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