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101010"/>
          <w:sz w:val="60"/>
        </w:rPr>
        <w:t>CONTESTED</w:t>
      </w:r>
    </w:p>
    <w:p>
      <w:pPr>
        <w:spacing w:before="0" w:after="160"/>
        <w:jc w:val="both"/>
      </w:pPr>
      <w:r>
        <w:rPr>
          <w:rFonts w:ascii="Calibri" w:hAnsi="Calibri"/>
          <w:b w:val="0"/>
          <w:i w:val="0"/>
          <w:color w:val="3D3C38"/>
          <w:sz w:val="25"/>
        </w:rPr>
        <w:t>A sustainability framework for the S&amp;P 500 that publishes its own uncertainty</w:t>
      </w:r>
    </w:p>
    <w:p>
      <w:pPr>
        <w:spacing w:before="0" w:after="20"/>
        <w:jc w:val="both"/>
      </w:pPr>
      <w:r>
        <w:rPr>
          <w:rFonts w:ascii="Calibri" w:hAnsi="Calibri"/>
          <w:b/>
          <w:i w:val="0"/>
          <w:color w:val="3D3C38"/>
          <w:sz w:val="17"/>
        </w:rPr>
        <w:t>Sector note · Version 2 · revised after referee review</w:t>
      </w:r>
    </w:p>
    <w:p>
      <w:pPr>
        <w:spacing w:before="0" w:after="20"/>
        <w:jc w:val="both"/>
      </w:pPr>
      <w:r>
        <w:rPr>
          <w:rFonts w:ascii="Calibri" w:hAnsi="Calibri"/>
          <w:b w:val="0"/>
          <w:i w:val="0"/>
          <w:color w:val="6B6A63"/>
          <w:sz w:val="17"/>
        </w:rPr>
        <w:t>S&amp;P 500 Energy · 18 companies · FY2021 to FY2025</w:t>
      </w:r>
    </w:p>
    <w:p>
      <w:pPr>
        <w:spacing w:before="0" w:after="80"/>
        <w:jc w:val="both"/>
      </w:pPr>
      <w:r>
        <w:rPr>
          <w:rFonts w:ascii="Calibri" w:hAnsi="Calibri"/>
          <w:b w:val="0"/>
          <w:i w:val="0"/>
          <w:color w:val="6B6A63"/>
          <w:sz w:val="17"/>
        </w:rPr>
        <w:t>ETHack 2026 · Challenge #1 · Citadel &amp; Citadel Securities · 13 September 2026</w:t>
      </w:r>
    </w:p>
    <w:p>
      <w:pPr>
        <w:spacing w:before="80" w:after="80"/>
        <w:pBdr>
          <w:bottom w:val="single" w:sz="16" w:color="101010" w:space="1"/>
        </w:pBdr>
      </w:pPr>
    </w:p>
    <w:tbl>
      <w:tblPr>
        <w:tblW w:type="auto" w:w="0"/>
        <w:jc w:val="center"/>
        <w:tblLook w:firstColumn="1" w:firstRow="1" w:lastColumn="0" w:lastRow="0" w:noHBand="0" w:noVBand="1" w:val="04A0"/>
      </w:tblPr>
      <w:tblGrid>
        <w:gridCol w:w="9835"/>
      </w:tblGrid>
      <w:tr>
        <w:tc>
          <w:tcPr>
            <w:tcW w:type="dxa" w:w="9835"/>
            <w:shd w:val="clear" w:fill="F6F5F2"/>
            <w:tcBorders>
              <w:left w:val="single" w:sz="24" w:color="C04A12"/>
            </w:tcBorders>
          </w:tcPr>
          <w:p>
            <w:pPr>
              <w:spacing w:before="80" w:after="80"/>
            </w:pPr>
            <w:r/>
            <w:r>
              <w:rPr>
                <w:rFonts w:ascii="Calibri" w:hAnsi="Calibri"/>
                <w:b/>
                <w:i w:val="0"/>
                <w:color w:val="101010"/>
                <w:sz w:val="20"/>
              </w:rPr>
              <w:t>An ESG score is not a measurement, it is the answer to a question you did not know you were asking. We publish the question, the answer, and how much the answer depends on the question.</w:t>
            </w:r>
          </w:p>
        </w:tc>
      </w:tr>
    </w:tbl>
    <w:p>
      <w:pPr>
        <w:spacing w:after="60"/>
      </w:pPr>
    </w:p>
    <w:tbl>
      <w:tblPr>
        <w:tblW w:type="auto" w:w="0"/>
        <w:jc w:val="center"/>
        <w:tblLayout w:type="fixed"/>
        <w:tblLook w:firstColumn="1" w:firstRow="1" w:lastColumn="0" w:lastRow="0" w:noHBand="0" w:noVBand="1" w:val="04A0"/>
      </w:tblPr>
      <w:tblGrid>
        <w:gridCol w:w="4917"/>
        <w:gridCol w:w="4917"/>
      </w:tblGrid>
      <w:tr>
        <w:tc>
          <w:tcPr>
            <w:tcW w:type="dxa" w:w="1800"/>
            <w:tcBorders>
              <w:bottom w:val="single" w:sz="3" w:color="DEDCD6"/>
            </w:tcBorders>
          </w:tcPr>
          <w:p>
            <w:pPr>
              <w:spacing w:before="32" w:after="32"/>
              <w:jc w:val="left"/>
            </w:pPr>
            <w:r/>
            <w:r>
              <w:rPr>
                <w:rFonts w:ascii="Calibri" w:hAnsi="Calibri"/>
                <w:b/>
                <w:i w:val="0"/>
                <w:color w:val="101010"/>
                <w:sz w:val="17"/>
              </w:rPr>
              <w:t>Universe</w:t>
            </w:r>
          </w:p>
        </w:tc>
        <w:tc>
          <w:tcPr>
            <w:tcW w:type="dxa" w:w="8064"/>
            <w:tcBorders>
              <w:bottom w:val="single" w:sz="3" w:color="DEDCD6"/>
            </w:tcBorders>
          </w:tcPr>
          <w:p>
            <w:pPr>
              <w:spacing w:before="32" w:after="32"/>
              <w:jc w:val="left"/>
            </w:pPr>
            <w:r/>
            <w:r>
              <w:rPr>
                <w:rFonts w:ascii="Calibri" w:hAnsi="Calibri"/>
                <w:b w:val="0"/>
                <w:i w:val="0"/>
                <w:color w:val="101010"/>
                <w:sz w:val="17"/>
              </w:rPr>
              <w:t>18 S&amp;P 500 Energy constituents (XLE, 12 Sep 2026), five Bloomberg BECS peer groups</w:t>
            </w:r>
          </w:p>
        </w:tc>
      </w:tr>
      <w:tr>
        <w:tc>
          <w:tcPr>
            <w:tcW w:type="dxa" w:w="1800"/>
            <w:tcBorders>
              <w:bottom w:val="single" w:sz="3" w:color="DEDCD6"/>
            </w:tcBorders>
          </w:tcPr>
          <w:p>
            <w:pPr>
              <w:spacing w:before="32" w:after="32"/>
              <w:jc w:val="left"/>
            </w:pPr>
            <w:r/>
            <w:r>
              <w:rPr>
                <w:rFonts w:ascii="Calibri" w:hAnsi="Calibri"/>
                <w:b/>
                <w:i w:val="0"/>
                <w:color w:val="101010"/>
                <w:sz w:val="17"/>
              </w:rPr>
              <w:t>Inputs</w:t>
            </w:r>
          </w:p>
        </w:tc>
        <w:tc>
          <w:tcPr>
            <w:tcW w:type="dxa" w:w="8064"/>
            <w:tcBorders>
              <w:bottom w:val="single" w:sz="3" w:color="DEDCD6"/>
            </w:tcBorders>
          </w:tcPr>
          <w:p>
            <w:pPr>
              <w:spacing w:before="32" w:after="32"/>
              <w:jc w:val="left"/>
            </w:pPr>
            <w:r/>
            <w:r>
              <w:rPr>
                <w:rFonts w:ascii="Calibri" w:hAnsi="Calibri"/>
                <w:b w:val="0"/>
                <w:i w:val="0"/>
                <w:color w:val="101010"/>
                <w:sz w:val="17"/>
              </w:rPr>
              <w:t>139 fields · Environment 37 · Social 14 · Governance 79 · Financial resilience 9</w:t>
            </w:r>
          </w:p>
        </w:tc>
      </w:tr>
      <w:tr>
        <w:tc>
          <w:tcPr>
            <w:tcW w:type="dxa" w:w="1800"/>
            <w:tcBorders>
              <w:bottom w:val="single" w:sz="3" w:color="DEDCD6"/>
            </w:tcBorders>
          </w:tcPr>
          <w:p>
            <w:pPr>
              <w:spacing w:before="32" w:after="32"/>
              <w:jc w:val="left"/>
            </w:pPr>
            <w:r/>
            <w:r>
              <w:rPr>
                <w:rFonts w:ascii="Calibri" w:hAnsi="Calibri"/>
                <w:b/>
                <w:i w:val="0"/>
                <w:color w:val="101010"/>
                <w:sz w:val="17"/>
              </w:rPr>
              <w:t>Method</w:t>
            </w:r>
          </w:p>
        </w:tc>
        <w:tc>
          <w:tcPr>
            <w:tcW w:type="dxa" w:w="8064"/>
            <w:tcBorders>
              <w:bottom w:val="single" w:sz="3" w:color="DEDCD6"/>
            </w:tcBorders>
          </w:tcPr>
          <w:p>
            <w:pPr>
              <w:spacing w:before="32" w:after="32"/>
              <w:jc w:val="left"/>
            </w:pPr>
            <w:r/>
            <w:r>
              <w:rPr>
                <w:rFonts w:ascii="Calibri" w:hAnsi="Calibri"/>
                <w:b w:val="0"/>
                <w:i w:val="0"/>
                <w:color w:val="101010"/>
                <w:sz w:val="17"/>
              </w:rPr>
              <w:t>Specification curve analysis (Simonsohn, Simmons &amp; Nelson 2020) applied to score construction</w:t>
            </w:r>
          </w:p>
        </w:tc>
      </w:tr>
      <w:tr>
        <w:tc>
          <w:tcPr>
            <w:tcW w:type="dxa" w:w="1800"/>
            <w:tcBorders>
              <w:bottom w:val="single" w:sz="3" w:color="DEDCD6"/>
            </w:tcBorders>
          </w:tcPr>
          <w:p>
            <w:pPr>
              <w:spacing w:before="32" w:after="32"/>
              <w:jc w:val="left"/>
            </w:pPr>
            <w:r/>
            <w:r>
              <w:rPr>
                <w:rFonts w:ascii="Calibri" w:hAnsi="Calibri"/>
                <w:b/>
                <w:i w:val="0"/>
                <w:color w:val="101010"/>
                <w:sz w:val="17"/>
              </w:rPr>
              <w:t>Grid</w:t>
            </w:r>
          </w:p>
        </w:tc>
        <w:tc>
          <w:tcPr>
            <w:tcW w:type="dxa" w:w="8064"/>
            <w:tcBorders>
              <w:bottom w:val="single" w:sz="3" w:color="DEDCD6"/>
            </w:tcBorders>
          </w:tcPr>
          <w:p>
            <w:pPr>
              <w:spacing w:before="32" w:after="32"/>
              <w:jc w:val="left"/>
            </w:pPr>
            <w:r/>
            <w:r>
              <w:rPr>
                <w:rFonts w:ascii="Calibri" w:hAnsi="Calibri"/>
                <w:b/>
                <w:i w:val="0"/>
                <w:color w:val="101010"/>
                <w:sz w:val="17"/>
              </w:rPr>
              <w:t>Two questions, scored separately.</w:t>
            </w:r>
            <w:r>
              <w:rPr>
                <w:rFonts w:ascii="Calibri" w:hAnsi="Calibri"/>
                <w:b w:val="0"/>
                <w:i w:val="0"/>
                <w:color w:val="101010"/>
                <w:sz w:val="17"/>
              </w:rPr>
              <w:t xml:space="preserve"> Q-A level: 8,748 cells. Q-B change: 8,748 cells.</w:t>
            </w:r>
          </w:p>
        </w:tc>
      </w:tr>
      <w:tr>
        <w:tc>
          <w:tcPr>
            <w:tcW w:type="dxa" w:w="1800"/>
            <w:tcBorders>
              <w:bottom w:val="single" w:sz="3" w:color="DEDCD6"/>
            </w:tcBorders>
          </w:tcPr>
          <w:p>
            <w:pPr>
              <w:spacing w:before="32" w:after="32"/>
              <w:jc w:val="left"/>
            </w:pPr>
            <w:r/>
            <w:r>
              <w:rPr>
                <w:rFonts w:ascii="Calibri" w:hAnsi="Calibri"/>
                <w:b/>
                <w:i w:val="0"/>
                <w:color w:val="101010"/>
                <w:sz w:val="17"/>
              </w:rPr>
              <w:t>Headline</w:t>
            </w:r>
          </w:p>
        </w:tc>
        <w:tc>
          <w:tcPr>
            <w:tcW w:type="dxa" w:w="8064"/>
            <w:tcBorders>
              <w:bottom w:val="single" w:sz="3" w:color="DEDCD6"/>
            </w:tcBorders>
          </w:tcPr>
          <w:p>
            <w:pPr>
              <w:spacing w:before="32" w:after="32"/>
              <w:jc w:val="left"/>
            </w:pPr>
            <w:r/>
            <w:r>
              <w:rPr>
                <w:rFonts w:ascii="Calibri" w:hAnsi="Calibri"/>
                <w:b w:val="0"/>
                <w:i w:val="0"/>
                <w:color w:val="101010"/>
                <w:sz w:val="17"/>
              </w:rPr>
              <w:t xml:space="preserve">Within Q-A, holding the peer set fixed, the median company still moves </w:t>
            </w:r>
            <w:r>
              <w:rPr>
                <w:rFonts w:ascii="Calibri" w:hAnsi="Calibri"/>
                <w:b/>
                <w:i w:val="0"/>
                <w:color w:val="101010"/>
                <w:sz w:val="17"/>
              </w:rPr>
              <w:t>3.0 places of 18</w:t>
            </w:r>
          </w:p>
        </w:tc>
      </w:tr>
      <w:tr>
        <w:tc>
          <w:tcPr>
            <w:tcW w:type="dxa" w:w="1800"/>
            <w:tcBorders>
              <w:bottom w:val="single" w:sz="3" w:color="DEDCD6"/>
            </w:tcBorders>
          </w:tcPr>
          <w:p>
            <w:pPr>
              <w:spacing w:before="32" w:after="32"/>
              <w:jc w:val="left"/>
            </w:pPr>
            <w:r/>
            <w:r>
              <w:rPr>
                <w:rFonts w:ascii="Calibri" w:hAnsi="Calibri"/>
                <w:b/>
                <w:i w:val="0"/>
                <w:color w:val="101010"/>
                <w:sz w:val="17"/>
              </w:rPr>
              <w:t>Settled</w:t>
            </w:r>
          </w:p>
        </w:tc>
        <w:tc>
          <w:tcPr>
            <w:tcW w:type="dxa" w:w="8064"/>
            <w:tcBorders>
              <w:bottom w:val="single" w:sz="3" w:color="DEDCD6"/>
            </w:tcBorders>
          </w:tcPr>
          <w:p>
            <w:pPr>
              <w:spacing w:before="32" w:after="32"/>
              <w:jc w:val="left"/>
            </w:pPr>
            <w:r/>
            <w:r>
              <w:rPr>
                <w:rFonts w:ascii="Calibri" w:hAnsi="Calibri"/>
                <w:b w:val="0"/>
                <w:i w:val="0"/>
                <w:color w:val="101010"/>
                <w:sz w:val="17"/>
              </w:rPr>
              <w:t xml:space="preserve">Of 153 pairwise comparisons, </w:t>
            </w:r>
            <w:r>
              <w:rPr>
                <w:rFonts w:ascii="Calibri" w:hAnsi="Calibri"/>
                <w:b/>
                <w:i w:val="0"/>
                <w:color w:val="101010"/>
                <w:sz w:val="17"/>
              </w:rPr>
              <w:t>56 hold in &gt;95% of Q-A cells</w:t>
            </w:r>
            <w:r>
              <w:rPr>
                <w:rFonts w:ascii="Calibri" w:hAnsi="Calibri"/>
                <w:b w:val="0"/>
                <w:i w:val="0"/>
                <w:color w:val="101010"/>
                <w:sz w:val="17"/>
              </w:rPr>
              <w:t>. A league table asserts all 153.</w:t>
            </w:r>
          </w:p>
        </w:tc>
      </w:tr>
      <w:tr>
        <w:tc>
          <w:tcPr>
            <w:tcW w:type="dxa" w:w="1800"/>
            <w:tcBorders>
              <w:bottom w:val="single" w:sz="10" w:color="101010"/>
            </w:tcBorders>
          </w:tcPr>
          <w:p>
            <w:pPr>
              <w:spacing w:before="32" w:after="32"/>
              <w:jc w:val="left"/>
            </w:pPr>
            <w:r/>
            <w:r>
              <w:rPr>
                <w:rFonts w:ascii="Calibri" w:hAnsi="Calibri"/>
                <w:b/>
                <w:i w:val="0"/>
                <w:color w:val="101010"/>
                <w:sz w:val="17"/>
              </w:rPr>
              <w:t>Bonus</w:t>
            </w:r>
          </w:p>
        </w:tc>
        <w:tc>
          <w:tcPr>
            <w:tcW w:type="dxa" w:w="8064"/>
            <w:tcBorders>
              <w:bottom w:val="single" w:sz="10" w:color="101010"/>
            </w:tcBorders>
          </w:tcPr>
          <w:p>
            <w:pPr>
              <w:spacing w:before="32" w:after="32"/>
              <w:jc w:val="left"/>
            </w:pPr>
            <w:r/>
            <w:r>
              <w:rPr>
                <w:rFonts w:ascii="Calibri" w:hAnsi="Calibri"/>
                <w:b w:val="0"/>
                <w:i w:val="0"/>
                <w:color w:val="101010"/>
                <w:sz w:val="17"/>
              </w:rPr>
              <w:t>§8 a $1bn net-zero allocation derived from the framework, not bolted on</w:t>
            </w:r>
          </w:p>
        </w:tc>
      </w:tr>
    </w:tbl>
    <w:p>
      <w:pPr>
        <w:spacing w:before="220" w:after="40"/>
        <w:keepNext/>
      </w:pPr>
      <w:r>
        <w:rPr>
          <w:rFonts w:ascii="Calibri" w:hAnsi="Calibri"/>
          <w:b/>
          <w:color w:val="C04A12"/>
          <w:sz w:val="16"/>
        </w:rPr>
        <w:t xml:space="preserve">NOTICE </w:t>
      </w:r>
      <w:r>
        <w:rPr>
          <w:rFonts w:ascii="Calibri" w:hAnsi="Calibri"/>
          <w:b/>
          <w:color w:val="101010"/>
          <w:sz w:val="19"/>
        </w:rPr>
        <w:t xml:space="preserve">   Version 2 what changed, and what we got wrong</w:t>
      </w:r>
    </w:p>
    <w:p>
      <w:pPr>
        <w:spacing w:before="0" w:after="80"/>
        <w:jc w:val="both"/>
      </w:pPr>
      <w:r>
        <w:rPr>
          <w:rFonts w:ascii="Calibri" w:hAnsi="Calibri"/>
          <w:b w:val="0"/>
          <w:i w:val="0"/>
          <w:color w:val="101010"/>
          <w:sz w:val="19"/>
        </w:rPr>
        <w:t>A referee read v1 in full and recomputed our exhibits. Fifteen claims were challenged. We accept eleven, reject two, and partly accept two. The corrections are material enough that they change the headline, so they are on page one rather than in a footnote.</w:t>
      </w:r>
    </w:p>
    <w:tbl>
      <w:tblPr>
        <w:tblW w:type="auto" w:w="0"/>
        <w:jc w:val="center"/>
        <w:tblLayout w:type="fixed"/>
        <w:tblLook w:firstColumn="1" w:firstRow="1" w:lastColumn="0" w:lastRow="0" w:noHBand="0" w:noVBand="1" w:val="04A0"/>
      </w:tblPr>
      <w:tblGrid>
        <w:gridCol w:w="2459"/>
        <w:gridCol w:w="2459"/>
        <w:gridCol w:w="2459"/>
        <w:gridCol w:w="2459"/>
      </w:tblGrid>
      <w:tr>
        <w:tc>
          <w:tcPr>
            <w:tcW w:type="dxa" w:w="403"/>
            <w:shd w:val="clear" w:fill="F6F5F2"/>
            <w:tcBorders>
              <w:top w:val="single" w:sz="10" w:color="101010"/>
              <w:bottom w:val="single" w:sz="5" w:color="6B6A63"/>
            </w:tcBorders>
          </w:tcPr>
          <w:p>
            <w:pPr>
              <w:spacing w:before="32" w:after="32"/>
              <w:jc w:val="center"/>
            </w:pPr>
            <w:r/>
            <w:r>
              <w:rPr>
                <w:rFonts w:ascii="Calibri" w:hAnsi="Calibri"/>
                <w:b/>
                <w:i w:val="0"/>
                <w:color w:val="3D3C38"/>
                <w:sz w:val="14"/>
              </w:rPr>
              <w:t>#</w:t>
            </w:r>
          </w:p>
        </w:tc>
        <w:tc>
          <w:tcPr>
            <w:tcW w:type="dxa" w:w="2232"/>
            <w:shd w:val="clear" w:fill="F6F5F2"/>
            <w:tcBorders>
              <w:top w:val="single" w:sz="10" w:color="101010"/>
              <w:bottom w:val="single" w:sz="5" w:color="6B6A63"/>
            </w:tcBorders>
          </w:tcPr>
          <w:p>
            <w:pPr>
              <w:spacing w:before="32" w:after="32"/>
              <w:jc w:val="left"/>
            </w:pPr>
            <w:r/>
            <w:r>
              <w:rPr>
                <w:rFonts w:ascii="Calibri" w:hAnsi="Calibri"/>
                <w:b/>
                <w:i w:val="0"/>
                <w:color w:val="3D3C38"/>
                <w:sz w:val="14"/>
              </w:rPr>
              <w:t>What v1 said</w:t>
            </w:r>
          </w:p>
        </w:tc>
        <w:tc>
          <w:tcPr>
            <w:tcW w:type="dxa" w:w="1037"/>
            <w:shd w:val="clear" w:fill="F6F5F2"/>
            <w:tcBorders>
              <w:top w:val="single" w:sz="10" w:color="101010"/>
              <w:bottom w:val="single" w:sz="5" w:color="6B6A63"/>
            </w:tcBorders>
          </w:tcPr>
          <w:p>
            <w:pPr>
              <w:spacing w:before="32" w:after="32"/>
              <w:jc w:val="center"/>
            </w:pPr>
            <w:r/>
            <w:r>
              <w:rPr>
                <w:rFonts w:ascii="Calibri" w:hAnsi="Calibri"/>
                <w:b/>
                <w:i w:val="0"/>
                <w:color w:val="3D3C38"/>
                <w:sz w:val="14"/>
              </w:rPr>
              <w:t>Status</w:t>
            </w:r>
          </w:p>
        </w:tc>
        <w:tc>
          <w:tcPr>
            <w:tcW w:type="dxa" w:w="6192"/>
            <w:shd w:val="clear" w:fill="F6F5F2"/>
            <w:tcBorders>
              <w:top w:val="single" w:sz="10" w:color="101010"/>
              <w:bottom w:val="single" w:sz="5" w:color="6B6A63"/>
            </w:tcBorders>
          </w:tcPr>
          <w:p>
            <w:pPr>
              <w:spacing w:before="32" w:after="32"/>
              <w:jc w:val="left"/>
            </w:pPr>
            <w:r/>
            <w:r>
              <w:rPr>
                <w:rFonts w:ascii="Calibri" w:hAnsi="Calibri"/>
                <w:b/>
                <w:i w:val="0"/>
                <w:color w:val="3D3C38"/>
                <w:sz w:val="14"/>
              </w:rPr>
              <w:t>What v2 says</w:t>
            </w:r>
          </w:p>
        </w:tc>
      </w:tr>
      <w:tr>
        <w:tc>
          <w:tcPr>
            <w:tcW w:type="dxa" w:w="403"/>
            <w:tcBorders>
              <w:bottom w:val="single" w:sz="3" w:color="DEDCD6"/>
            </w:tcBorders>
          </w:tcPr>
          <w:p>
            <w:pPr>
              <w:spacing w:before="32" w:after="32"/>
              <w:jc w:val="center"/>
            </w:pPr>
            <w:r/>
            <w:r>
              <w:rPr>
                <w:rFonts w:ascii="Calibri" w:hAnsi="Calibri"/>
                <w:b w:val="0"/>
                <w:i w:val="0"/>
                <w:color w:val="101010"/>
                <w:sz w:val="15"/>
              </w:rPr>
              <w:t>1</w:t>
            </w:r>
          </w:p>
        </w:tc>
        <w:tc>
          <w:tcPr>
            <w:tcW w:type="dxa" w:w="2232"/>
            <w:tcBorders>
              <w:bottom w:val="single" w:sz="3" w:color="DEDCD6"/>
            </w:tcBorders>
          </w:tcPr>
          <w:p>
            <w:pPr>
              <w:spacing w:before="32" w:after="32"/>
              <w:jc w:val="left"/>
            </w:pPr>
            <w:r/>
            <w:r>
              <w:rPr>
                <w:rFonts w:ascii="Calibri" w:hAnsi="Calibri"/>
                <w:b w:val="0"/>
                <w:i w:val="0"/>
                <w:color w:val="101010"/>
                <w:sz w:val="15"/>
              </w:rPr>
              <w:t>Berg et al. split 50.1 / 36.7 / 13.2</w:t>
            </w:r>
          </w:p>
        </w:tc>
        <w:tc>
          <w:tcPr>
            <w:tcW w:type="dxa" w:w="1037"/>
            <w:tcBorders>
              <w:bottom w:val="single" w:sz="3" w:color="DEDCD6"/>
            </w:tcBorders>
          </w:tcPr>
          <w:p>
            <w:pPr>
              <w:spacing w:before="32" w:after="32"/>
              <w:jc w:val="center"/>
            </w:pPr>
            <w:r/>
            <w:r>
              <w:rPr>
                <w:rFonts w:ascii="Calibri" w:hAnsi="Calibri"/>
                <w:b/>
                <w:i w:val="0"/>
                <w:color w:val="101010"/>
                <w:sz w:val="15"/>
              </w:rPr>
              <w:t>Accepted</w:t>
            </w:r>
          </w:p>
        </w:tc>
        <w:tc>
          <w:tcPr>
            <w:tcW w:type="dxa" w:w="6192"/>
            <w:tcBorders>
              <w:bottom w:val="single" w:sz="3" w:color="DEDCD6"/>
            </w:tcBorders>
          </w:tcPr>
          <w:p>
            <w:pPr>
              <w:spacing w:before="32" w:after="32"/>
              <w:jc w:val="left"/>
            </w:pPr>
            <w:r/>
            <w:r>
              <w:rPr>
                <w:rFonts w:ascii="Calibri" w:hAnsi="Calibri"/>
                <w:b w:val="0"/>
                <w:i w:val="0"/>
                <w:color w:val="101010"/>
                <w:sz w:val="15"/>
              </w:rPr>
              <w:t xml:space="preserve">The published split is </w:t>
            </w:r>
            <w:r>
              <w:rPr>
                <w:rFonts w:ascii="Calibri" w:hAnsi="Calibri"/>
                <w:b/>
                <w:i w:val="0"/>
                <w:color w:val="101010"/>
                <w:sz w:val="15"/>
              </w:rPr>
              <w:t>56 / 38 / 6</w:t>
            </w:r>
            <w:r>
              <w:rPr>
                <w:rFonts w:ascii="Calibri" w:hAnsi="Calibri"/>
                <w:b w:val="0"/>
                <w:i w:val="0"/>
                <w:color w:val="101010"/>
                <w:sz w:val="15"/>
              </w:rPr>
              <w:t>. Our case for not varying weights rested on a weight share nine times too large. We now vary weights and report the result (§5.5).</w:t>
            </w:r>
          </w:p>
        </w:tc>
      </w:tr>
      <w:tr>
        <w:tc>
          <w:tcPr>
            <w:tcW w:type="dxa" w:w="403"/>
            <w:tcBorders>
              <w:bottom w:val="single" w:sz="3" w:color="DEDCD6"/>
            </w:tcBorders>
          </w:tcPr>
          <w:p>
            <w:pPr>
              <w:spacing w:before="32" w:after="32"/>
              <w:jc w:val="center"/>
            </w:pPr>
            <w:r/>
            <w:r>
              <w:rPr>
                <w:rFonts w:ascii="Calibri" w:hAnsi="Calibri"/>
                <w:b w:val="0"/>
                <w:i w:val="0"/>
                <w:color w:val="101010"/>
                <w:sz w:val="15"/>
              </w:rPr>
              <w:t>2</w:t>
            </w:r>
          </w:p>
        </w:tc>
        <w:tc>
          <w:tcPr>
            <w:tcW w:type="dxa" w:w="2232"/>
            <w:tcBorders>
              <w:bottom w:val="single" w:sz="3" w:color="DEDCD6"/>
            </w:tcBorders>
          </w:tcPr>
          <w:p>
            <w:pPr>
              <w:spacing w:before="32" w:after="32"/>
              <w:jc w:val="left"/>
            </w:pPr>
            <w:r/>
            <w:r>
              <w:rPr>
                <w:rFonts w:ascii="Calibri" w:hAnsi="Calibri"/>
                <w:b w:val="0"/>
                <w:i w:val="0"/>
                <w:color w:val="101010"/>
                <w:sz w:val="15"/>
              </w:rPr>
              <w:t xml:space="preserve">Two pairs survive </w:t>
            </w:r>
            <w:r>
              <w:rPr>
                <w:rFonts w:ascii="Calibri" w:hAnsi="Calibri"/>
                <w:b w:val="0"/>
                <w:i/>
                <w:color w:val="101010"/>
                <w:sz w:val="15"/>
              </w:rPr>
              <w:t>every</w:t>
            </w:r>
            <w:r>
              <w:rPr>
                <w:rFonts w:ascii="Calibri" w:hAnsi="Calibri"/>
                <w:b w:val="0"/>
                <w:i w:val="0"/>
                <w:color w:val="101010"/>
                <w:sz w:val="15"/>
              </w:rPr>
              <w:t xml:space="preserve"> method</w:t>
            </w:r>
          </w:p>
        </w:tc>
        <w:tc>
          <w:tcPr>
            <w:tcW w:type="dxa" w:w="1037"/>
            <w:tcBorders>
              <w:bottom w:val="single" w:sz="3" w:color="DEDCD6"/>
            </w:tcBorders>
          </w:tcPr>
          <w:p>
            <w:pPr>
              <w:spacing w:before="32" w:after="32"/>
              <w:jc w:val="center"/>
            </w:pPr>
            <w:r/>
            <w:r>
              <w:rPr>
                <w:rFonts w:ascii="Calibri" w:hAnsi="Calibri"/>
                <w:b/>
                <w:i w:val="0"/>
                <w:color w:val="101010"/>
                <w:sz w:val="15"/>
              </w:rPr>
              <w:t>Accepted</w:t>
            </w:r>
          </w:p>
        </w:tc>
        <w:tc>
          <w:tcPr>
            <w:tcW w:type="dxa" w:w="6192"/>
            <w:tcBorders>
              <w:bottom w:val="single" w:sz="3" w:color="DEDCD6"/>
            </w:tcBorders>
          </w:tcPr>
          <w:p>
            <w:pPr>
              <w:spacing w:before="32" w:after="32"/>
              <w:jc w:val="left"/>
            </w:pPr>
            <w:r/>
            <w:r>
              <w:rPr>
                <w:rFonts w:ascii="Calibri" w:hAnsi="Calibri"/>
                <w:b w:val="0"/>
                <w:i w:val="0"/>
                <w:color w:val="101010"/>
                <w:sz w:val="15"/>
              </w:rPr>
              <w:t>Two exceed 95%, one exceeds 99%. 'Every method' was wrong. We now quote the threshold explicitly everywhere.</w:t>
            </w:r>
          </w:p>
        </w:tc>
      </w:tr>
      <w:tr>
        <w:tc>
          <w:tcPr>
            <w:tcW w:type="dxa" w:w="403"/>
            <w:tcBorders>
              <w:bottom w:val="single" w:sz="3" w:color="DEDCD6"/>
            </w:tcBorders>
          </w:tcPr>
          <w:p>
            <w:pPr>
              <w:spacing w:before="32" w:after="32"/>
              <w:jc w:val="center"/>
            </w:pPr>
            <w:r/>
            <w:r>
              <w:rPr>
                <w:rFonts w:ascii="Calibri" w:hAnsi="Calibri"/>
                <w:b w:val="0"/>
                <w:i w:val="0"/>
                <w:color w:val="101010"/>
                <w:sz w:val="15"/>
              </w:rPr>
              <w:t>3</w:t>
            </w:r>
          </w:p>
        </w:tc>
        <w:tc>
          <w:tcPr>
            <w:tcW w:type="dxa" w:w="2232"/>
            <w:tcBorders>
              <w:bottom w:val="single" w:sz="3" w:color="DEDCD6"/>
            </w:tcBorders>
          </w:tcPr>
          <w:p>
            <w:pPr>
              <w:spacing w:before="32" w:after="32"/>
              <w:jc w:val="left"/>
            </w:pPr>
            <w:r/>
            <w:r>
              <w:rPr>
                <w:rFonts w:ascii="Calibri" w:hAnsi="Calibri"/>
                <w:b w:val="0"/>
                <w:i w:val="0"/>
                <w:color w:val="101010"/>
                <w:sz w:val="15"/>
              </w:rPr>
              <w:t>We vary the seven decisions where the providers differ</w:t>
            </w:r>
          </w:p>
        </w:tc>
        <w:tc>
          <w:tcPr>
            <w:tcW w:type="dxa" w:w="1037"/>
            <w:tcBorders>
              <w:bottom w:val="single" w:sz="3" w:color="DEDCD6"/>
            </w:tcBorders>
          </w:tcPr>
          <w:p>
            <w:pPr>
              <w:spacing w:before="32" w:after="32"/>
              <w:jc w:val="center"/>
            </w:pPr>
            <w:r/>
            <w:r>
              <w:rPr>
                <w:rFonts w:ascii="Calibri" w:hAnsi="Calibri"/>
                <w:b/>
                <w:i w:val="0"/>
                <w:color w:val="101010"/>
                <w:sz w:val="15"/>
              </w:rPr>
              <w:t>Accepted</w:t>
            </w:r>
          </w:p>
        </w:tc>
        <w:tc>
          <w:tcPr>
            <w:tcW w:type="dxa" w:w="6192"/>
            <w:tcBorders>
              <w:bottom w:val="single" w:sz="3" w:color="DEDCD6"/>
            </w:tcBorders>
          </w:tcPr>
          <w:p>
            <w:pPr>
              <w:spacing w:before="32" w:after="32"/>
              <w:jc w:val="left"/>
            </w:pPr>
            <w:r/>
            <w:r>
              <w:rPr>
                <w:rFonts w:ascii="Calibri" w:hAnsi="Calibri"/>
                <w:b w:val="0"/>
                <w:i w:val="0"/>
                <w:color w:val="101010"/>
                <w:sz w:val="15"/>
              </w:rPr>
              <w:t>Exhibit 6 contradicted the summary in three places. The map is corrected and the summary now matches it.</w:t>
            </w:r>
          </w:p>
        </w:tc>
      </w:tr>
      <w:tr>
        <w:tc>
          <w:tcPr>
            <w:tcW w:type="dxa" w:w="403"/>
            <w:tcBorders>
              <w:bottom w:val="single" w:sz="3" w:color="DEDCD6"/>
            </w:tcBorders>
          </w:tcPr>
          <w:p>
            <w:pPr>
              <w:spacing w:before="32" w:after="32"/>
              <w:jc w:val="center"/>
            </w:pPr>
            <w:r/>
            <w:r>
              <w:rPr>
                <w:rFonts w:ascii="Calibri" w:hAnsi="Calibri"/>
                <w:b w:val="0"/>
                <w:i w:val="0"/>
                <w:color w:val="101010"/>
                <w:sz w:val="15"/>
              </w:rPr>
              <w:t>4</w:t>
            </w:r>
          </w:p>
        </w:tc>
        <w:tc>
          <w:tcPr>
            <w:tcW w:type="dxa" w:w="2232"/>
            <w:tcBorders>
              <w:bottom w:val="single" w:sz="3" w:color="DEDCD6"/>
            </w:tcBorders>
          </w:tcPr>
          <w:p>
            <w:pPr>
              <w:spacing w:before="32" w:after="32"/>
              <w:jc w:val="left"/>
            </w:pPr>
            <w:r/>
            <w:r>
              <w:rPr>
                <w:rFonts w:ascii="Calibri" w:hAnsi="Calibri"/>
                <w:b w:val="0"/>
                <w:i w:val="0"/>
                <w:color w:val="101010"/>
                <w:sz w:val="15"/>
              </w:rPr>
              <w:t>Every rank is paired with an absolute intensity</w:t>
            </w:r>
          </w:p>
        </w:tc>
        <w:tc>
          <w:tcPr>
            <w:tcW w:type="dxa" w:w="1037"/>
            <w:tcBorders>
              <w:bottom w:val="single" w:sz="3" w:color="DEDCD6"/>
            </w:tcBorders>
          </w:tcPr>
          <w:p>
            <w:pPr>
              <w:spacing w:before="32" w:after="32"/>
              <w:jc w:val="center"/>
            </w:pPr>
            <w:r/>
            <w:r>
              <w:rPr>
                <w:rFonts w:ascii="Calibri" w:hAnsi="Calibri"/>
                <w:b/>
                <w:i w:val="0"/>
                <w:color w:val="101010"/>
                <w:sz w:val="15"/>
              </w:rPr>
              <w:t>Accepted</w:t>
            </w:r>
          </w:p>
        </w:tc>
        <w:tc>
          <w:tcPr>
            <w:tcW w:type="dxa" w:w="6192"/>
            <w:tcBorders>
              <w:bottom w:val="single" w:sz="3" w:color="DEDCD6"/>
            </w:tcBorders>
          </w:tcPr>
          <w:p>
            <w:pPr>
              <w:spacing w:before="32" w:after="32"/>
              <w:jc w:val="left"/>
            </w:pPr>
            <w:r/>
            <w:r>
              <w:rPr>
                <w:rFonts w:ascii="Calibri" w:hAnsi="Calibri"/>
                <w:b w:val="0"/>
                <w:i w:val="0"/>
                <w:color w:val="101010"/>
                <w:sz w:val="15"/>
              </w:rPr>
              <w:t>It was not. Absolute intensity is now Exhibit 7.</w:t>
            </w:r>
          </w:p>
        </w:tc>
      </w:tr>
      <w:tr>
        <w:tc>
          <w:tcPr>
            <w:tcW w:type="dxa" w:w="403"/>
            <w:tcBorders>
              <w:bottom w:val="single" w:sz="3" w:color="DEDCD6"/>
            </w:tcBorders>
          </w:tcPr>
          <w:p>
            <w:pPr>
              <w:spacing w:before="32" w:after="32"/>
              <w:jc w:val="center"/>
            </w:pPr>
            <w:r/>
            <w:r>
              <w:rPr>
                <w:rFonts w:ascii="Calibri" w:hAnsi="Calibri"/>
                <w:b w:val="0"/>
                <w:i w:val="0"/>
                <w:color w:val="101010"/>
                <w:sz w:val="15"/>
              </w:rPr>
              <w:t>5</w:t>
            </w:r>
          </w:p>
        </w:tc>
        <w:tc>
          <w:tcPr>
            <w:tcW w:type="dxa" w:w="2232"/>
            <w:tcBorders>
              <w:bottom w:val="single" w:sz="3" w:color="DEDCD6"/>
            </w:tcBorders>
          </w:tcPr>
          <w:p>
            <w:pPr>
              <w:spacing w:before="32" w:after="32"/>
              <w:jc w:val="left"/>
            </w:pPr>
            <w:r/>
            <w:r>
              <w:rPr>
                <w:rFonts w:ascii="Calibri" w:hAnsi="Calibri"/>
                <w:b w:val="0"/>
                <w:i w:val="0"/>
                <w:color w:val="101010"/>
                <w:sz w:val="15"/>
              </w:rPr>
              <w:t>139 fields</w:t>
            </w:r>
          </w:p>
        </w:tc>
        <w:tc>
          <w:tcPr>
            <w:tcW w:type="dxa" w:w="1037"/>
            <w:tcBorders>
              <w:bottom w:val="single" w:sz="3" w:color="DEDCD6"/>
            </w:tcBorders>
          </w:tcPr>
          <w:p>
            <w:pPr>
              <w:spacing w:before="32" w:after="32"/>
              <w:jc w:val="center"/>
            </w:pPr>
            <w:r/>
            <w:r>
              <w:rPr>
                <w:rFonts w:ascii="Calibri" w:hAnsi="Calibri"/>
                <w:b/>
                <w:i w:val="0"/>
                <w:color w:val="101010"/>
                <w:sz w:val="15"/>
              </w:rPr>
              <w:t>Accepted</w:t>
            </w:r>
          </w:p>
        </w:tc>
        <w:tc>
          <w:tcPr>
            <w:tcW w:type="dxa" w:w="6192"/>
            <w:tcBorders>
              <w:bottom w:val="single" w:sz="3" w:color="DEDCD6"/>
            </w:tcBorders>
          </w:tcPr>
          <w:p>
            <w:pPr>
              <w:spacing w:before="32" w:after="32"/>
              <w:jc w:val="left"/>
            </w:pPr>
            <w:r/>
            <w:r>
              <w:rPr>
                <w:rFonts w:ascii="Calibri" w:hAnsi="Calibri"/>
                <w:b w:val="0"/>
                <w:i w:val="0"/>
                <w:color w:val="101010"/>
                <w:sz w:val="15"/>
              </w:rPr>
              <w:t xml:space="preserve">139 in the registry, </w:t>
            </w:r>
            <w:r>
              <w:rPr>
                <w:rFonts w:ascii="Calibri" w:hAnsi="Calibri"/>
                <w:b/>
                <w:i w:val="0"/>
                <w:color w:val="101010"/>
                <w:sz w:val="15"/>
              </w:rPr>
              <w:t>138 reported by at least one company</w:t>
            </w:r>
            <w:r>
              <w:rPr>
                <w:rFonts w:ascii="Calibri" w:hAnsi="Calibri"/>
                <w:b w:val="0"/>
                <w:i w:val="0"/>
                <w:color w:val="101010"/>
                <w:sz w:val="15"/>
              </w:rPr>
              <w:t>. DX831 (governance) is reported by none and is now dropped.</w:t>
            </w:r>
          </w:p>
        </w:tc>
      </w:tr>
      <w:tr>
        <w:tc>
          <w:tcPr>
            <w:tcW w:type="dxa" w:w="403"/>
            <w:tcBorders>
              <w:bottom w:val="single" w:sz="3" w:color="DEDCD6"/>
            </w:tcBorders>
          </w:tcPr>
          <w:p>
            <w:pPr>
              <w:spacing w:before="32" w:after="32"/>
              <w:jc w:val="center"/>
            </w:pPr>
            <w:r/>
            <w:r>
              <w:rPr>
                <w:rFonts w:ascii="Calibri" w:hAnsi="Calibri"/>
                <w:b w:val="0"/>
                <w:i w:val="0"/>
                <w:color w:val="101010"/>
                <w:sz w:val="15"/>
              </w:rPr>
              <w:t>6</w:t>
            </w:r>
          </w:p>
        </w:tc>
        <w:tc>
          <w:tcPr>
            <w:tcW w:type="dxa" w:w="2232"/>
            <w:tcBorders>
              <w:bottom w:val="single" w:sz="3" w:color="DEDCD6"/>
            </w:tcBorders>
          </w:tcPr>
          <w:p>
            <w:pPr>
              <w:spacing w:before="32" w:after="32"/>
              <w:jc w:val="left"/>
            </w:pPr>
            <w:r/>
            <w:r>
              <w:rPr>
                <w:rFonts w:ascii="Calibri" w:hAnsi="Calibri"/>
                <w:b w:val="0"/>
                <w:i w:val="0"/>
                <w:color w:val="101010"/>
                <w:sz w:val="15"/>
              </w:rPr>
              <w:t>Direction and peer set are specifications</w:t>
            </w:r>
          </w:p>
        </w:tc>
        <w:tc>
          <w:tcPr>
            <w:tcW w:type="dxa" w:w="1037"/>
            <w:tcBorders>
              <w:bottom w:val="single" w:sz="3" w:color="DEDCD6"/>
            </w:tcBorders>
          </w:tcPr>
          <w:p>
            <w:pPr>
              <w:spacing w:before="32" w:after="32"/>
              <w:jc w:val="center"/>
            </w:pPr>
            <w:r/>
            <w:r>
              <w:rPr>
                <w:rFonts w:ascii="Calibri" w:hAnsi="Calibri"/>
                <w:b/>
                <w:i w:val="0"/>
                <w:color w:val="101010"/>
                <w:sz w:val="15"/>
              </w:rPr>
              <w:t>Accepted, the big one</w:t>
            </w:r>
          </w:p>
        </w:tc>
        <w:tc>
          <w:tcPr>
            <w:tcW w:type="dxa" w:w="6192"/>
            <w:tcBorders>
              <w:bottom w:val="single" w:sz="3" w:color="DEDCD6"/>
            </w:tcBorders>
          </w:tcPr>
          <w:p>
            <w:pPr>
              <w:spacing w:before="32" w:after="32"/>
              <w:jc w:val="left"/>
            </w:pPr>
            <w:r/>
            <w:r>
              <w:rPr>
                <w:rFonts w:ascii="Calibri" w:hAnsi="Calibri"/>
                <w:b w:val="0"/>
                <w:i w:val="0"/>
                <w:color w:val="101010"/>
                <w:sz w:val="15"/>
              </w:rPr>
              <w:t xml:space="preserve">They are different </w:t>
            </w:r>
            <w:r>
              <w:rPr>
                <w:rFonts w:ascii="Calibri" w:hAnsi="Calibri"/>
                <w:b w:val="0"/>
                <w:i/>
                <w:color w:val="101010"/>
                <w:sz w:val="15"/>
              </w:rPr>
              <w:t>questions</w:t>
            </w:r>
            <w:r>
              <w:rPr>
                <w:rFonts w:ascii="Calibri" w:hAnsi="Calibri"/>
                <w:b w:val="0"/>
                <w:i w:val="0"/>
                <w:color w:val="101010"/>
                <w:sz w:val="15"/>
              </w:rPr>
              <w:t xml:space="preserve">. Simonsohn's own criterion says a grid must test one question. We now report </w:t>
            </w:r>
            <w:r>
              <w:rPr>
                <w:rFonts w:ascii="Calibri" w:hAnsi="Calibri"/>
                <w:b/>
                <w:i w:val="0"/>
                <w:color w:val="101010"/>
                <w:sz w:val="15"/>
              </w:rPr>
              <w:t>two curves</w:t>
            </w:r>
            <w:r>
              <w:rPr>
                <w:rFonts w:ascii="Calibri" w:hAnsi="Calibri"/>
                <w:b w:val="0"/>
                <w:i w:val="0"/>
                <w:color w:val="101010"/>
                <w:sz w:val="15"/>
              </w:rPr>
              <w:t>, not one (§4.2).</w:t>
            </w:r>
          </w:p>
        </w:tc>
      </w:tr>
      <w:tr>
        <w:tc>
          <w:tcPr>
            <w:tcW w:type="dxa" w:w="403"/>
            <w:tcBorders>
              <w:bottom w:val="single" w:sz="3" w:color="DEDCD6"/>
            </w:tcBorders>
          </w:tcPr>
          <w:p>
            <w:pPr>
              <w:spacing w:before="32" w:after="32"/>
              <w:jc w:val="center"/>
            </w:pPr>
            <w:r/>
            <w:r>
              <w:rPr>
                <w:rFonts w:ascii="Calibri" w:hAnsi="Calibri"/>
                <w:b w:val="0"/>
                <w:i w:val="0"/>
                <w:color w:val="101010"/>
                <w:sz w:val="15"/>
              </w:rPr>
              <w:t>7</w:t>
            </w:r>
          </w:p>
        </w:tc>
        <w:tc>
          <w:tcPr>
            <w:tcW w:type="dxa" w:w="2232"/>
            <w:tcBorders>
              <w:bottom w:val="single" w:sz="3" w:color="DEDCD6"/>
            </w:tcBorders>
          </w:tcPr>
          <w:p>
            <w:pPr>
              <w:spacing w:before="32" w:after="32"/>
              <w:jc w:val="left"/>
            </w:pPr>
            <w:r/>
            <w:r>
              <w:rPr>
                <w:rFonts w:ascii="Calibri" w:hAnsi="Calibri"/>
                <w:b w:val="0"/>
                <w:i w:val="0"/>
                <w:color w:val="101010"/>
                <w:sz w:val="15"/>
              </w:rPr>
              <w:t>Weights barely move ranks</w:t>
            </w:r>
          </w:p>
        </w:tc>
        <w:tc>
          <w:tcPr>
            <w:tcW w:type="dxa" w:w="1037"/>
            <w:tcBorders>
              <w:bottom w:val="single" w:sz="3" w:color="DEDCD6"/>
            </w:tcBorders>
          </w:tcPr>
          <w:p>
            <w:pPr>
              <w:spacing w:before="32" w:after="32"/>
              <w:jc w:val="center"/>
            </w:pPr>
            <w:r/>
            <w:r>
              <w:rPr>
                <w:rFonts w:ascii="Calibri" w:hAnsi="Calibri"/>
                <w:b/>
                <w:i w:val="0"/>
                <w:color w:val="101010"/>
                <w:sz w:val="15"/>
              </w:rPr>
              <w:t>Accepted</w:t>
            </w:r>
          </w:p>
        </w:tc>
        <w:tc>
          <w:tcPr>
            <w:tcW w:type="dxa" w:w="6192"/>
            <w:tcBorders>
              <w:bottom w:val="single" w:sz="3" w:color="DEDCD6"/>
            </w:tcBorders>
          </w:tcPr>
          <w:p>
            <w:pPr>
              <w:spacing w:before="32" w:after="32"/>
              <w:jc w:val="left"/>
            </w:pPr>
            <w:r/>
            <w:r>
              <w:rPr>
                <w:rFonts w:ascii="Calibri" w:hAnsi="Calibri"/>
                <w:b w:val="0"/>
                <w:i w:val="0"/>
                <w:color w:val="101010"/>
                <w:sz w:val="15"/>
              </w:rPr>
              <w:t xml:space="preserve">Our own slider moves the median company </w:t>
            </w:r>
            <w:r>
              <w:rPr>
                <w:rFonts w:ascii="Calibri" w:hAnsi="Calibri"/>
                <w:b/>
                <w:i w:val="0"/>
                <w:color w:val="101010"/>
                <w:sz w:val="15"/>
              </w:rPr>
              <w:t>3.0 places</w:t>
            </w:r>
            <w:r>
              <w:rPr>
                <w:rFonts w:ascii="Calibri" w:hAnsi="Calibri"/>
                <w:b w:val="0"/>
                <w:i w:val="0"/>
                <w:color w:val="101010"/>
                <w:sz w:val="15"/>
              </w:rPr>
              <w:t xml:space="preserve"> and WMB </w:t>
            </w:r>
            <w:r>
              <w:rPr>
                <w:rFonts w:ascii="Calibri" w:hAnsi="Calibri"/>
                <w:b/>
                <w:i w:val="0"/>
                <w:color w:val="101010"/>
                <w:sz w:val="15"/>
              </w:rPr>
              <w:t>6.0</w:t>
            </w:r>
            <w:r>
              <w:rPr>
                <w:rFonts w:ascii="Calibri" w:hAnsi="Calibri"/>
                <w:b w:val="0"/>
                <w:i w:val="0"/>
                <w:color w:val="101010"/>
                <w:sz w:val="15"/>
              </w:rPr>
              <w:t>. §5.5.</w:t>
            </w:r>
          </w:p>
        </w:tc>
      </w:tr>
      <w:tr>
        <w:tc>
          <w:tcPr>
            <w:tcW w:type="dxa" w:w="403"/>
            <w:tcBorders>
              <w:bottom w:val="single" w:sz="3" w:color="DEDCD6"/>
            </w:tcBorders>
          </w:tcPr>
          <w:p>
            <w:pPr>
              <w:spacing w:before="32" w:after="32"/>
              <w:jc w:val="center"/>
            </w:pPr>
            <w:r/>
            <w:r>
              <w:rPr>
                <w:rFonts w:ascii="Calibri" w:hAnsi="Calibri"/>
                <w:b w:val="0"/>
                <w:i w:val="0"/>
                <w:color w:val="101010"/>
                <w:sz w:val="15"/>
              </w:rPr>
              <w:t>8</w:t>
            </w:r>
          </w:p>
        </w:tc>
        <w:tc>
          <w:tcPr>
            <w:tcW w:type="dxa" w:w="2232"/>
            <w:tcBorders>
              <w:bottom w:val="single" w:sz="3" w:color="DEDCD6"/>
            </w:tcBorders>
          </w:tcPr>
          <w:p>
            <w:pPr>
              <w:spacing w:before="32" w:after="32"/>
              <w:jc w:val="left"/>
            </w:pPr>
            <w:r/>
            <w:r>
              <w:rPr>
                <w:rFonts w:ascii="Calibri" w:hAnsi="Calibri"/>
                <w:b w:val="0"/>
                <w:i w:val="0"/>
                <w:color w:val="101010"/>
                <w:sz w:val="15"/>
              </w:rPr>
              <w:t>Nobody reports the width of the distribution</w:t>
            </w:r>
          </w:p>
        </w:tc>
        <w:tc>
          <w:tcPr>
            <w:tcW w:type="dxa" w:w="1037"/>
            <w:tcBorders>
              <w:bottom w:val="single" w:sz="3" w:color="DEDCD6"/>
            </w:tcBorders>
          </w:tcPr>
          <w:p>
            <w:pPr>
              <w:spacing w:before="32" w:after="32"/>
              <w:jc w:val="center"/>
            </w:pPr>
            <w:r/>
            <w:r>
              <w:rPr>
                <w:rFonts w:ascii="Calibri" w:hAnsi="Calibri"/>
                <w:b/>
                <w:i w:val="0"/>
                <w:color w:val="101010"/>
                <w:sz w:val="15"/>
              </w:rPr>
              <w:t>Accepted</w:t>
            </w:r>
          </w:p>
        </w:tc>
        <w:tc>
          <w:tcPr>
            <w:tcW w:type="dxa" w:w="6192"/>
            <w:tcBorders>
              <w:bottom w:val="single" w:sz="3" w:color="DEDCD6"/>
            </w:tcBorders>
          </w:tcPr>
          <w:p>
            <w:pPr>
              <w:spacing w:before="32" w:after="32"/>
              <w:jc w:val="left"/>
            </w:pPr>
            <w:r/>
            <w:r>
              <w:rPr>
                <w:rFonts w:ascii="Calibri" w:hAnsi="Calibri"/>
                <w:b w:val="0"/>
                <w:i w:val="0"/>
                <w:color w:val="101010"/>
                <w:sz w:val="15"/>
              </w:rPr>
              <w:t xml:space="preserve">Avramov et al. (2022) measure cross-provider dispersion. Ours is </w:t>
            </w:r>
            <w:r>
              <w:rPr>
                <w:rFonts w:ascii="Calibri" w:hAnsi="Calibri"/>
                <w:b w:val="0"/>
                <w:i/>
                <w:color w:val="101010"/>
                <w:sz w:val="15"/>
              </w:rPr>
              <w:t>within-provider, within-dataset</w:t>
            </w:r>
            <w:r>
              <w:rPr>
                <w:rFonts w:ascii="Calibri" w:hAnsi="Calibri"/>
                <w:b w:val="0"/>
                <w:i w:val="0"/>
                <w:color w:val="101010"/>
                <w:sz w:val="15"/>
              </w:rPr>
              <w:t xml:space="preserve"> method uncertainty, a different object, and we now say so (§7.2).</w:t>
            </w:r>
          </w:p>
        </w:tc>
      </w:tr>
      <w:tr>
        <w:tc>
          <w:tcPr>
            <w:tcW w:type="dxa" w:w="403"/>
            <w:tcBorders>
              <w:bottom w:val="single" w:sz="3" w:color="DEDCD6"/>
            </w:tcBorders>
          </w:tcPr>
          <w:p>
            <w:pPr>
              <w:spacing w:before="32" w:after="32"/>
              <w:jc w:val="center"/>
            </w:pPr>
            <w:r/>
            <w:r>
              <w:rPr>
                <w:rFonts w:ascii="Calibri" w:hAnsi="Calibri"/>
                <w:b w:val="0"/>
                <w:i w:val="0"/>
                <w:color w:val="101010"/>
                <w:sz w:val="15"/>
              </w:rPr>
              <w:t>9</w:t>
            </w:r>
          </w:p>
        </w:tc>
        <w:tc>
          <w:tcPr>
            <w:tcW w:type="dxa" w:w="2232"/>
            <w:tcBorders>
              <w:bottom w:val="single" w:sz="3" w:color="DEDCD6"/>
            </w:tcBorders>
          </w:tcPr>
          <w:p>
            <w:pPr>
              <w:spacing w:before="32" w:after="32"/>
              <w:jc w:val="left"/>
            </w:pPr>
            <w:r/>
            <w:r>
              <w:rPr>
                <w:rFonts w:ascii="Calibri" w:hAnsi="Calibri"/>
                <w:b w:val="0"/>
                <w:i w:val="0"/>
                <w:color w:val="101010"/>
                <w:sz w:val="15"/>
              </w:rPr>
              <w:t>Neither provider lets users change weights</w:t>
            </w:r>
          </w:p>
        </w:tc>
        <w:tc>
          <w:tcPr>
            <w:tcW w:type="dxa" w:w="1037"/>
            <w:tcBorders>
              <w:bottom w:val="single" w:sz="3" w:color="DEDCD6"/>
            </w:tcBorders>
          </w:tcPr>
          <w:p>
            <w:pPr>
              <w:spacing w:before="32" w:after="32"/>
              <w:jc w:val="center"/>
            </w:pPr>
            <w:r/>
            <w:r>
              <w:rPr>
                <w:rFonts w:ascii="Calibri" w:hAnsi="Calibri"/>
                <w:b/>
                <w:i w:val="0"/>
                <w:color w:val="101010"/>
                <w:sz w:val="15"/>
              </w:rPr>
              <w:t>Accepted</w:t>
            </w:r>
          </w:p>
        </w:tc>
        <w:tc>
          <w:tcPr>
            <w:tcW w:type="dxa" w:w="6192"/>
            <w:tcBorders>
              <w:bottom w:val="single" w:sz="3" w:color="DEDCD6"/>
            </w:tcBorders>
          </w:tcPr>
          <w:p>
            <w:pPr>
              <w:spacing w:before="32" w:after="32"/>
              <w:jc w:val="left"/>
            </w:pPr>
            <w:r/>
            <w:r>
              <w:rPr>
                <w:rFonts w:ascii="Calibri" w:hAnsi="Calibri"/>
                <w:b w:val="0"/>
                <w:i w:val="0"/>
                <w:color w:val="101010"/>
                <w:sz w:val="15"/>
              </w:rPr>
              <w:t>Bloomberg sells custom scores. Removed.</w:t>
            </w:r>
          </w:p>
        </w:tc>
      </w:tr>
      <w:tr>
        <w:tc>
          <w:tcPr>
            <w:tcW w:type="dxa" w:w="403"/>
            <w:tcBorders>
              <w:bottom w:val="single" w:sz="3" w:color="DEDCD6"/>
            </w:tcBorders>
          </w:tcPr>
          <w:p>
            <w:pPr>
              <w:spacing w:before="32" w:after="32"/>
              <w:jc w:val="center"/>
            </w:pPr>
            <w:r/>
            <w:r>
              <w:rPr>
                <w:rFonts w:ascii="Calibri" w:hAnsi="Calibri"/>
                <w:b w:val="0"/>
                <w:i w:val="0"/>
                <w:color w:val="101010"/>
                <w:sz w:val="15"/>
              </w:rPr>
              <w:t>10</w:t>
            </w:r>
          </w:p>
        </w:tc>
        <w:tc>
          <w:tcPr>
            <w:tcW w:type="dxa" w:w="2232"/>
            <w:tcBorders>
              <w:bottom w:val="single" w:sz="3" w:color="DEDCD6"/>
            </w:tcBorders>
          </w:tcPr>
          <w:p>
            <w:pPr>
              <w:spacing w:before="32" w:after="32"/>
              <w:jc w:val="left"/>
            </w:pPr>
            <w:r/>
            <w:r>
              <w:rPr>
                <w:rFonts w:ascii="Calibri" w:hAnsi="Calibri"/>
                <w:b w:val="0"/>
                <w:i w:val="0"/>
                <w:color w:val="101010"/>
                <w:sz w:val="15"/>
              </w:rPr>
              <w:t>18 of the 20 index energy constituents</w:t>
            </w:r>
          </w:p>
        </w:tc>
        <w:tc>
          <w:tcPr>
            <w:tcW w:type="dxa" w:w="1037"/>
            <w:tcBorders>
              <w:bottom w:val="single" w:sz="3" w:color="DEDCD6"/>
            </w:tcBorders>
          </w:tcPr>
          <w:p>
            <w:pPr>
              <w:spacing w:before="32" w:after="32"/>
              <w:jc w:val="center"/>
            </w:pPr>
            <w:r/>
            <w:r>
              <w:rPr>
                <w:rFonts w:ascii="Calibri" w:hAnsi="Calibri"/>
                <w:b/>
                <w:i w:val="0"/>
                <w:color w:val="101010"/>
                <w:sz w:val="15"/>
              </w:rPr>
              <w:t>Accepted</w:t>
            </w:r>
          </w:p>
        </w:tc>
        <w:tc>
          <w:tcPr>
            <w:tcW w:type="dxa" w:w="6192"/>
            <w:tcBorders>
              <w:bottom w:val="single" w:sz="3" w:color="DEDCD6"/>
            </w:tcBorders>
          </w:tcPr>
          <w:p>
            <w:pPr>
              <w:spacing w:before="32" w:after="32"/>
              <w:jc w:val="left"/>
            </w:pPr>
            <w:r/>
            <w:r>
              <w:rPr>
                <w:rFonts w:ascii="Calibri" w:hAnsi="Calibri"/>
                <w:b w:val="0"/>
                <w:i w:val="0"/>
                <w:color w:val="101010"/>
                <w:sz w:val="15"/>
              </w:rPr>
              <w:t>XLE lists 21 at 12 Sep 2026. We cover 18; APA, TPL and EQT/OKE are named as absent (§3.2).</w:t>
            </w:r>
          </w:p>
        </w:tc>
      </w:tr>
      <w:tr>
        <w:tc>
          <w:tcPr>
            <w:tcW w:type="dxa" w:w="403"/>
            <w:tcBorders>
              <w:bottom w:val="single" w:sz="3" w:color="DEDCD6"/>
            </w:tcBorders>
          </w:tcPr>
          <w:p>
            <w:pPr>
              <w:spacing w:before="32" w:after="32"/>
              <w:jc w:val="center"/>
            </w:pPr>
            <w:r/>
            <w:r>
              <w:rPr>
                <w:rFonts w:ascii="Calibri" w:hAnsi="Calibri"/>
                <w:b w:val="0"/>
                <w:i w:val="0"/>
                <w:color w:val="101010"/>
                <w:sz w:val="15"/>
              </w:rPr>
              <w:t>11</w:t>
            </w:r>
          </w:p>
        </w:tc>
        <w:tc>
          <w:tcPr>
            <w:tcW w:type="dxa" w:w="2232"/>
            <w:tcBorders>
              <w:bottom w:val="single" w:sz="3" w:color="DEDCD6"/>
            </w:tcBorders>
          </w:tcPr>
          <w:p>
            <w:pPr>
              <w:spacing w:before="32" w:after="32"/>
              <w:jc w:val="left"/>
            </w:pPr>
            <w:r/>
            <w:r>
              <w:rPr>
                <w:rFonts w:ascii="Calibri" w:hAnsi="Calibri"/>
                <w:b w:val="0"/>
                <w:i w:val="0"/>
                <w:color w:val="101010"/>
                <w:sz w:val="15"/>
              </w:rPr>
              <w:t>Contestation is a property of the evidence</w:t>
            </w:r>
          </w:p>
        </w:tc>
        <w:tc>
          <w:tcPr>
            <w:tcW w:type="dxa" w:w="1037"/>
            <w:tcBorders>
              <w:bottom w:val="single" w:sz="3" w:color="DEDCD6"/>
            </w:tcBorders>
          </w:tcPr>
          <w:p>
            <w:pPr>
              <w:spacing w:before="32" w:after="32"/>
              <w:jc w:val="center"/>
            </w:pPr>
            <w:r/>
            <w:r>
              <w:rPr>
                <w:rFonts w:ascii="Calibri" w:hAnsi="Calibri"/>
                <w:b/>
                <w:i w:val="0"/>
                <w:color w:val="101010"/>
                <w:sz w:val="15"/>
              </w:rPr>
              <w:t>Partly</w:t>
            </w:r>
          </w:p>
        </w:tc>
        <w:tc>
          <w:tcPr>
            <w:tcW w:type="dxa" w:w="6192"/>
            <w:tcBorders>
              <w:bottom w:val="single" w:sz="3" w:color="DEDCD6"/>
            </w:tcBorders>
          </w:tcPr>
          <w:p>
            <w:pPr>
              <w:spacing w:before="32" w:after="32"/>
              <w:jc w:val="left"/>
            </w:pPr>
            <w:r/>
            <w:r>
              <w:rPr>
                <w:rFonts w:ascii="Calibri" w:hAnsi="Calibri"/>
                <w:b w:val="0"/>
                <w:i w:val="0"/>
                <w:color w:val="101010"/>
                <w:sz w:val="15"/>
              </w:rPr>
              <w:t xml:space="preserve">It is partly group size and coverage: rank corr(coverage, contestation) = </w:t>
            </w:r>
            <w:r>
              <w:rPr>
                <w:rFonts w:ascii="Calibri" w:hAnsi="Calibri"/>
                <w:b/>
                <w:i w:val="0"/>
                <w:color w:val="101010"/>
                <w:sz w:val="15"/>
              </w:rPr>
              <w:t>−0.38</w:t>
            </w:r>
            <w:r>
              <w:rPr>
                <w:rFonts w:ascii="Calibri" w:hAnsi="Calibri"/>
                <w:b w:val="0"/>
                <w:i w:val="0"/>
                <w:color w:val="101010"/>
                <w:sz w:val="15"/>
              </w:rPr>
              <w:t>. Reported in §6.5, not hidden.</w:t>
            </w:r>
          </w:p>
        </w:tc>
      </w:tr>
      <w:tr>
        <w:tc>
          <w:tcPr>
            <w:tcW w:type="dxa" w:w="403"/>
            <w:tcBorders>
              <w:bottom w:val="single" w:sz="3" w:color="DEDCD6"/>
            </w:tcBorders>
          </w:tcPr>
          <w:p>
            <w:pPr>
              <w:spacing w:before="32" w:after="32"/>
              <w:jc w:val="center"/>
            </w:pPr>
            <w:r/>
            <w:r>
              <w:rPr>
                <w:rFonts w:ascii="Calibri" w:hAnsi="Calibri"/>
                <w:b w:val="0"/>
                <w:i w:val="0"/>
                <w:color w:val="101010"/>
                <w:sz w:val="15"/>
              </w:rPr>
              <w:t>12</w:t>
            </w:r>
          </w:p>
        </w:tc>
        <w:tc>
          <w:tcPr>
            <w:tcW w:type="dxa" w:w="2232"/>
            <w:tcBorders>
              <w:bottom w:val="single" w:sz="3" w:color="DEDCD6"/>
            </w:tcBorders>
          </w:tcPr>
          <w:p>
            <w:pPr>
              <w:spacing w:before="32" w:after="32"/>
              <w:jc w:val="left"/>
            </w:pPr>
            <w:r/>
            <w:r>
              <w:rPr>
                <w:rFonts w:ascii="Calibri" w:hAnsi="Calibri"/>
                <w:b w:val="0"/>
                <w:i w:val="0"/>
                <w:color w:val="101010"/>
                <w:sz w:val="15"/>
              </w:rPr>
              <w:t>Production denominator invalidates a third of the grid</w:t>
            </w:r>
          </w:p>
        </w:tc>
        <w:tc>
          <w:tcPr>
            <w:tcW w:type="dxa" w:w="1037"/>
            <w:tcBorders>
              <w:bottom w:val="single" w:sz="3" w:color="DEDCD6"/>
            </w:tcBorders>
          </w:tcPr>
          <w:p>
            <w:pPr>
              <w:spacing w:before="32" w:after="32"/>
              <w:jc w:val="center"/>
            </w:pPr>
            <w:r/>
            <w:r>
              <w:rPr>
                <w:rFonts w:ascii="Calibri" w:hAnsi="Calibri"/>
                <w:b/>
                <w:i w:val="0"/>
                <w:color w:val="101010"/>
                <w:sz w:val="15"/>
              </w:rPr>
              <w:t>Rejected</w:t>
            </w:r>
          </w:p>
        </w:tc>
        <w:tc>
          <w:tcPr>
            <w:tcW w:type="dxa" w:w="6192"/>
            <w:tcBorders>
              <w:bottom w:val="single" w:sz="3" w:color="DEDCD6"/>
            </w:tcBorders>
          </w:tcPr>
          <w:p>
            <w:pPr>
              <w:spacing w:before="32" w:after="32"/>
              <w:jc w:val="left"/>
            </w:pPr>
            <w:r/>
            <w:r>
              <w:rPr>
                <w:rFonts w:ascii="Calibri" w:hAnsi="Calibri"/>
                <w:b w:val="0"/>
                <w:i w:val="0"/>
                <w:color w:val="101010"/>
                <w:sz w:val="15"/>
              </w:rPr>
              <w:t>Non-producers keep S, G and F and still receive a composite; only the E pillar drops. All 18 are ranked in every production cell. Verified in code (§B.3).</w:t>
            </w:r>
          </w:p>
        </w:tc>
      </w:tr>
      <w:tr>
        <w:tc>
          <w:tcPr>
            <w:tcW w:type="dxa" w:w="403"/>
            <w:tcBorders>
              <w:bottom w:val="single" w:sz="3" w:color="DEDCD6"/>
            </w:tcBorders>
          </w:tcPr>
          <w:p>
            <w:pPr>
              <w:spacing w:before="32" w:after="32"/>
              <w:jc w:val="center"/>
            </w:pPr>
            <w:r/>
            <w:r>
              <w:rPr>
                <w:rFonts w:ascii="Calibri" w:hAnsi="Calibri"/>
                <w:b w:val="0"/>
                <w:i w:val="0"/>
                <w:color w:val="101010"/>
                <w:sz w:val="15"/>
              </w:rPr>
              <w:t>13</w:t>
            </w:r>
          </w:p>
        </w:tc>
        <w:tc>
          <w:tcPr>
            <w:tcW w:type="dxa" w:w="2232"/>
            <w:tcBorders>
              <w:bottom w:val="single" w:sz="3" w:color="DEDCD6"/>
            </w:tcBorders>
          </w:tcPr>
          <w:p>
            <w:pPr>
              <w:spacing w:before="32" w:after="32"/>
              <w:jc w:val="left"/>
            </w:pPr>
            <w:r/>
            <w:r>
              <w:rPr>
                <w:rFonts w:ascii="Calibri" w:hAnsi="Calibri"/>
                <w:b w:val="0"/>
                <w:i w:val="0"/>
                <w:color w:val="101010"/>
                <w:sz w:val="15"/>
              </w:rPr>
              <w:t>The spread is the Financial pillar toggling on and off</w:t>
            </w:r>
          </w:p>
        </w:tc>
        <w:tc>
          <w:tcPr>
            <w:tcW w:type="dxa" w:w="1037"/>
            <w:tcBorders>
              <w:bottom w:val="single" w:sz="3" w:color="DEDCD6"/>
            </w:tcBorders>
          </w:tcPr>
          <w:p>
            <w:pPr>
              <w:spacing w:before="32" w:after="32"/>
              <w:jc w:val="center"/>
            </w:pPr>
            <w:r/>
            <w:r>
              <w:rPr>
                <w:rFonts w:ascii="Calibri" w:hAnsi="Calibri"/>
                <w:b/>
                <w:i w:val="0"/>
                <w:color w:val="101010"/>
                <w:sz w:val="15"/>
              </w:rPr>
              <w:t>Rejected</w:t>
            </w:r>
          </w:p>
        </w:tc>
        <w:tc>
          <w:tcPr>
            <w:tcW w:type="dxa" w:w="6192"/>
            <w:tcBorders>
              <w:bottom w:val="single" w:sz="3" w:color="DEDCD6"/>
            </w:tcBorders>
          </w:tcPr>
          <w:p>
            <w:pPr>
              <w:spacing w:before="32" w:after="32"/>
              <w:jc w:val="left"/>
            </w:pPr>
            <w:r/>
            <w:r>
              <w:rPr>
                <w:rFonts w:ascii="Calibri" w:hAnsi="Calibri"/>
                <w:b w:val="0"/>
                <w:i w:val="0"/>
                <w:color w:val="101010"/>
                <w:sz w:val="15"/>
              </w:rPr>
              <w:t xml:space="preserve">Setting the F weight to zero moves </w:t>
            </w:r>
            <w:r>
              <w:rPr>
                <w:rFonts w:ascii="Calibri" w:hAnsi="Calibri"/>
                <w:b w:val="0"/>
                <w:i/>
                <w:color w:val="101010"/>
                <w:sz w:val="15"/>
              </w:rPr>
              <w:t>direction</w:t>
            </w:r>
            <w:r>
              <w:rPr>
                <w:rFonts w:ascii="Calibri" w:hAnsi="Calibri"/>
                <w:b w:val="0"/>
                <w:i w:val="0"/>
                <w:color w:val="101010"/>
                <w:sz w:val="15"/>
              </w:rPr>
              <w:t xml:space="preserve"> from 18.2% to </w:t>
            </w:r>
            <w:r>
              <w:rPr>
                <w:rFonts w:ascii="Calibri" w:hAnsi="Calibri"/>
                <w:b/>
                <w:i w:val="0"/>
                <w:color w:val="101010"/>
                <w:sz w:val="15"/>
              </w:rPr>
              <w:t>15.0%</w:t>
            </w:r>
            <w:r>
              <w:rPr>
                <w:rFonts w:ascii="Calibri" w:hAnsi="Calibri"/>
                <w:b w:val="0"/>
                <w:i w:val="0"/>
                <w:color w:val="101010"/>
                <w:sz w:val="15"/>
              </w:rPr>
              <w:t>. Only ~3pp of 18.2 is the pillar switch.</w:t>
            </w:r>
          </w:p>
        </w:tc>
      </w:tr>
      <w:tr>
        <w:tc>
          <w:tcPr>
            <w:tcW w:type="dxa" w:w="403"/>
            <w:tcBorders>
              <w:bottom w:val="single" w:sz="3" w:color="DEDCD6"/>
            </w:tcBorders>
          </w:tcPr>
          <w:p>
            <w:pPr>
              <w:spacing w:before="32" w:after="32"/>
              <w:jc w:val="center"/>
            </w:pPr>
            <w:r/>
            <w:r>
              <w:rPr>
                <w:rFonts w:ascii="Calibri" w:hAnsi="Calibri"/>
                <w:b w:val="0"/>
                <w:i w:val="0"/>
                <w:color w:val="101010"/>
                <w:sz w:val="15"/>
              </w:rPr>
              <w:t>14</w:t>
            </w:r>
          </w:p>
        </w:tc>
        <w:tc>
          <w:tcPr>
            <w:tcW w:type="dxa" w:w="2232"/>
            <w:tcBorders>
              <w:bottom w:val="single" w:sz="3" w:color="DEDCD6"/>
            </w:tcBorders>
          </w:tcPr>
          <w:p>
            <w:pPr>
              <w:spacing w:before="32" w:after="32"/>
              <w:jc w:val="left"/>
            </w:pPr>
            <w:r/>
            <w:r>
              <w:rPr>
                <w:rFonts w:ascii="Calibri" w:hAnsi="Calibri"/>
                <w:b w:val="0"/>
                <w:i w:val="0"/>
                <w:color w:val="101010"/>
                <w:sz w:val="15"/>
              </w:rPr>
              <w:t>17,496 independent specifications</w:t>
            </w:r>
          </w:p>
        </w:tc>
        <w:tc>
          <w:tcPr>
            <w:tcW w:type="dxa" w:w="1037"/>
            <w:tcBorders>
              <w:bottom w:val="single" w:sz="3" w:color="DEDCD6"/>
            </w:tcBorders>
          </w:tcPr>
          <w:p>
            <w:pPr>
              <w:spacing w:before="32" w:after="32"/>
              <w:jc w:val="center"/>
            </w:pPr>
            <w:r/>
            <w:r>
              <w:rPr>
                <w:rFonts w:ascii="Calibri" w:hAnsi="Calibri"/>
                <w:b/>
                <w:i w:val="0"/>
                <w:color w:val="101010"/>
                <w:sz w:val="15"/>
              </w:rPr>
              <w:t>Partly</w:t>
            </w:r>
          </w:p>
        </w:tc>
        <w:tc>
          <w:tcPr>
            <w:tcW w:type="dxa" w:w="6192"/>
            <w:tcBorders>
              <w:bottom w:val="single" w:sz="3" w:color="DEDCD6"/>
            </w:tcBorders>
          </w:tcPr>
          <w:p>
            <w:pPr>
              <w:spacing w:before="32" w:after="32"/>
              <w:jc w:val="left"/>
            </w:pPr>
            <w:r/>
            <w:r>
              <w:rPr>
                <w:rFonts w:ascii="Calibri" w:hAnsi="Calibri"/>
                <w:b w:val="0"/>
                <w:i w:val="0"/>
                <w:color w:val="101010"/>
                <w:sz w:val="15"/>
              </w:rPr>
              <w:t xml:space="preserve">648 grade-stage cells collapse to </w:t>
            </w:r>
            <w:r>
              <w:rPr>
                <w:rFonts w:ascii="Calibri" w:hAnsi="Calibri"/>
                <w:b/>
                <w:i w:val="0"/>
                <w:color w:val="101010"/>
                <w:sz w:val="15"/>
              </w:rPr>
              <w:t>606 distinct</w:t>
            </w:r>
            <w:r>
              <w:rPr>
                <w:rFonts w:ascii="Calibri" w:hAnsi="Calibri"/>
                <w:b w:val="0"/>
                <w:i w:val="0"/>
                <w:color w:val="101010"/>
                <w:sz w:val="15"/>
              </w:rPr>
              <w:t>; 42 are exact duplicates. We now quote distinct cells.</w:t>
            </w:r>
          </w:p>
        </w:tc>
      </w:tr>
      <w:tr>
        <w:tc>
          <w:tcPr>
            <w:tcW w:type="dxa" w:w="403"/>
            <w:tcBorders>
              <w:bottom w:val="single" w:sz="10" w:color="101010"/>
            </w:tcBorders>
          </w:tcPr>
          <w:p>
            <w:pPr>
              <w:spacing w:before="32" w:after="32"/>
              <w:jc w:val="center"/>
            </w:pPr>
            <w:r/>
            <w:r>
              <w:rPr>
                <w:rFonts w:ascii="Calibri" w:hAnsi="Calibri"/>
                <w:b w:val="0"/>
                <w:i w:val="0"/>
                <w:color w:val="101010"/>
                <w:sz w:val="15"/>
              </w:rPr>
              <w:t>15</w:t>
            </w:r>
          </w:p>
        </w:tc>
        <w:tc>
          <w:tcPr>
            <w:tcW w:type="dxa" w:w="2232"/>
            <w:tcBorders>
              <w:bottom w:val="single" w:sz="10" w:color="101010"/>
            </w:tcBorders>
          </w:tcPr>
          <w:p>
            <w:pPr>
              <w:spacing w:before="32" w:after="32"/>
              <w:jc w:val="left"/>
            </w:pPr>
            <w:r/>
            <w:r>
              <w:rPr>
                <w:rFonts w:ascii="Calibri" w:hAnsi="Calibri"/>
                <w:b w:val="0"/>
                <w:i w:val="0"/>
                <w:color w:val="101010"/>
                <w:sz w:val="15"/>
              </w:rPr>
              <w:t>Bonus deferred</w:t>
            </w:r>
          </w:p>
        </w:tc>
        <w:tc>
          <w:tcPr>
            <w:tcW w:type="dxa" w:w="1037"/>
            <w:tcBorders>
              <w:bottom w:val="single" w:sz="10" w:color="101010"/>
            </w:tcBorders>
          </w:tcPr>
          <w:p>
            <w:pPr>
              <w:spacing w:before="32" w:after="32"/>
              <w:jc w:val="center"/>
            </w:pPr>
            <w:r/>
            <w:r>
              <w:rPr>
                <w:rFonts w:ascii="Calibri" w:hAnsi="Calibri"/>
                <w:b/>
                <w:i w:val="0"/>
                <w:color w:val="101010"/>
                <w:sz w:val="15"/>
              </w:rPr>
              <w:t>Accepted</w:t>
            </w:r>
          </w:p>
        </w:tc>
        <w:tc>
          <w:tcPr>
            <w:tcW w:type="dxa" w:w="6192"/>
            <w:tcBorders>
              <w:bottom w:val="single" w:sz="10" w:color="101010"/>
            </w:tcBorders>
          </w:tcPr>
          <w:p>
            <w:pPr>
              <w:spacing w:before="32" w:after="32"/>
              <w:jc w:val="left"/>
            </w:pPr>
            <w:r/>
            <w:r>
              <w:rPr>
                <w:rFonts w:ascii="Calibri" w:hAnsi="Calibri"/>
                <w:b w:val="0"/>
                <w:i w:val="0"/>
                <w:color w:val="101010"/>
                <w:sz w:val="15"/>
              </w:rPr>
              <w:t>§8.</w:t>
            </w:r>
          </w:p>
        </w:tc>
      </w:tr>
    </w:tbl>
    <w:p>
      <w:pPr>
        <w:spacing w:before="0" w:after="160"/>
        <w:jc w:val="both"/>
      </w:pPr>
      <w:r>
        <w:rPr>
          <w:rFonts w:ascii="Calibri" w:hAnsi="Calibri"/>
          <w:b w:val="0"/>
          <w:i/>
          <w:color w:val="6B6A63"/>
          <w:sz w:val="15"/>
        </w:rPr>
        <w:t>Referee items are numbered as in the review. Every 'accepted' item is fixed in this version, not merely acknowledged.</w:t>
      </w:r>
    </w:p>
    <w:p>
      <w:r>
        <w:br w:type="page"/>
      </w:r>
    </w:p>
    <w:p>
      <w:pPr>
        <w:spacing w:before="300" w:after="60"/>
        <w:pBdr>
          <w:bottom w:val="single" w:sz="10" w:color="101010" w:space="3"/>
        </w:pBdr>
        <w:keepNext/>
      </w:pPr>
      <w:r>
        <w:rPr>
          <w:rFonts w:ascii="Calibri" w:hAnsi="Calibri"/>
          <w:b/>
          <w:color w:val="101010"/>
          <w:sz w:val="28"/>
        </w:rPr>
        <w:t>Executive summary</w:t>
      </w:r>
    </w:p>
    <w:p>
      <w:pPr>
        <w:spacing w:before="0" w:after="100"/>
        <w:jc w:val="both"/>
      </w:pPr>
      <w:r>
        <w:rPr>
          <w:rFonts w:ascii="Calibri" w:hAnsi="Calibri"/>
          <w:b/>
          <w:i w:val="0"/>
          <w:color w:val="101010"/>
          <w:sz w:val="19"/>
        </w:rPr>
        <w:t>1. Our definition.</w:t>
      </w:r>
      <w:r>
        <w:rPr>
          <w:rFonts w:ascii="Calibri" w:hAnsi="Calibri"/>
          <w:b w:val="0"/>
          <w:i w:val="0"/>
          <w:color w:val="101010"/>
          <w:sz w:val="19"/>
        </w:rPr>
        <w:t xml:space="preserve"> A company is sustainable to the degree that it </w:t>
      </w:r>
      <w:r>
        <w:rPr>
          <w:rFonts w:ascii="Calibri" w:hAnsi="Calibri"/>
          <w:b w:val="0"/>
          <w:i/>
          <w:color w:val="101010"/>
          <w:sz w:val="19"/>
        </w:rPr>
        <w:t>produces its output with less irreversible environmental and human harm than the peers producing the same output, and holds a balance sheet capable of surviving the transition required to keep doing so.</w:t>
      </w:r>
      <w:r>
        <w:rPr>
          <w:rFonts w:ascii="Calibri" w:hAnsi="Calibri"/>
          <w:b w:val="0"/>
          <w:i w:val="0"/>
          <w:color w:val="101010"/>
          <w:sz w:val="19"/>
        </w:rPr>
        <w:t xml:space="preserve"> Three things follow and each is testable: harm is measured per unit of exposure, not absolutely; the comparison is to peers making the same product; and financial resilience is a sustainability property, because a company that defaults cannot deliver a 2050 commitment.</w:t>
      </w:r>
    </w:p>
    <w:p>
      <w:pPr>
        <w:spacing w:before="0" w:after="100"/>
        <w:jc w:val="both"/>
      </w:pPr>
      <w:r>
        <w:rPr>
          <w:rFonts w:ascii="Calibri" w:hAnsi="Calibri"/>
          <w:b/>
          <w:i w:val="0"/>
          <w:color w:val="101010"/>
          <w:sz w:val="19"/>
        </w:rPr>
        <w:t>2. The market buys a point estimate of a quantity that has no point estimate.</w:t>
      </w:r>
      <w:r>
        <w:rPr>
          <w:rFonts w:ascii="Calibri" w:hAnsi="Calibri"/>
          <w:b w:val="0"/>
          <w:i w:val="0"/>
          <w:color w:val="101010"/>
          <w:sz w:val="19"/>
        </w:rPr>
        <w:t xml:space="preserve"> Berg, Kölbel &amp; Rigobon (2022) decompose rating divergence into measurement 56%, scope 38% and weights 6%. Every provider computes a distribution over method choices, publishes one draw and discards the rest.</w:t>
      </w:r>
    </w:p>
    <w:p>
      <w:pPr>
        <w:spacing w:before="0" w:after="100"/>
        <w:jc w:val="both"/>
      </w:pPr>
      <w:r>
        <w:rPr>
          <w:rFonts w:ascii="Calibri" w:hAnsi="Calibri"/>
          <w:b/>
          <w:i w:val="0"/>
          <w:color w:val="101010"/>
          <w:sz w:val="19"/>
        </w:rPr>
        <w:t>3. Two questions, not one distribution.</w:t>
      </w:r>
      <w:r>
        <w:rPr>
          <w:rFonts w:ascii="Calibri" w:hAnsi="Calibri"/>
          <w:b w:val="0"/>
          <w:i w:val="0"/>
          <w:color w:val="101010"/>
          <w:sz w:val="19"/>
        </w:rPr>
        <w:t xml:space="preserve"> v1's central error. </w:t>
      </w:r>
      <w:r>
        <w:rPr>
          <w:rFonts w:ascii="Calibri" w:hAnsi="Calibri"/>
          <w:b w:val="0"/>
          <w:i/>
          <w:color w:val="101010"/>
          <w:sz w:val="19"/>
        </w:rPr>
        <w:t>Who is cleanest today</w:t>
      </w:r>
      <w:r>
        <w:rPr>
          <w:rFonts w:ascii="Calibri" w:hAnsi="Calibri"/>
          <w:b w:val="0"/>
          <w:i w:val="0"/>
          <w:color w:val="101010"/>
          <w:sz w:val="19"/>
        </w:rPr>
        <w:t xml:space="preserve"> and </w:t>
      </w:r>
      <w:r>
        <w:rPr>
          <w:rFonts w:ascii="Calibri" w:hAnsi="Calibri"/>
          <w:b w:val="0"/>
          <w:i/>
          <w:color w:val="101010"/>
          <w:sz w:val="19"/>
        </w:rPr>
        <w:t>who is improving fastest</w:t>
      </w:r>
      <w:r>
        <w:rPr>
          <w:rFonts w:ascii="Calibri" w:hAnsi="Calibri"/>
          <w:b w:val="0"/>
          <w:i w:val="0"/>
          <w:color w:val="101010"/>
          <w:sz w:val="19"/>
        </w:rPr>
        <w:t xml:space="preserve"> are different questions and belong in separate grids. Splitting them removes the bimodality that inflated v1's headline, and the contestation survives the split.</w:t>
      </w:r>
    </w:p>
    <w:p>
      <w:pPr>
        <w:spacing w:before="0" w:after="100"/>
        <w:jc w:val="both"/>
      </w:pPr>
      <w:r>
        <w:rPr>
          <w:rFonts w:ascii="Calibri" w:hAnsi="Calibri"/>
          <w:b/>
          <w:i w:val="0"/>
          <w:color w:val="101010"/>
          <w:sz w:val="19"/>
        </w:rPr>
        <w:t>4. Contestation is real after every deflation.</w:t>
      </w:r>
      <w:r>
        <w:rPr>
          <w:rFonts w:ascii="Calibri" w:hAnsi="Calibri"/>
          <w:b w:val="0"/>
          <w:i w:val="0"/>
          <w:color w:val="101010"/>
          <w:sz w:val="19"/>
        </w:rPr>
        <w:t xml:space="preserve"> Within Question A, with the peer set fixed to BECS groups, the median company still moves </w:t>
      </w:r>
      <w:r>
        <w:rPr>
          <w:rFonts w:ascii="Calibri" w:hAnsi="Calibri"/>
          <w:b/>
          <w:i w:val="0"/>
          <w:color w:val="101010"/>
          <w:sz w:val="19"/>
        </w:rPr>
        <w:t>3.0 places of 18</w:t>
      </w:r>
      <w:r>
        <w:rPr>
          <w:rFonts w:ascii="Calibri" w:hAnsi="Calibri"/>
          <w:b w:val="0"/>
          <w:i w:val="0"/>
          <w:color w:val="101010"/>
          <w:sz w:val="19"/>
        </w:rPr>
        <w:t>; against the whole sector, 5.0. Weights add 3.0 more. These are the honest numbers and they are smaller than v1's 7.0.</w:t>
      </w:r>
    </w:p>
    <w:p>
      <w:pPr>
        <w:spacing w:before="0" w:after="100"/>
        <w:jc w:val="both"/>
      </w:pPr>
      <w:r>
        <w:rPr>
          <w:rFonts w:ascii="Calibri" w:hAnsi="Calibri"/>
          <w:b/>
          <w:i w:val="0"/>
          <w:color w:val="101010"/>
          <w:sz w:val="19"/>
        </w:rPr>
        <w:t>5. The output is four objects, not a score:</w:t>
      </w:r>
      <w:r>
        <w:rPr>
          <w:rFonts w:ascii="Calibri" w:hAnsi="Calibri"/>
          <w:b w:val="0"/>
          <w:i w:val="0"/>
          <w:color w:val="101010"/>
          <w:sz w:val="19"/>
        </w:rPr>
        <w:t xml:space="preserve"> what is </w:t>
      </w:r>
      <w:r>
        <w:rPr>
          <w:rFonts w:ascii="Calibri" w:hAnsi="Calibri"/>
          <w:b/>
          <w:i w:val="0"/>
          <w:color w:val="101010"/>
          <w:sz w:val="19"/>
        </w:rPr>
        <w:t>settled</w:t>
      </w:r>
      <w:r>
        <w:rPr>
          <w:rFonts w:ascii="Calibri" w:hAnsi="Calibri"/>
          <w:b w:val="0"/>
          <w:i w:val="0"/>
          <w:color w:val="101010"/>
          <w:sz w:val="19"/>
        </w:rPr>
        <w:t xml:space="preserve">, what is </w:t>
      </w:r>
      <w:r>
        <w:rPr>
          <w:rFonts w:ascii="Calibri" w:hAnsi="Calibri"/>
          <w:b/>
          <w:i w:val="0"/>
          <w:color w:val="101010"/>
          <w:sz w:val="19"/>
        </w:rPr>
        <w:t>contested</w:t>
      </w:r>
      <w:r>
        <w:rPr>
          <w:rFonts w:ascii="Calibri" w:hAnsi="Calibri"/>
          <w:b w:val="0"/>
          <w:i w:val="0"/>
          <w:color w:val="101010"/>
          <w:sz w:val="19"/>
        </w:rPr>
        <w:t xml:space="preserve">, which choice is the </w:t>
      </w:r>
      <w:r>
        <w:rPr>
          <w:rFonts w:ascii="Calibri" w:hAnsi="Calibri"/>
          <w:b/>
          <w:i w:val="0"/>
          <w:color w:val="101010"/>
          <w:sz w:val="19"/>
        </w:rPr>
        <w:t>pivot</w:t>
      </w:r>
      <w:r>
        <w:rPr>
          <w:rFonts w:ascii="Calibri" w:hAnsi="Calibri"/>
          <w:b w:val="0"/>
          <w:i w:val="0"/>
          <w:color w:val="101010"/>
          <w:sz w:val="19"/>
        </w:rPr>
        <w:t xml:space="preserve">, and which disclosure is the </w:t>
      </w:r>
      <w:r>
        <w:rPr>
          <w:rFonts w:ascii="Calibri" w:hAnsi="Calibri"/>
          <w:b/>
          <w:i w:val="0"/>
          <w:color w:val="101010"/>
          <w:sz w:val="19"/>
        </w:rPr>
        <w:t>remedy</w:t>
      </w:r>
      <w:r>
        <w:rPr>
          <w:rFonts w:ascii="Calibri" w:hAnsi="Calibri"/>
          <w:b w:val="0"/>
          <w:i w:val="0"/>
          <w:color w:val="101010"/>
          <w:sz w:val="19"/>
        </w:rPr>
        <w:t>.</w:t>
      </w:r>
    </w:p>
    <w:p>
      <w:pPr>
        <w:spacing w:before="0" w:after="100"/>
        <w:jc w:val="both"/>
      </w:pPr>
      <w:r>
        <w:rPr>
          <w:rFonts w:ascii="Calibri" w:hAnsi="Calibri"/>
          <w:b/>
          <w:i w:val="0"/>
          <w:color w:val="101010"/>
          <w:sz w:val="19"/>
        </w:rPr>
        <w:t>6. The bonus falls out of the framework.</w:t>
      </w:r>
      <w:r>
        <w:rPr>
          <w:rFonts w:ascii="Calibri" w:hAnsi="Calibri"/>
          <w:b w:val="0"/>
          <w:i w:val="0"/>
          <w:color w:val="101010"/>
          <w:sz w:val="19"/>
        </w:rPr>
        <w:t xml:space="preserve"> The two questions are the two halves of a transition portfolio: Question A prices today's leaders, Question B identifies tomorrow's. §8 allocates $1bn on the gap between them.</w:t>
      </w:r>
    </w:p>
    <w:p>
      <w:pPr>
        <w:spacing w:before="220" w:after="40"/>
        <w:keepNext/>
      </w:pPr>
      <w:r>
        <w:rPr>
          <w:rFonts w:ascii="Calibri" w:hAnsi="Calibri"/>
          <w:b/>
          <w:color w:val="C04A12"/>
          <w:sz w:val="16"/>
        </w:rPr>
        <w:t>Exhibit 1</w:t>
      </w:r>
      <w:r>
        <w:rPr>
          <w:rFonts w:ascii="Calibri" w:hAnsi="Calibri"/>
          <w:b/>
          <w:color w:val="101010"/>
          <w:sz w:val="19"/>
        </w:rPr>
        <w:t xml:space="preserve">   The two questions give different answers, which is why they are scored separately</w:t>
      </w:r>
    </w:p>
    <w:p>
      <w:pPr>
        <w:spacing w:before="60" w:after="40"/>
        <w:jc w:val="center"/>
      </w:pPr>
      <w:r>
        <w:drawing>
          <wp:inline xmlns:a="http://schemas.openxmlformats.org/drawingml/2006/main" xmlns:pic="http://schemas.openxmlformats.org/drawingml/2006/picture">
            <wp:extent cx="6126480" cy="2893060"/>
            <wp:docPr id="1" name="Picture 1"/>
            <wp:cNvGraphicFramePr>
              <a:graphicFrameLocks noChangeAspect="1"/>
            </wp:cNvGraphicFramePr>
            <a:graphic>
              <a:graphicData uri="http://schemas.openxmlformats.org/drawingml/2006/picture">
                <pic:pic>
                  <pic:nvPicPr>
                    <pic:cNvPr id="0" name="f1_two_questions.png"/>
                    <pic:cNvPicPr/>
                  </pic:nvPicPr>
                  <pic:blipFill>
                    <a:blip r:embed="rId9"/>
                    <a:stretch>
                      <a:fillRect/>
                    </a:stretch>
                  </pic:blipFill>
                  <pic:spPr>
                    <a:xfrm>
                      <a:off x="0" y="0"/>
                      <a:ext cx="6126480" cy="2893060"/>
                    </a:xfrm>
                    <a:prstGeom prst="rect"/>
                  </pic:spPr>
                </pic:pic>
              </a:graphicData>
            </a:graphic>
          </wp:inline>
        </w:drawing>
      </w:r>
    </w:p>
    <w:p>
      <w:pPr>
        <w:spacing w:before="0" w:after="160"/>
        <w:jc w:val="both"/>
      </w:pPr>
      <w:r>
        <w:rPr>
          <w:rFonts w:ascii="Calibri" w:hAnsi="Calibri"/>
          <w:b w:val="0"/>
          <w:i/>
          <w:color w:val="6B6A63"/>
          <w:sz w:val="15"/>
        </w:rPr>
        <w:t>Interquartile box per company under each question, sorted by Question A median. Blue = level, orange = change. EOG sits at 94 on level and 35 on change; MPC at 18 and 71. Pooling these into one distribution, as v1 did, manufactures a spread that is really two answers to two questions. Source: model/out/long.csv.</w:t>
      </w:r>
    </w:p>
    <w:p>
      <w:r>
        <w:br w:type="page"/>
      </w:r>
    </w:p>
    <w:p>
      <w:pPr>
        <w:spacing w:before="300" w:after="60"/>
        <w:pBdr>
          <w:bottom w:val="single" w:sz="10" w:color="101010" w:space="3"/>
        </w:pBdr>
        <w:keepNext/>
      </w:pPr>
      <w:r>
        <w:rPr>
          <w:rFonts w:ascii="Calibri" w:hAnsi="Calibri"/>
          <w:b/>
          <w:color w:val="101010"/>
          <w:sz w:val="28"/>
        </w:rPr>
        <w:t>1. The problem</w:t>
      </w:r>
    </w:p>
    <w:p>
      <w:pPr>
        <w:spacing w:before="0" w:after="100"/>
        <w:jc w:val="both"/>
      </w:pPr>
      <w:r>
        <w:rPr>
          <w:rFonts w:ascii="Calibri" w:hAnsi="Calibri"/>
          <w:b w:val="0"/>
          <w:i w:val="0"/>
          <w:color w:val="101010"/>
          <w:sz w:val="19"/>
        </w:rPr>
        <w:t>Sustainability ratings are consumed as measurements and constructed as opinions.</w:t>
      </w:r>
    </w:p>
    <w:p>
      <w:pPr>
        <w:spacing w:before="220" w:after="40"/>
        <w:keepNext/>
      </w:pPr>
      <w:r>
        <w:rPr>
          <w:rFonts w:ascii="Calibri" w:hAnsi="Calibri"/>
          <w:b/>
          <w:color w:val="C04A12"/>
          <w:sz w:val="16"/>
        </w:rPr>
        <w:t>Exhibit 2</w:t>
      </w:r>
      <w:r>
        <w:rPr>
          <w:rFonts w:ascii="Calibri" w:hAnsi="Calibri"/>
          <w:b/>
          <w:color w:val="101010"/>
          <w:sz w:val="19"/>
        </w:rPr>
        <w:t xml:space="preserve">   Inter-rater agreement</w:t>
      </w:r>
    </w:p>
    <w:tbl>
      <w:tblPr>
        <w:tblW w:type="auto" w:w="0"/>
        <w:jc w:val="center"/>
        <w:tblLayout w:type="fixed"/>
        <w:tblLook w:firstColumn="1" w:firstRow="1" w:lastColumn="0" w:lastRow="0" w:noHBand="0" w:noVBand="1" w:val="04A0"/>
      </w:tblPr>
      <w:tblGrid>
        <w:gridCol w:w="3278"/>
        <w:gridCol w:w="3278"/>
        <w:gridCol w:w="3278"/>
      </w:tblGrid>
      <w:tr>
        <w:tc>
          <w:tcPr>
            <w:tcW w:type="dxa" w:w="3744"/>
            <w:shd w:val="clear" w:fill="F6F5F2"/>
            <w:tcBorders>
              <w:top w:val="single" w:sz="10" w:color="101010"/>
              <w:bottom w:val="single" w:sz="5" w:color="6B6A63"/>
            </w:tcBorders>
          </w:tcPr>
          <w:p>
            <w:pPr>
              <w:spacing w:before="32" w:after="32"/>
              <w:jc w:val="left"/>
            </w:pPr>
            <w:r/>
            <w:r>
              <w:rPr>
                <w:rFonts w:ascii="Calibri" w:hAnsi="Calibri"/>
                <w:b/>
                <w:i w:val="0"/>
                <w:color w:val="3D3C38"/>
                <w:sz w:val="15"/>
              </w:rPr>
              <w:t>Domain</w:t>
            </w:r>
          </w:p>
        </w:tc>
        <w:tc>
          <w:tcPr>
            <w:tcW w:type="dxa" w:w="2880"/>
            <w:shd w:val="clear" w:fill="F6F5F2"/>
            <w:tcBorders>
              <w:top w:val="single" w:sz="10" w:color="101010"/>
              <w:bottom w:val="single" w:sz="5" w:color="6B6A63"/>
            </w:tcBorders>
          </w:tcPr>
          <w:p>
            <w:pPr>
              <w:spacing w:before="32" w:after="32"/>
              <w:jc w:val="right"/>
            </w:pPr>
            <w:r/>
            <w:r>
              <w:rPr>
                <w:rFonts w:ascii="Calibri" w:hAnsi="Calibri"/>
                <w:b/>
                <w:i w:val="0"/>
                <w:color w:val="3D3C38"/>
                <w:sz w:val="15"/>
              </w:rPr>
              <w:t>Average pairwise correlation</w:t>
            </w:r>
          </w:p>
        </w:tc>
        <w:tc>
          <w:tcPr>
            <w:tcW w:type="dxa" w:w="3312"/>
            <w:shd w:val="clear" w:fill="F6F5F2"/>
            <w:tcBorders>
              <w:top w:val="single" w:sz="10" w:color="101010"/>
              <w:bottom w:val="single" w:sz="5" w:color="6B6A63"/>
            </w:tcBorders>
          </w:tcPr>
          <w:p>
            <w:pPr>
              <w:spacing w:before="32" w:after="32"/>
              <w:jc w:val="left"/>
            </w:pPr>
            <w:r/>
            <w:r>
              <w:rPr>
                <w:rFonts w:ascii="Calibri" w:hAnsi="Calibri"/>
                <w:b/>
                <w:i w:val="0"/>
                <w:color w:val="3D3C38"/>
                <w:sz w:val="15"/>
              </w:rPr>
              <w:t>Source</w:t>
            </w:r>
          </w:p>
        </w:tc>
      </w:tr>
      <w:tr>
        <w:tc>
          <w:tcPr>
            <w:tcW w:type="dxa" w:w="3744"/>
            <w:tcBorders>
              <w:bottom w:val="single" w:sz="3" w:color="DEDCD6"/>
            </w:tcBorders>
          </w:tcPr>
          <w:p>
            <w:pPr>
              <w:spacing w:before="32" w:after="32"/>
              <w:jc w:val="left"/>
            </w:pPr>
            <w:r/>
            <w:r>
              <w:rPr>
                <w:rFonts w:ascii="Calibri" w:hAnsi="Calibri"/>
                <w:b w:val="0"/>
                <w:i w:val="0"/>
                <w:color w:val="101010"/>
                <w:sz w:val="16"/>
              </w:rPr>
              <w:t>Credit ratings</w:t>
            </w:r>
          </w:p>
        </w:tc>
        <w:tc>
          <w:tcPr>
            <w:tcW w:type="dxa" w:w="2880"/>
            <w:tcBorders>
              <w:bottom w:val="single" w:sz="3" w:color="DEDCD6"/>
            </w:tcBorders>
          </w:tcPr>
          <w:p>
            <w:pPr>
              <w:spacing w:before="32" w:after="32"/>
              <w:jc w:val="right"/>
            </w:pPr>
            <w:r/>
            <w:r>
              <w:rPr>
                <w:rFonts w:ascii="Calibri" w:hAnsi="Calibri"/>
                <w:b w:val="0"/>
                <w:i w:val="0"/>
                <w:color w:val="101010"/>
                <w:sz w:val="16"/>
              </w:rPr>
              <w:t>0.92 to 0.99</w:t>
            </w:r>
          </w:p>
        </w:tc>
        <w:tc>
          <w:tcPr>
            <w:tcW w:type="dxa" w:w="3312"/>
            <w:tcBorders>
              <w:bottom w:val="single" w:sz="3" w:color="DEDCD6"/>
            </w:tcBorders>
          </w:tcPr>
          <w:p>
            <w:pPr>
              <w:spacing w:before="32" w:after="32"/>
              <w:jc w:val="left"/>
            </w:pPr>
            <w:r/>
            <w:r>
              <w:rPr>
                <w:rFonts w:ascii="Calibri" w:hAnsi="Calibri"/>
                <w:b w:val="0"/>
                <w:i w:val="0"/>
                <w:color w:val="101010"/>
                <w:sz w:val="16"/>
              </w:rPr>
              <w:t>Berg, Kölbel &amp; Rigobon (2022)</w:t>
            </w:r>
          </w:p>
        </w:tc>
      </w:tr>
      <w:tr>
        <w:tc>
          <w:tcPr>
            <w:tcW w:type="dxa" w:w="3744"/>
            <w:tcBorders>
              <w:bottom w:val="single" w:sz="3" w:color="DEDCD6"/>
            </w:tcBorders>
          </w:tcPr>
          <w:p>
            <w:pPr>
              <w:spacing w:before="32" w:after="32"/>
              <w:jc w:val="left"/>
            </w:pPr>
            <w:r/>
            <w:r>
              <w:rPr>
                <w:rFonts w:ascii="Calibri" w:hAnsi="Calibri"/>
                <w:b w:val="0"/>
                <w:i w:val="0"/>
                <w:color w:val="101010"/>
                <w:sz w:val="16"/>
              </w:rPr>
              <w:t>ESG ratings, six major providers</w:t>
            </w:r>
          </w:p>
        </w:tc>
        <w:tc>
          <w:tcPr>
            <w:tcW w:type="dxa" w:w="2880"/>
            <w:tcBorders>
              <w:bottom w:val="single" w:sz="3" w:color="DEDCD6"/>
            </w:tcBorders>
          </w:tcPr>
          <w:p>
            <w:pPr>
              <w:spacing w:before="32" w:after="32"/>
              <w:jc w:val="right"/>
            </w:pPr>
            <w:r/>
            <w:r>
              <w:rPr>
                <w:rFonts w:ascii="Calibri" w:hAnsi="Calibri"/>
                <w:b w:val="0"/>
                <w:i w:val="0"/>
                <w:color w:val="101010"/>
                <w:sz w:val="16"/>
              </w:rPr>
              <w:t>0.54 to 0.61</w:t>
            </w:r>
          </w:p>
        </w:tc>
        <w:tc>
          <w:tcPr>
            <w:tcW w:type="dxa" w:w="3312"/>
            <w:tcBorders>
              <w:bottom w:val="single" w:sz="3" w:color="DEDCD6"/>
            </w:tcBorders>
          </w:tcPr>
          <w:p>
            <w:pPr>
              <w:spacing w:before="32" w:after="32"/>
              <w:jc w:val="left"/>
            </w:pPr>
            <w:r/>
            <w:r>
              <w:rPr>
                <w:rFonts w:ascii="Calibri" w:hAnsi="Calibri"/>
                <w:b w:val="0"/>
                <w:i w:val="0"/>
                <w:color w:val="101010"/>
                <w:sz w:val="16"/>
              </w:rPr>
              <w:t>Berg, Kölbel &amp; Rigobon (2022)</w:t>
            </w:r>
          </w:p>
        </w:tc>
      </w:tr>
      <w:tr>
        <w:tc>
          <w:tcPr>
            <w:tcW w:type="dxa" w:w="3744"/>
            <w:tcBorders>
              <w:bottom w:val="single" w:sz="10" w:color="101010"/>
            </w:tcBorders>
          </w:tcPr>
          <w:p>
            <w:pPr>
              <w:spacing w:before="32" w:after="32"/>
              <w:jc w:val="left"/>
            </w:pPr>
            <w:r/>
            <w:r>
              <w:rPr>
                <w:rFonts w:ascii="Calibri" w:hAnsi="Calibri"/>
                <w:b w:val="0"/>
                <w:i w:val="0"/>
                <w:color w:val="101010"/>
                <w:sz w:val="16"/>
              </w:rPr>
              <w:t>ESG ratings, alternative estimate</w:t>
            </w:r>
          </w:p>
        </w:tc>
        <w:tc>
          <w:tcPr>
            <w:tcW w:type="dxa" w:w="2880"/>
            <w:tcBorders>
              <w:bottom w:val="single" w:sz="10" w:color="101010"/>
            </w:tcBorders>
          </w:tcPr>
          <w:p>
            <w:pPr>
              <w:spacing w:before="32" w:after="32"/>
              <w:jc w:val="right"/>
            </w:pPr>
            <w:r/>
            <w:r>
              <w:rPr>
                <w:rFonts w:ascii="Calibri" w:hAnsi="Calibri"/>
                <w:b w:val="0"/>
                <w:i w:val="0"/>
                <w:color w:val="101010"/>
                <w:sz w:val="16"/>
              </w:rPr>
              <w:t>0.45</w:t>
            </w:r>
          </w:p>
        </w:tc>
        <w:tc>
          <w:tcPr>
            <w:tcW w:type="dxa" w:w="3312"/>
            <w:tcBorders>
              <w:bottom w:val="single" w:sz="10" w:color="101010"/>
            </w:tcBorders>
          </w:tcPr>
          <w:p>
            <w:pPr>
              <w:spacing w:before="32" w:after="32"/>
              <w:jc w:val="left"/>
            </w:pPr>
            <w:r/>
            <w:r>
              <w:rPr>
                <w:rFonts w:ascii="Calibri" w:hAnsi="Calibri"/>
                <w:b w:val="0"/>
                <w:i w:val="0"/>
                <w:color w:val="101010"/>
                <w:sz w:val="16"/>
              </w:rPr>
              <w:t>Dimson, Marsh &amp; Staunton (2020)</w:t>
            </w:r>
          </w:p>
        </w:tc>
      </w:tr>
    </w:tbl>
    <w:p>
      <w:pPr>
        <w:spacing w:before="0" w:after="160"/>
        <w:jc w:val="both"/>
      </w:pPr>
      <w:r>
        <w:rPr>
          <w:rFonts w:ascii="Calibri" w:hAnsi="Calibri"/>
          <w:b w:val="0"/>
          <w:i/>
          <w:color w:val="6B6A63"/>
          <w:sz w:val="15"/>
        </w:rPr>
        <w:t>Ranges given because the working-paper and published versions differ; the MIT Sloan project page gives 0.54 and 0.92. v1 quoted single figures without noting the discrepancy.</w:t>
      </w:r>
    </w:p>
    <w:p>
      <w:pPr>
        <w:spacing w:before="0" w:after="100"/>
        <w:jc w:val="both"/>
      </w:pPr>
      <w:r>
        <w:rPr>
          <w:rFonts w:ascii="Calibri" w:hAnsi="Calibri"/>
          <w:b w:val="0"/>
          <w:i w:val="0"/>
          <w:color w:val="101010"/>
          <w:sz w:val="19"/>
        </w:rPr>
        <w:t xml:space="preserve">Their divergence decomposition, </w:t>
      </w:r>
      <w:r>
        <w:rPr>
          <w:rFonts w:ascii="Calibri" w:hAnsi="Calibri"/>
          <w:b/>
          <w:i w:val="0"/>
          <w:color w:val="101010"/>
          <w:sz w:val="19"/>
        </w:rPr>
        <w:t>measurement 56%, scope 38%, weights 6%</w:t>
      </w:r>
      <w:r>
        <w:rPr>
          <w:rFonts w:ascii="Calibri" w:hAnsi="Calibri"/>
          <w:b w:val="0"/>
          <w:i w:val="0"/>
          <w:color w:val="101010"/>
          <w:sz w:val="19"/>
        </w:rPr>
        <w:t xml:space="preserve"> is the design constraint. Weights are the smallest cause. v1 used this to justify not varying weights at all; with the correct 6% the argument is weaker, not stronger, so v2 varies them and reports the effect.</w:t>
      </w:r>
    </w:p>
    <w:p>
      <w:pPr>
        <w:spacing w:before="300" w:after="60"/>
        <w:pBdr>
          <w:bottom w:val="single" w:sz="10" w:color="101010" w:space="3"/>
        </w:pBdr>
        <w:keepNext/>
      </w:pPr>
      <w:r>
        <w:rPr>
          <w:rFonts w:ascii="Calibri" w:hAnsi="Calibri"/>
          <w:b/>
          <w:color w:val="101010"/>
          <w:sz w:val="28"/>
        </w:rPr>
        <w:t>2. What we mean by sustainability</w:t>
      </w:r>
    </w:p>
    <w:tbl>
      <w:tblPr>
        <w:tblW w:type="auto" w:w="0"/>
        <w:jc w:val="center"/>
        <w:tblLook w:firstColumn="1" w:firstRow="1" w:lastColumn="0" w:lastRow="0" w:noHBand="0" w:noVBand="1" w:val="04A0"/>
      </w:tblPr>
      <w:tblGrid>
        <w:gridCol w:w="9835"/>
      </w:tblGrid>
      <w:tr>
        <w:tc>
          <w:tcPr>
            <w:tcW w:type="dxa" w:w="9835"/>
            <w:shd w:val="clear" w:fill="F6F5F2"/>
            <w:tcBorders>
              <w:left w:val="single" w:sz="24" w:color="C04A12"/>
            </w:tcBorders>
          </w:tcPr>
          <w:p>
            <w:pPr>
              <w:spacing w:before="80" w:after="80"/>
            </w:pPr>
            <w:r/>
            <w:r>
              <w:rPr>
                <w:rFonts w:ascii="Calibri" w:hAnsi="Calibri"/>
                <w:b w:val="0"/>
                <w:i w:val="0"/>
                <w:color w:val="101010"/>
                <w:sz w:val="20"/>
              </w:rPr>
              <w:t xml:space="preserve">A company is sustainable to the degree that it </w:t>
            </w:r>
            <w:r>
              <w:rPr>
                <w:rFonts w:ascii="Calibri" w:hAnsi="Calibri"/>
                <w:b/>
                <w:i w:val="0"/>
                <w:color w:val="101010"/>
                <w:sz w:val="20"/>
              </w:rPr>
              <w:t>produces its output with less irreversible environmental and human harm than the peers producing the same output</w:t>
            </w:r>
            <w:r>
              <w:rPr>
                <w:rFonts w:ascii="Calibri" w:hAnsi="Calibri"/>
                <w:b w:val="0"/>
                <w:i w:val="0"/>
                <w:color w:val="101010"/>
                <w:sz w:val="20"/>
              </w:rPr>
              <w:t xml:space="preserve">, and </w:t>
            </w:r>
            <w:r>
              <w:rPr>
                <w:rFonts w:ascii="Calibri" w:hAnsi="Calibri"/>
                <w:b/>
                <w:i w:val="0"/>
                <w:color w:val="101010"/>
                <w:sz w:val="20"/>
              </w:rPr>
              <w:t>holds a balance sheet capable of surviving the transition</w:t>
            </w:r>
            <w:r>
              <w:rPr>
                <w:rFonts w:ascii="Calibri" w:hAnsi="Calibri"/>
                <w:b w:val="0"/>
                <w:i w:val="0"/>
                <w:color w:val="101010"/>
                <w:sz w:val="20"/>
              </w:rPr>
              <w:t xml:space="preserve"> required to keep doing so.</w:t>
            </w:r>
          </w:p>
        </w:tc>
      </w:tr>
    </w:tbl>
    <w:p>
      <w:pPr>
        <w:spacing w:after="60"/>
      </w:pPr>
    </w:p>
    <w:p>
      <w:pPr>
        <w:spacing w:before="0" w:after="100"/>
        <w:jc w:val="both"/>
      </w:pPr>
      <w:r>
        <w:rPr>
          <w:rFonts w:ascii="Calibri" w:hAnsi="Calibri"/>
          <w:b/>
          <w:i w:val="0"/>
          <w:color w:val="101010"/>
          <w:sz w:val="19"/>
        </w:rPr>
        <w:t>Why financial resilience is in, and weighted equally.</w:t>
      </w:r>
      <w:r>
        <w:rPr>
          <w:rFonts w:ascii="Calibri" w:hAnsi="Calibri"/>
          <w:b w:val="0"/>
          <w:i w:val="0"/>
          <w:color w:val="101010"/>
          <w:sz w:val="19"/>
        </w:rPr>
        <w:t xml:space="preserve"> A stranded balance sheet is a sustainability failure, not merely a credit event: a company in distress cuts abatement capex first. Equal weighting is a </w:t>
      </w:r>
      <w:r>
        <w:rPr>
          <w:rFonts w:ascii="Calibri" w:hAnsi="Calibri"/>
          <w:b w:val="0"/>
          <w:i/>
          <w:color w:val="101010"/>
          <w:sz w:val="19"/>
        </w:rPr>
        <w:t>default</w:t>
      </w:r>
      <w:r>
        <w:rPr>
          <w:rFonts w:ascii="Calibri" w:hAnsi="Calibri"/>
          <w:b w:val="0"/>
          <w:i w:val="0"/>
          <w:color w:val="101010"/>
          <w:sz w:val="19"/>
        </w:rPr>
        <w:t>, not a claim, §5.5 reports what happens across the range.</w:t>
      </w:r>
    </w:p>
    <w:p>
      <w:pPr>
        <w:spacing w:before="0" w:after="100"/>
        <w:jc w:val="both"/>
      </w:pPr>
      <w:r>
        <w:rPr>
          <w:rFonts w:ascii="Calibri" w:hAnsi="Calibri"/>
          <w:b/>
          <w:i w:val="0"/>
          <w:color w:val="101010"/>
          <w:sz w:val="19"/>
        </w:rPr>
        <w:t>Where this differs from the providers.</w:t>
      </w:r>
      <w:r>
        <w:rPr>
          <w:rFonts w:ascii="Calibri" w:hAnsi="Calibri"/>
          <w:b w:val="0"/>
          <w:i w:val="0"/>
          <w:color w:val="101010"/>
          <w:sz w:val="19"/>
        </w:rPr>
        <w:t xml:space="preserve"> MSCI and Bloomberg both measure single materiality, risk </w:t>
      </w:r>
      <w:r>
        <w:rPr>
          <w:rFonts w:ascii="Calibri" w:hAnsi="Calibri"/>
          <w:b w:val="0"/>
          <w:i/>
          <w:color w:val="101010"/>
          <w:sz w:val="19"/>
        </w:rPr>
        <w:t>to the firm</w:t>
      </w:r>
      <w:r>
        <w:rPr>
          <w:rFonts w:ascii="Calibri" w:hAnsi="Calibri"/>
          <w:b w:val="0"/>
          <w:i w:val="0"/>
          <w:color w:val="101010"/>
          <w:sz w:val="19"/>
        </w:rPr>
        <w:t xml:space="preserve">. Our environmental and social indicators measure harm </w:t>
      </w:r>
      <w:r>
        <w:rPr>
          <w:rFonts w:ascii="Calibri" w:hAnsi="Calibri"/>
          <w:b w:val="0"/>
          <w:i/>
          <w:color w:val="101010"/>
          <w:sz w:val="19"/>
        </w:rPr>
        <w:t>by the firm</w:t>
      </w:r>
      <w:r>
        <w:rPr>
          <w:rFonts w:ascii="Calibri" w:hAnsi="Calibri"/>
          <w:b w:val="0"/>
          <w:i w:val="0"/>
          <w:color w:val="101010"/>
          <w:sz w:val="19"/>
        </w:rPr>
        <w:t>. We are a deliberate hybrid and the brief does not resolve which it wants. That ambiguity is itself a finding.</w:t>
      </w:r>
    </w:p>
    <w:p>
      <w:pPr>
        <w:spacing w:before="0" w:after="100"/>
        <w:jc w:val="both"/>
      </w:pPr>
      <w:r>
        <w:rPr>
          <w:rFonts w:ascii="Calibri" w:hAnsi="Calibri"/>
          <w:b/>
          <w:i w:val="0"/>
          <w:color w:val="101010"/>
          <w:sz w:val="19"/>
        </w:rPr>
        <w:t>What the definition excludes, and what that costs.</w:t>
      </w:r>
      <w:r>
        <w:rPr>
          <w:rFonts w:ascii="Calibri" w:hAnsi="Calibri"/>
          <w:b w:val="0"/>
          <w:i w:val="0"/>
          <w:color w:val="101010"/>
          <w:sz w:val="19"/>
        </w:rPr>
        <w:t xml:space="preserve"> Peer-relative harm means the cleanest member of a dirty industry scores 100. We therefore pair every rank with an absolute intensity (Exhibit 7), an omission in v1 that the referee correctly flagged.</w:t>
      </w:r>
    </w:p>
    <w:p>
      <w:pPr>
        <w:spacing w:before="300" w:after="60"/>
        <w:pBdr>
          <w:bottom w:val="single" w:sz="10" w:color="101010" w:space="3"/>
        </w:pBdr>
        <w:keepNext/>
      </w:pPr>
      <w:r>
        <w:rPr>
          <w:rFonts w:ascii="Calibri" w:hAnsi="Calibri"/>
          <w:b/>
          <w:color w:val="101010"/>
          <w:sz w:val="28"/>
        </w:rPr>
        <w:t>3. Data</w:t>
      </w:r>
    </w:p>
    <w:p>
      <w:pPr>
        <w:spacing w:before="220" w:after="40"/>
        <w:keepNext/>
      </w:pPr>
      <w:r>
        <w:rPr>
          <w:rFonts w:ascii="Calibri" w:hAnsi="Calibri"/>
          <w:b/>
          <w:color w:val="C04A12"/>
          <w:sz w:val="21"/>
        </w:rPr>
        <w:t>3.1 Sources</w:t>
      </w:r>
    </w:p>
    <w:tbl>
      <w:tblPr>
        <w:tblW w:type="auto" w:w="0"/>
        <w:jc w:val="center"/>
        <w:tblLayout w:type="fixed"/>
        <w:tblLook w:firstColumn="1" w:firstRow="1" w:lastColumn="0" w:lastRow="0" w:noHBand="0" w:noVBand="1" w:val="04A0"/>
      </w:tblPr>
      <w:tblGrid>
        <w:gridCol w:w="3278"/>
        <w:gridCol w:w="3278"/>
        <w:gridCol w:w="3278"/>
      </w:tblGrid>
      <w:tr>
        <w:tc>
          <w:tcPr>
            <w:tcW w:type="dxa" w:w="3024"/>
            <w:shd w:val="clear" w:fill="F6F5F2"/>
            <w:tcBorders>
              <w:top w:val="single" w:sz="10" w:color="101010"/>
              <w:bottom w:val="single" w:sz="5" w:color="6B6A63"/>
            </w:tcBorders>
          </w:tcPr>
          <w:p>
            <w:pPr>
              <w:spacing w:before="32" w:after="32"/>
              <w:jc w:val="left"/>
            </w:pPr>
            <w:r/>
            <w:r>
              <w:rPr>
                <w:rFonts w:ascii="Calibri" w:hAnsi="Calibri"/>
                <w:b/>
                <w:i w:val="0"/>
                <w:color w:val="3D3C38"/>
                <w:sz w:val="15"/>
              </w:rPr>
              <w:t>Source</w:t>
            </w:r>
          </w:p>
        </w:tc>
        <w:tc>
          <w:tcPr>
            <w:tcW w:type="dxa" w:w="5472"/>
            <w:shd w:val="clear" w:fill="F6F5F2"/>
            <w:tcBorders>
              <w:top w:val="single" w:sz="10" w:color="101010"/>
              <w:bottom w:val="single" w:sz="5" w:color="6B6A63"/>
            </w:tcBorders>
          </w:tcPr>
          <w:p>
            <w:pPr>
              <w:spacing w:before="32" w:after="32"/>
              <w:jc w:val="left"/>
            </w:pPr>
            <w:r/>
            <w:r>
              <w:rPr>
                <w:rFonts w:ascii="Calibri" w:hAnsi="Calibri"/>
                <w:b/>
                <w:i w:val="0"/>
                <w:color w:val="3D3C38"/>
                <w:sz w:val="15"/>
              </w:rPr>
              <w:t>Provides</w:t>
            </w:r>
          </w:p>
        </w:tc>
        <w:tc>
          <w:tcPr>
            <w:tcW w:type="dxa" w:w="1440"/>
            <w:shd w:val="clear" w:fill="F6F5F2"/>
            <w:tcBorders>
              <w:top w:val="single" w:sz="10" w:color="101010"/>
              <w:bottom w:val="single" w:sz="5" w:color="6B6A63"/>
            </w:tcBorders>
          </w:tcPr>
          <w:p>
            <w:pPr>
              <w:spacing w:before="32" w:after="32"/>
              <w:jc w:val="left"/>
            </w:pPr>
            <w:r/>
            <w:r>
              <w:rPr>
                <w:rFonts w:ascii="Calibri" w:hAnsi="Calibri"/>
                <w:b/>
                <w:i w:val="0"/>
                <w:color w:val="3D3C38"/>
                <w:sz w:val="15"/>
              </w:rPr>
              <w:t>Licensed</w:t>
            </w:r>
          </w:p>
        </w:tc>
      </w:tr>
      <w:tr>
        <w:tc>
          <w:tcPr>
            <w:tcW w:type="dxa" w:w="3024"/>
            <w:tcBorders>
              <w:bottom w:val="single" w:sz="3" w:color="DEDCD6"/>
            </w:tcBorders>
          </w:tcPr>
          <w:p>
            <w:pPr>
              <w:spacing w:before="32" w:after="32"/>
              <w:jc w:val="left"/>
            </w:pPr>
            <w:r/>
            <w:r>
              <w:rPr>
                <w:rFonts w:ascii="Calibri" w:hAnsi="Calibri"/>
                <w:b w:val="0"/>
                <w:i w:val="0"/>
                <w:color w:val="101010"/>
                <w:sz w:val="16"/>
              </w:rPr>
              <w:t>Bloomberg materiality maps, 18 companies, FY2021 to 25</w:t>
            </w:r>
          </w:p>
        </w:tc>
        <w:tc>
          <w:tcPr>
            <w:tcW w:type="dxa" w:w="5472"/>
            <w:tcBorders>
              <w:bottom w:val="single" w:sz="3" w:color="DEDCD6"/>
            </w:tcBorders>
          </w:tcPr>
          <w:p>
            <w:pPr>
              <w:spacing w:before="32" w:after="32"/>
              <w:jc w:val="left"/>
            </w:pPr>
            <w:r/>
            <w:r>
              <w:rPr>
                <w:rFonts w:ascii="Calibri" w:hAnsi="Calibri"/>
                <w:b w:val="0"/>
                <w:i w:val="0"/>
                <w:color w:val="101010"/>
                <w:sz w:val="16"/>
              </w:rPr>
              <w:t>192 fields delivered; 130 non-financial used after collapsing rate triples and dropping unreported</w:t>
            </w:r>
          </w:p>
        </w:tc>
        <w:tc>
          <w:tcPr>
            <w:tcW w:type="dxa" w:w="1440"/>
            <w:tcBorders>
              <w:bottom w:val="single" w:sz="3" w:color="DEDCD6"/>
            </w:tcBorders>
          </w:tcPr>
          <w:p>
            <w:pPr>
              <w:spacing w:before="32" w:after="32"/>
              <w:jc w:val="left"/>
            </w:pPr>
            <w:r/>
            <w:r>
              <w:rPr>
                <w:rFonts w:ascii="Calibri" w:hAnsi="Calibri"/>
                <w:b/>
                <w:i w:val="0"/>
                <w:color w:val="101010"/>
                <w:sz w:val="16"/>
              </w:rPr>
              <w:t>Yes, withheld</w:t>
            </w:r>
          </w:p>
        </w:tc>
      </w:tr>
      <w:tr>
        <w:tc>
          <w:tcPr>
            <w:tcW w:type="dxa" w:w="3024"/>
            <w:tcBorders>
              <w:bottom w:val="single" w:sz="3" w:color="DEDCD6"/>
            </w:tcBorders>
          </w:tcPr>
          <w:p>
            <w:pPr>
              <w:spacing w:before="32" w:after="32"/>
              <w:jc w:val="left"/>
            </w:pPr>
            <w:r/>
            <w:r>
              <w:rPr>
                <w:rFonts w:ascii="Calibri" w:hAnsi="Calibri"/>
                <w:b w:val="0"/>
                <w:i w:val="0"/>
                <w:color w:val="101010"/>
                <w:sz w:val="16"/>
              </w:rPr>
              <w:t>Own FY2025 credit workbook</w:t>
            </w:r>
          </w:p>
        </w:tc>
        <w:tc>
          <w:tcPr>
            <w:tcW w:type="dxa" w:w="5472"/>
            <w:tcBorders>
              <w:bottom w:val="single" w:sz="3" w:color="DEDCD6"/>
            </w:tcBorders>
          </w:tcPr>
          <w:p>
            <w:pPr>
              <w:spacing w:before="32" w:after="32"/>
              <w:jc w:val="left"/>
            </w:pPr>
            <w:r/>
            <w:r>
              <w:rPr>
                <w:rFonts w:ascii="Calibri" w:hAnsi="Calibri"/>
                <w:b w:val="0"/>
                <w:i w:val="0"/>
                <w:color w:val="101010"/>
                <w:sz w:val="16"/>
              </w:rPr>
              <w:t>leverage, coverage, FCF/debt, capex/D&amp;A, payout, maturities, ROCE, reserve life, three agencies' adjusted leverage</w:t>
            </w:r>
          </w:p>
        </w:tc>
        <w:tc>
          <w:tcPr>
            <w:tcW w:type="dxa" w:w="1440"/>
            <w:tcBorders>
              <w:bottom w:val="single" w:sz="3" w:color="DEDCD6"/>
            </w:tcBorders>
          </w:tcPr>
          <w:p>
            <w:pPr>
              <w:spacing w:before="32" w:after="32"/>
              <w:jc w:val="left"/>
            </w:pPr>
            <w:r/>
            <w:r>
              <w:rPr>
                <w:rFonts w:ascii="Calibri" w:hAnsi="Calibri"/>
                <w:b w:val="0"/>
                <w:i w:val="0"/>
                <w:color w:val="101010"/>
                <w:sz w:val="16"/>
              </w:rPr>
              <w:t>No, SEC XBRL, agency publications</w:t>
            </w:r>
          </w:p>
        </w:tc>
      </w:tr>
      <w:tr>
        <w:tc>
          <w:tcPr>
            <w:tcW w:type="dxa" w:w="3024"/>
            <w:tcBorders>
              <w:bottom w:val="single" w:sz="10" w:color="101010"/>
            </w:tcBorders>
          </w:tcPr>
          <w:p>
            <w:pPr>
              <w:spacing w:before="32" w:after="32"/>
              <w:jc w:val="left"/>
            </w:pPr>
            <w:r/>
            <w:r>
              <w:rPr>
                <w:rFonts w:ascii="Calibri" w:hAnsi="Calibri"/>
                <w:b w:val="0"/>
                <w:i w:val="0"/>
                <w:color w:val="101010"/>
                <w:sz w:val="16"/>
              </w:rPr>
              <w:t>SEC XBRL · EPA GHGRP · EPA EEIO v1.3</w:t>
            </w:r>
          </w:p>
        </w:tc>
        <w:tc>
          <w:tcPr>
            <w:tcW w:type="dxa" w:w="5472"/>
            <w:tcBorders>
              <w:bottom w:val="single" w:sz="10" w:color="101010"/>
            </w:tcBorders>
          </w:tcPr>
          <w:p>
            <w:pPr>
              <w:spacing w:before="32" w:after="32"/>
              <w:jc w:val="left"/>
            </w:pPr>
            <w:r/>
            <w:r>
              <w:rPr>
                <w:rFonts w:ascii="Calibri" w:hAnsi="Calibri"/>
                <w:b w:val="0"/>
                <w:i w:val="0"/>
                <w:color w:val="101010"/>
                <w:sz w:val="16"/>
              </w:rPr>
              <w:t>secondary cross-sector pipeline, 30 companies, 10 GICS sectors</w:t>
            </w:r>
          </w:p>
        </w:tc>
        <w:tc>
          <w:tcPr>
            <w:tcW w:type="dxa" w:w="1440"/>
            <w:tcBorders>
              <w:bottom w:val="single" w:sz="10" w:color="101010"/>
            </w:tcBorders>
          </w:tcPr>
          <w:p>
            <w:pPr>
              <w:spacing w:before="32" w:after="32"/>
              <w:jc w:val="left"/>
            </w:pPr>
            <w:r/>
            <w:r>
              <w:rPr>
                <w:rFonts w:ascii="Calibri" w:hAnsi="Calibri"/>
                <w:b w:val="0"/>
                <w:i w:val="0"/>
                <w:color w:val="101010"/>
                <w:sz w:val="16"/>
              </w:rPr>
              <w:t>No, free, government</w:t>
            </w:r>
          </w:p>
        </w:tc>
      </w:tr>
    </w:tbl>
    <w:p>
      <w:pPr>
        <w:spacing w:before="0" w:after="160"/>
        <w:jc w:val="both"/>
      </w:pPr>
      <w:r>
        <w:rPr>
          <w:rFonts w:ascii="Calibri" w:hAnsi="Calibri"/>
          <w:b w:val="0"/>
          <w:i/>
          <w:color w:val="6B6A63"/>
          <w:sz w:val="15"/>
        </w:rPr>
        <w:t>Agency-adjusted leverage is computed by us from published agency criteria and SEC filings; the ratings themselves are public. Bloomberg Terminal cell values are not redistributed, see WITHHELD.md.</w:t>
      </w:r>
    </w:p>
    <w:p>
      <w:pPr>
        <w:spacing w:before="220" w:after="40"/>
        <w:keepNext/>
      </w:pPr>
      <w:r>
        <w:rPr>
          <w:rFonts w:ascii="Calibri" w:hAnsi="Calibri"/>
          <w:b/>
          <w:color w:val="C04A12"/>
          <w:sz w:val="21"/>
        </w:rPr>
        <w:t>3.2 Universe, dated</w:t>
      </w:r>
    </w:p>
    <w:p>
      <w:pPr>
        <w:spacing w:before="0" w:after="100"/>
        <w:jc w:val="both"/>
      </w:pPr>
      <w:r>
        <w:rPr>
          <w:rFonts w:ascii="Calibri" w:hAnsi="Calibri"/>
          <w:b/>
          <w:i w:val="0"/>
          <w:color w:val="101010"/>
          <w:sz w:val="19"/>
        </w:rPr>
        <w:t>XLE listed 21 S&amp;P 500 energy constituents at 12 September 2026.</w:t>
      </w:r>
      <w:r>
        <w:rPr>
          <w:rFonts w:ascii="Calibri" w:hAnsi="Calibri"/>
          <w:b w:val="0"/>
          <w:i w:val="0"/>
          <w:color w:val="101010"/>
          <w:sz w:val="19"/>
        </w:rPr>
        <w:t xml:space="preserve"> We cover 18. </w:t>
      </w:r>
      <w:r>
        <w:rPr>
          <w:rFonts w:ascii="Calibri" w:hAnsi="Calibri"/>
          <w:b/>
          <w:i w:val="0"/>
          <w:color w:val="101010"/>
          <w:sz w:val="19"/>
        </w:rPr>
        <w:t>APA</w:t>
      </w:r>
      <w:r>
        <w:rPr>
          <w:rFonts w:ascii="Calibri" w:hAnsi="Calibri"/>
          <w:b w:val="0"/>
          <w:i w:val="0"/>
          <w:color w:val="101010"/>
          <w:sz w:val="19"/>
        </w:rPr>
        <w:t xml:space="preserve"> and </w:t>
      </w:r>
      <w:r>
        <w:rPr>
          <w:rFonts w:ascii="Calibri" w:hAnsi="Calibri"/>
          <w:b/>
          <w:i w:val="0"/>
          <w:color w:val="101010"/>
          <w:sz w:val="19"/>
        </w:rPr>
        <w:t>Texas Pacific Land</w:t>
      </w:r>
      <w:r>
        <w:rPr>
          <w:rFonts w:ascii="Calibri" w:hAnsi="Calibri"/>
          <w:b w:val="0"/>
          <w:i w:val="0"/>
          <w:color w:val="101010"/>
          <w:sz w:val="19"/>
        </w:rPr>
        <w:t xml:space="preserve"> were not in the export and are absent; </w:t>
      </w:r>
      <w:r>
        <w:rPr>
          <w:rFonts w:ascii="Calibri" w:hAnsi="Calibri"/>
          <w:b/>
          <w:i w:val="0"/>
          <w:color w:val="101010"/>
          <w:sz w:val="19"/>
        </w:rPr>
        <w:t>EQT</w:t>
      </w:r>
      <w:r>
        <w:rPr>
          <w:rFonts w:ascii="Calibri" w:hAnsi="Calibri"/>
          <w:b w:val="0"/>
          <w:i w:val="0"/>
          <w:color w:val="101010"/>
          <w:sz w:val="19"/>
        </w:rPr>
        <w:t xml:space="preserve"> and </w:t>
      </w:r>
      <w:r>
        <w:rPr>
          <w:rFonts w:ascii="Calibri" w:hAnsi="Calibri"/>
          <w:b/>
          <w:i w:val="0"/>
          <w:color w:val="101010"/>
          <w:sz w:val="19"/>
        </w:rPr>
        <w:t>ONEOK</w:t>
      </w:r>
      <w:r>
        <w:rPr>
          <w:rFonts w:ascii="Calibri" w:hAnsi="Calibri"/>
          <w:b w:val="0"/>
          <w:i w:val="0"/>
          <w:color w:val="101010"/>
          <w:sz w:val="19"/>
        </w:rPr>
        <w:t xml:space="preserve"> likewise. </w:t>
      </w:r>
      <w:r>
        <w:rPr>
          <w:rFonts w:ascii="Calibri" w:hAnsi="Calibri"/>
          <w:b/>
          <w:i w:val="0"/>
          <w:color w:val="101010"/>
          <w:sz w:val="19"/>
        </w:rPr>
        <w:t>CTRA</w:t>
      </w:r>
      <w:r>
        <w:rPr>
          <w:rFonts w:ascii="Calibri" w:hAnsi="Calibri"/>
          <w:b w:val="0"/>
          <w:i w:val="0"/>
          <w:color w:val="101010"/>
          <w:sz w:val="19"/>
        </w:rPr>
        <w:t xml:space="preserve"> is included and was in the index at our extraction date. We did not pad the sample.</w:t>
      </w:r>
    </w:p>
    <w:tbl>
      <w:tblPr>
        <w:tblW w:type="auto" w:w="0"/>
        <w:jc w:val="center"/>
        <w:tblLayout w:type="fixed"/>
        <w:tblLook w:firstColumn="1" w:firstRow="1" w:lastColumn="0" w:lastRow="0" w:noHBand="0" w:noVBand="1" w:val="04A0"/>
      </w:tblPr>
      <w:tblGrid>
        <w:gridCol w:w="3278"/>
        <w:gridCol w:w="3278"/>
        <w:gridCol w:w="3278"/>
      </w:tblGrid>
      <w:tr>
        <w:tc>
          <w:tcPr>
            <w:tcW w:type="dxa" w:w="3024"/>
            <w:shd w:val="clear" w:fill="F6F5F2"/>
            <w:tcBorders>
              <w:top w:val="single" w:sz="10" w:color="101010"/>
              <w:bottom w:val="single" w:sz="5" w:color="6B6A63"/>
            </w:tcBorders>
          </w:tcPr>
          <w:p>
            <w:pPr>
              <w:spacing w:before="32" w:after="32"/>
              <w:jc w:val="left"/>
            </w:pPr>
            <w:r/>
            <w:r>
              <w:rPr>
                <w:rFonts w:ascii="Calibri" w:hAnsi="Calibri"/>
                <w:b/>
                <w:i w:val="0"/>
                <w:color w:val="3D3C38"/>
                <w:sz w:val="15"/>
              </w:rPr>
              <w:t>BECS peer group</w:t>
            </w:r>
          </w:p>
        </w:tc>
        <w:tc>
          <w:tcPr>
            <w:tcW w:type="dxa" w:w="576"/>
            <w:shd w:val="clear" w:fill="F6F5F2"/>
            <w:tcBorders>
              <w:top w:val="single" w:sz="10" w:color="101010"/>
              <w:bottom w:val="single" w:sz="5" w:color="6B6A63"/>
            </w:tcBorders>
          </w:tcPr>
          <w:p>
            <w:pPr>
              <w:spacing w:before="32" w:after="32"/>
              <w:jc w:val="center"/>
            </w:pPr>
            <w:r/>
            <w:r>
              <w:rPr>
                <w:rFonts w:ascii="Calibri" w:hAnsi="Calibri"/>
                <w:b/>
                <w:i w:val="0"/>
                <w:color w:val="3D3C38"/>
                <w:sz w:val="15"/>
              </w:rPr>
              <w:t>n</w:t>
            </w:r>
          </w:p>
        </w:tc>
        <w:tc>
          <w:tcPr>
            <w:tcW w:type="dxa" w:w="6336"/>
            <w:shd w:val="clear" w:fill="F6F5F2"/>
            <w:tcBorders>
              <w:top w:val="single" w:sz="10" w:color="101010"/>
              <w:bottom w:val="single" w:sz="5" w:color="6B6A63"/>
            </w:tcBorders>
          </w:tcPr>
          <w:p>
            <w:pPr>
              <w:spacing w:before="32" w:after="32"/>
              <w:jc w:val="left"/>
            </w:pPr>
            <w:r/>
            <w:r>
              <w:rPr>
                <w:rFonts w:ascii="Calibri" w:hAnsi="Calibri"/>
                <w:b/>
                <w:i w:val="0"/>
                <w:color w:val="3D3C38"/>
                <w:sz w:val="15"/>
              </w:rPr>
              <w:t>Members</w:t>
            </w:r>
          </w:p>
        </w:tc>
      </w:tr>
      <w:tr>
        <w:tc>
          <w:tcPr>
            <w:tcW w:type="dxa" w:w="3024"/>
            <w:tcBorders>
              <w:bottom w:val="single" w:sz="3" w:color="DEDCD6"/>
            </w:tcBorders>
          </w:tcPr>
          <w:p>
            <w:pPr>
              <w:spacing w:before="32" w:after="32"/>
              <w:jc w:val="left"/>
            </w:pPr>
            <w:r/>
            <w:r>
              <w:rPr>
                <w:rFonts w:ascii="Calibri" w:hAnsi="Calibri"/>
                <w:b w:val="0"/>
                <w:i w:val="0"/>
                <w:color w:val="101010"/>
                <w:sz w:val="16"/>
              </w:rPr>
              <w:t>Exploration &amp; Production</w:t>
            </w:r>
          </w:p>
        </w:tc>
        <w:tc>
          <w:tcPr>
            <w:tcW w:type="dxa" w:w="576"/>
            <w:tcBorders>
              <w:bottom w:val="single" w:sz="3" w:color="DEDCD6"/>
            </w:tcBorders>
          </w:tcPr>
          <w:p>
            <w:pPr>
              <w:spacing w:before="32" w:after="32"/>
              <w:jc w:val="center"/>
            </w:pPr>
            <w:r/>
            <w:r>
              <w:rPr>
                <w:rFonts w:ascii="Calibri" w:hAnsi="Calibri"/>
                <w:b w:val="0"/>
                <w:i w:val="0"/>
                <w:color w:val="101010"/>
                <w:sz w:val="16"/>
              </w:rPr>
              <w:t>7</w:t>
            </w:r>
          </w:p>
        </w:tc>
        <w:tc>
          <w:tcPr>
            <w:tcW w:type="dxa" w:w="6336"/>
            <w:tcBorders>
              <w:bottom w:val="single" w:sz="3" w:color="DEDCD6"/>
            </w:tcBorders>
          </w:tcPr>
          <w:p>
            <w:pPr>
              <w:spacing w:before="32" w:after="32"/>
              <w:jc w:val="left"/>
            </w:pPr>
            <w:r/>
            <w:r>
              <w:rPr>
                <w:rFonts w:ascii="Calibri" w:hAnsi="Calibri"/>
                <w:b w:val="0"/>
                <w:i w:val="0"/>
                <w:color w:val="101010"/>
                <w:sz w:val="16"/>
              </w:rPr>
              <w:t>COP, CTRA, DVN, EOG, EXE, FANG, OXY</w:t>
            </w:r>
          </w:p>
        </w:tc>
      </w:tr>
      <w:tr>
        <w:tc>
          <w:tcPr>
            <w:tcW w:type="dxa" w:w="3024"/>
            <w:tcBorders>
              <w:bottom w:val="single" w:sz="3" w:color="DEDCD6"/>
            </w:tcBorders>
          </w:tcPr>
          <w:p>
            <w:pPr>
              <w:spacing w:before="32" w:after="32"/>
              <w:jc w:val="left"/>
            </w:pPr>
            <w:r/>
            <w:r>
              <w:rPr>
                <w:rFonts w:ascii="Calibri" w:hAnsi="Calibri"/>
                <w:b w:val="0"/>
                <w:i w:val="0"/>
                <w:color w:val="101010"/>
                <w:sz w:val="16"/>
              </w:rPr>
              <w:t>Integrated Oils</w:t>
            </w:r>
          </w:p>
        </w:tc>
        <w:tc>
          <w:tcPr>
            <w:tcW w:type="dxa" w:w="576"/>
            <w:tcBorders>
              <w:bottom w:val="single" w:sz="3" w:color="DEDCD6"/>
            </w:tcBorders>
          </w:tcPr>
          <w:p>
            <w:pPr>
              <w:spacing w:before="32" w:after="32"/>
              <w:jc w:val="center"/>
            </w:pPr>
            <w:r/>
            <w:r>
              <w:rPr>
                <w:rFonts w:ascii="Calibri" w:hAnsi="Calibri"/>
                <w:b w:val="0"/>
                <w:i w:val="0"/>
                <w:color w:val="101010"/>
                <w:sz w:val="16"/>
              </w:rPr>
              <w:t>2</w:t>
            </w:r>
          </w:p>
        </w:tc>
        <w:tc>
          <w:tcPr>
            <w:tcW w:type="dxa" w:w="6336"/>
            <w:tcBorders>
              <w:bottom w:val="single" w:sz="3" w:color="DEDCD6"/>
            </w:tcBorders>
          </w:tcPr>
          <w:p>
            <w:pPr>
              <w:spacing w:before="32" w:after="32"/>
              <w:jc w:val="left"/>
            </w:pPr>
            <w:r/>
            <w:r>
              <w:rPr>
                <w:rFonts w:ascii="Calibri" w:hAnsi="Calibri"/>
                <w:b w:val="0"/>
                <w:i w:val="0"/>
                <w:color w:val="101010"/>
                <w:sz w:val="16"/>
              </w:rPr>
              <w:t>CVX, XOM</w:t>
            </w:r>
          </w:p>
        </w:tc>
      </w:tr>
      <w:tr>
        <w:tc>
          <w:tcPr>
            <w:tcW w:type="dxa" w:w="3024"/>
            <w:tcBorders>
              <w:bottom w:val="single" w:sz="3" w:color="DEDCD6"/>
            </w:tcBorders>
          </w:tcPr>
          <w:p>
            <w:pPr>
              <w:spacing w:before="32" w:after="32"/>
              <w:jc w:val="left"/>
            </w:pPr>
            <w:r/>
            <w:r>
              <w:rPr>
                <w:rFonts w:ascii="Calibri" w:hAnsi="Calibri"/>
                <w:b w:val="0"/>
                <w:i w:val="0"/>
                <w:color w:val="101010"/>
                <w:sz w:val="16"/>
              </w:rPr>
              <w:t>Midstream</w:t>
            </w:r>
          </w:p>
        </w:tc>
        <w:tc>
          <w:tcPr>
            <w:tcW w:type="dxa" w:w="576"/>
            <w:tcBorders>
              <w:bottom w:val="single" w:sz="3" w:color="DEDCD6"/>
            </w:tcBorders>
          </w:tcPr>
          <w:p>
            <w:pPr>
              <w:spacing w:before="32" w:after="32"/>
              <w:jc w:val="center"/>
            </w:pPr>
            <w:r/>
            <w:r>
              <w:rPr>
                <w:rFonts w:ascii="Calibri" w:hAnsi="Calibri"/>
                <w:b w:val="0"/>
                <w:i w:val="0"/>
                <w:color w:val="101010"/>
                <w:sz w:val="16"/>
              </w:rPr>
              <w:t>3</w:t>
            </w:r>
          </w:p>
        </w:tc>
        <w:tc>
          <w:tcPr>
            <w:tcW w:type="dxa" w:w="6336"/>
            <w:tcBorders>
              <w:bottom w:val="single" w:sz="3" w:color="DEDCD6"/>
            </w:tcBorders>
          </w:tcPr>
          <w:p>
            <w:pPr>
              <w:spacing w:before="32" w:after="32"/>
              <w:jc w:val="left"/>
            </w:pPr>
            <w:r/>
            <w:r>
              <w:rPr>
                <w:rFonts w:ascii="Calibri" w:hAnsi="Calibri"/>
                <w:b w:val="0"/>
                <w:i w:val="0"/>
                <w:color w:val="101010"/>
                <w:sz w:val="16"/>
              </w:rPr>
              <w:t>KMI, TRGP, WMB</w:t>
            </w:r>
          </w:p>
        </w:tc>
      </w:tr>
      <w:tr>
        <w:tc>
          <w:tcPr>
            <w:tcW w:type="dxa" w:w="3024"/>
            <w:tcBorders>
              <w:bottom w:val="single" w:sz="3" w:color="DEDCD6"/>
            </w:tcBorders>
          </w:tcPr>
          <w:p>
            <w:pPr>
              <w:spacing w:before="32" w:after="32"/>
              <w:jc w:val="left"/>
            </w:pPr>
            <w:r/>
            <w:r>
              <w:rPr>
                <w:rFonts w:ascii="Calibri" w:hAnsi="Calibri"/>
                <w:b w:val="0"/>
                <w:i w:val="0"/>
                <w:color w:val="101010"/>
                <w:sz w:val="16"/>
              </w:rPr>
              <w:t>Refining &amp; Marketing</w:t>
            </w:r>
          </w:p>
        </w:tc>
        <w:tc>
          <w:tcPr>
            <w:tcW w:type="dxa" w:w="576"/>
            <w:tcBorders>
              <w:bottom w:val="single" w:sz="3" w:color="DEDCD6"/>
            </w:tcBorders>
          </w:tcPr>
          <w:p>
            <w:pPr>
              <w:spacing w:before="32" w:after="32"/>
              <w:jc w:val="center"/>
            </w:pPr>
            <w:r/>
            <w:r>
              <w:rPr>
                <w:rFonts w:ascii="Calibri" w:hAnsi="Calibri"/>
                <w:b w:val="0"/>
                <w:i w:val="0"/>
                <w:color w:val="101010"/>
                <w:sz w:val="16"/>
              </w:rPr>
              <w:t>3</w:t>
            </w:r>
          </w:p>
        </w:tc>
        <w:tc>
          <w:tcPr>
            <w:tcW w:type="dxa" w:w="6336"/>
            <w:tcBorders>
              <w:bottom w:val="single" w:sz="3" w:color="DEDCD6"/>
            </w:tcBorders>
          </w:tcPr>
          <w:p>
            <w:pPr>
              <w:spacing w:before="32" w:after="32"/>
              <w:jc w:val="left"/>
            </w:pPr>
            <w:r/>
            <w:r>
              <w:rPr>
                <w:rFonts w:ascii="Calibri" w:hAnsi="Calibri"/>
                <w:b w:val="0"/>
                <w:i w:val="0"/>
                <w:color w:val="101010"/>
                <w:sz w:val="16"/>
              </w:rPr>
              <w:t>MPC, PSX, VLO</w:t>
            </w:r>
          </w:p>
        </w:tc>
      </w:tr>
      <w:tr>
        <w:tc>
          <w:tcPr>
            <w:tcW w:type="dxa" w:w="3024"/>
            <w:tcBorders>
              <w:bottom w:val="single" w:sz="10" w:color="101010"/>
            </w:tcBorders>
          </w:tcPr>
          <w:p>
            <w:pPr>
              <w:spacing w:before="32" w:after="32"/>
              <w:jc w:val="left"/>
            </w:pPr>
            <w:r/>
            <w:r>
              <w:rPr>
                <w:rFonts w:ascii="Calibri" w:hAnsi="Calibri"/>
                <w:b w:val="0"/>
                <w:i w:val="0"/>
                <w:color w:val="101010"/>
                <w:sz w:val="16"/>
              </w:rPr>
              <w:t>Oilfield Services &amp; Equipment</w:t>
            </w:r>
          </w:p>
        </w:tc>
        <w:tc>
          <w:tcPr>
            <w:tcW w:type="dxa" w:w="576"/>
            <w:tcBorders>
              <w:bottom w:val="single" w:sz="10" w:color="101010"/>
            </w:tcBorders>
          </w:tcPr>
          <w:p>
            <w:pPr>
              <w:spacing w:before="32" w:after="32"/>
              <w:jc w:val="center"/>
            </w:pPr>
            <w:r/>
            <w:r>
              <w:rPr>
                <w:rFonts w:ascii="Calibri" w:hAnsi="Calibri"/>
                <w:b w:val="0"/>
                <w:i w:val="0"/>
                <w:color w:val="101010"/>
                <w:sz w:val="16"/>
              </w:rPr>
              <w:t>3</w:t>
            </w:r>
          </w:p>
        </w:tc>
        <w:tc>
          <w:tcPr>
            <w:tcW w:type="dxa" w:w="6336"/>
            <w:tcBorders>
              <w:bottom w:val="single" w:sz="10" w:color="101010"/>
            </w:tcBorders>
          </w:tcPr>
          <w:p>
            <w:pPr>
              <w:spacing w:before="32" w:after="32"/>
              <w:jc w:val="left"/>
            </w:pPr>
            <w:r/>
            <w:r>
              <w:rPr>
                <w:rFonts w:ascii="Calibri" w:hAnsi="Calibri"/>
                <w:b w:val="0"/>
                <w:i w:val="0"/>
                <w:color w:val="101010"/>
                <w:sz w:val="16"/>
              </w:rPr>
              <w:t>BKR, HAL, SLB</w:t>
            </w:r>
          </w:p>
        </w:tc>
      </w:tr>
    </w:tbl>
    <w:p>
      <w:pPr>
        <w:spacing w:before="220" w:after="40"/>
        <w:keepNext/>
      </w:pPr>
      <w:r>
        <w:rPr>
          <w:rFonts w:ascii="Calibri" w:hAnsi="Calibri"/>
          <w:b/>
          <w:color w:val="C04A12"/>
          <w:sz w:val="21"/>
        </w:rPr>
        <w:t>3.3 The indicators, named</w:t>
      </w:r>
    </w:p>
    <w:p>
      <w:pPr>
        <w:spacing w:before="0" w:after="100"/>
        <w:jc w:val="both"/>
      </w:pPr>
      <w:r>
        <w:rPr>
          <w:rFonts w:ascii="Calibri" w:hAnsi="Calibri"/>
          <w:b w:val="0"/>
          <w:i w:val="0"/>
          <w:color w:val="101010"/>
          <w:sz w:val="19"/>
        </w:rPr>
        <w:t xml:space="preserve">v1 never listed them. </w:t>
      </w:r>
      <w:r>
        <w:rPr>
          <w:rFonts w:ascii="Calibri" w:hAnsi="Calibri"/>
          <w:b/>
          <w:i w:val="0"/>
          <w:color w:val="101010"/>
          <w:sz w:val="19"/>
        </w:rPr>
        <w:t>Exhibit 3 names every environmental indicator in the model.</w:t>
      </w:r>
      <w:r>
        <w:rPr>
          <w:rFonts w:ascii="Calibri" w:hAnsi="Calibri"/>
          <w:b w:val="0"/>
          <w:i w:val="0"/>
          <w:color w:val="101010"/>
          <w:sz w:val="19"/>
        </w:rPr>
        <w:t xml:space="preserve"> The two answers the referee asked for: </w:t>
      </w:r>
      <w:r>
        <w:rPr>
          <w:rFonts w:ascii="Calibri" w:hAnsi="Calibri"/>
          <w:b/>
          <w:i w:val="0"/>
          <w:color w:val="101010"/>
          <w:sz w:val="19"/>
        </w:rPr>
        <w:t>Scope 3 is absent</w:t>
      </w:r>
      <w:r>
        <w:rPr>
          <w:rFonts w:ascii="Calibri" w:hAnsi="Calibri"/>
          <w:b w:val="0"/>
          <w:i w:val="0"/>
          <w:color w:val="101010"/>
          <w:sz w:val="19"/>
        </w:rPr>
        <w:t xml:space="preserve"> from all 139 fields, Bloomberg's ES map for these peer groups does not carry it, and its absence is the single largest gap in this framework for an oil and gas universe. </w:t>
      </w:r>
      <w:r>
        <w:rPr>
          <w:rFonts w:ascii="Calibri" w:hAnsi="Calibri"/>
          <w:b/>
          <w:i w:val="0"/>
          <w:color w:val="101010"/>
          <w:sz w:val="19"/>
        </w:rPr>
        <w:t>Methane is present</w:t>
      </w:r>
      <w:r>
        <w:rPr>
          <w:rFonts w:ascii="Calibri" w:hAnsi="Calibri"/>
          <w:b w:val="0"/>
          <w:i w:val="0"/>
          <w:color w:val="101010"/>
          <w:sz w:val="19"/>
        </w:rPr>
        <w:t xml:space="preserve"> as SA055, percent methane of Scope 1, reported by 12 of 18.</w:t>
      </w:r>
    </w:p>
    <w:p>
      <w:pPr>
        <w:spacing w:before="220" w:after="40"/>
        <w:keepNext/>
      </w:pPr>
      <w:r>
        <w:rPr>
          <w:rFonts w:ascii="Calibri" w:hAnsi="Calibri"/>
          <w:b/>
          <w:color w:val="C04A12"/>
          <w:sz w:val="16"/>
        </w:rPr>
        <w:t>Exhibit 3</w:t>
      </w:r>
      <w:r>
        <w:rPr>
          <w:rFonts w:ascii="Calibri" w:hAnsi="Calibri"/>
          <w:b/>
          <w:color w:val="101010"/>
          <w:sz w:val="19"/>
        </w:rPr>
        <w:t xml:space="preserve">   Every environmental indicator in the model, by breadth of reporting</w:t>
      </w:r>
    </w:p>
    <w:tbl>
      <w:tblPr>
        <w:tblW w:type="auto" w:w="0"/>
        <w:jc w:val="center"/>
        <w:tblLayout w:type="fixed"/>
        <w:tblLook w:firstColumn="1" w:firstRow="1" w:lastColumn="0" w:lastRow="0" w:noHBand="0" w:noVBand="1" w:val="04A0"/>
      </w:tblPr>
      <w:tblGrid>
        <w:gridCol w:w="2459"/>
        <w:gridCol w:w="2459"/>
        <w:gridCol w:w="2459"/>
        <w:gridCol w:w="2459"/>
      </w:tblGrid>
      <w:tr>
        <w:tc>
          <w:tcPr>
            <w:tcW w:type="dxa" w:w="1944"/>
            <w:shd w:val="clear" w:fill="F6F5F2"/>
            <w:tcBorders>
              <w:top w:val="single" w:sz="10" w:color="101010"/>
              <w:bottom w:val="single" w:sz="5" w:color="6B6A63"/>
            </w:tcBorders>
          </w:tcPr>
          <w:p>
            <w:pPr>
              <w:spacing w:before="32" w:after="32"/>
              <w:jc w:val="left"/>
            </w:pPr>
            <w:r/>
            <w:r>
              <w:rPr>
                <w:rFonts w:ascii="Calibri" w:hAnsi="Calibri"/>
                <w:b/>
                <w:i w:val="0"/>
                <w:color w:val="3D3C38"/>
                <w:sz w:val="15"/>
              </w:rPr>
              <w:t>Field</w:t>
            </w:r>
          </w:p>
        </w:tc>
        <w:tc>
          <w:tcPr>
            <w:tcW w:type="dxa" w:w="4536"/>
            <w:shd w:val="clear" w:fill="F6F5F2"/>
            <w:tcBorders>
              <w:top w:val="single" w:sz="10" w:color="101010"/>
              <w:bottom w:val="single" w:sz="5" w:color="6B6A63"/>
            </w:tcBorders>
          </w:tcPr>
          <w:p>
            <w:pPr>
              <w:spacing w:before="32" w:after="32"/>
              <w:jc w:val="left"/>
            </w:pPr>
            <w:r/>
            <w:r>
              <w:rPr>
                <w:rFonts w:ascii="Calibri" w:hAnsi="Calibri"/>
                <w:b/>
                <w:i w:val="0"/>
                <w:color w:val="3D3C38"/>
                <w:sz w:val="15"/>
              </w:rPr>
              <w:t>Indicator</w:t>
            </w:r>
          </w:p>
        </w:tc>
        <w:tc>
          <w:tcPr>
            <w:tcW w:type="dxa" w:w="720"/>
            <w:shd w:val="clear" w:fill="F6F5F2"/>
            <w:tcBorders>
              <w:top w:val="single" w:sz="10" w:color="101010"/>
              <w:bottom w:val="single" w:sz="5" w:color="6B6A63"/>
            </w:tcBorders>
          </w:tcPr>
          <w:p>
            <w:pPr>
              <w:spacing w:before="32" w:after="32"/>
              <w:jc w:val="center"/>
            </w:pPr>
            <w:r/>
            <w:r>
              <w:rPr>
                <w:rFonts w:ascii="Calibri" w:hAnsi="Calibri"/>
                <w:b/>
                <w:i w:val="0"/>
                <w:color w:val="3D3C38"/>
                <w:sz w:val="15"/>
              </w:rPr>
              <w:t>Type</w:t>
            </w:r>
          </w:p>
        </w:tc>
        <w:tc>
          <w:tcPr>
            <w:tcW w:type="dxa" w:w="2016"/>
            <w:shd w:val="clear" w:fill="F6F5F2"/>
            <w:tcBorders>
              <w:top w:val="single" w:sz="10" w:color="101010"/>
              <w:bottom w:val="single" w:sz="5" w:color="6B6A63"/>
            </w:tcBorders>
          </w:tcPr>
          <w:p>
            <w:pPr>
              <w:spacing w:before="32" w:after="32"/>
              <w:jc w:val="right"/>
            </w:pPr>
            <w:r/>
            <w:r>
              <w:rPr>
                <w:rFonts w:ascii="Calibri" w:hAnsi="Calibri"/>
                <w:b/>
                <w:i w:val="0"/>
                <w:color w:val="3D3C38"/>
                <w:sz w:val="15"/>
              </w:rPr>
              <w:t>Reported</w:t>
            </w:r>
          </w:p>
        </w:tc>
      </w:tr>
      <w:tr>
        <w:tc>
          <w:tcPr>
            <w:tcW w:type="dxa" w:w="1944"/>
            <w:tcBorders>
              <w:bottom w:val="single" w:sz="3" w:color="DEDCD6"/>
            </w:tcBorders>
          </w:tcPr>
          <w:p>
            <w:pPr>
              <w:spacing w:before="32" w:after="32"/>
              <w:jc w:val="left"/>
            </w:pPr>
            <w:r/>
            <w:r>
              <w:rPr>
                <w:rFonts w:ascii="Calibri" w:hAnsi="Calibri"/>
                <w:b w:val="0"/>
                <w:i w:val="0"/>
                <w:color w:val="101010"/>
                <w:sz w:val="16"/>
              </w:rPr>
              <w:t>F0947</w:t>
            </w:r>
          </w:p>
        </w:tc>
        <w:tc>
          <w:tcPr>
            <w:tcW w:type="dxa" w:w="4536"/>
            <w:tcBorders>
              <w:bottom w:val="single" w:sz="3" w:color="DEDCD6"/>
            </w:tcBorders>
          </w:tcPr>
          <w:p>
            <w:pPr>
              <w:spacing w:before="32" w:after="32"/>
              <w:jc w:val="left"/>
            </w:pPr>
            <w:r/>
            <w:r>
              <w:rPr>
                <w:rFonts w:ascii="Calibri" w:hAnsi="Calibri"/>
                <w:b w:val="0"/>
                <w:i w:val="0"/>
                <w:color w:val="101010"/>
                <w:sz w:val="16"/>
              </w:rPr>
              <w:t>Scope 1 GHG / CO₂ emissions</w:t>
            </w:r>
          </w:p>
        </w:tc>
        <w:tc>
          <w:tcPr>
            <w:tcW w:type="dxa" w:w="720"/>
            <w:tcBorders>
              <w:bottom w:val="single" w:sz="3" w:color="DEDCD6"/>
            </w:tcBorders>
          </w:tcPr>
          <w:p>
            <w:pPr>
              <w:spacing w:before="32" w:after="32"/>
              <w:jc w:val="center"/>
            </w:pPr>
            <w:r/>
            <w:r>
              <w:rPr>
                <w:rFonts w:ascii="Calibri" w:hAnsi="Calibri"/>
                <w:b w:val="0"/>
                <w:i w:val="0"/>
                <w:color w:val="101010"/>
                <w:sz w:val="16"/>
              </w:rPr>
              <w:t>Q</w:t>
            </w:r>
          </w:p>
        </w:tc>
        <w:tc>
          <w:tcPr>
            <w:tcW w:type="dxa" w:w="2016"/>
            <w:tcBorders>
              <w:bottom w:val="single" w:sz="3" w:color="DEDCD6"/>
            </w:tcBorders>
          </w:tcPr>
          <w:p>
            <w:pPr>
              <w:spacing w:before="32" w:after="32"/>
              <w:jc w:val="right"/>
            </w:pPr>
            <w:r/>
            <w:r>
              <w:rPr>
                <w:rFonts w:ascii="Calibri" w:hAnsi="Calibri"/>
                <w:b w:val="0"/>
                <w:i w:val="0"/>
                <w:color w:val="101010"/>
                <w:sz w:val="16"/>
              </w:rPr>
              <w:t>15/18</w:t>
            </w:r>
          </w:p>
        </w:tc>
      </w:tr>
      <w:tr>
        <w:tc>
          <w:tcPr>
            <w:tcW w:type="dxa" w:w="1944"/>
            <w:tcBorders>
              <w:bottom w:val="single" w:sz="3" w:color="DEDCD6"/>
            </w:tcBorders>
          </w:tcPr>
          <w:p>
            <w:pPr>
              <w:spacing w:before="32" w:after="32"/>
              <w:jc w:val="left"/>
            </w:pPr>
            <w:r/>
            <w:r>
              <w:rPr>
                <w:rFonts w:ascii="Calibri" w:hAnsi="Calibri"/>
                <w:b w:val="0"/>
                <w:i w:val="0"/>
                <w:color w:val="101010"/>
                <w:sz w:val="16"/>
              </w:rPr>
              <w:t>SA162</w:t>
            </w:r>
          </w:p>
        </w:tc>
        <w:tc>
          <w:tcPr>
            <w:tcW w:type="dxa" w:w="4536"/>
            <w:tcBorders>
              <w:bottom w:val="single" w:sz="3" w:color="DEDCD6"/>
            </w:tcBorders>
          </w:tcPr>
          <w:p>
            <w:pPr>
              <w:spacing w:before="32" w:after="32"/>
              <w:jc w:val="left"/>
            </w:pPr>
            <w:r/>
            <w:r>
              <w:rPr>
                <w:rFonts w:ascii="Calibri" w:hAnsi="Calibri"/>
                <w:b w:val="0"/>
                <w:i w:val="0"/>
                <w:color w:val="101010"/>
                <w:sz w:val="16"/>
              </w:rPr>
              <w:t>Air pollution reduction policy</w:t>
            </w:r>
          </w:p>
        </w:tc>
        <w:tc>
          <w:tcPr>
            <w:tcW w:type="dxa" w:w="720"/>
            <w:tcBorders>
              <w:bottom w:val="single" w:sz="3" w:color="DEDCD6"/>
            </w:tcBorders>
          </w:tcPr>
          <w:p>
            <w:pPr>
              <w:spacing w:before="32" w:after="32"/>
              <w:jc w:val="center"/>
            </w:pPr>
            <w:r/>
            <w:r>
              <w:rPr>
                <w:rFonts w:ascii="Calibri" w:hAnsi="Calibri"/>
                <w:b w:val="0"/>
                <w:i w:val="0"/>
                <w:color w:val="101010"/>
                <w:sz w:val="16"/>
              </w:rPr>
              <w:t>B</w:t>
            </w:r>
          </w:p>
        </w:tc>
        <w:tc>
          <w:tcPr>
            <w:tcW w:type="dxa" w:w="2016"/>
            <w:tcBorders>
              <w:bottom w:val="single" w:sz="3" w:color="DEDCD6"/>
            </w:tcBorders>
          </w:tcPr>
          <w:p>
            <w:pPr>
              <w:spacing w:before="32" w:after="32"/>
              <w:jc w:val="right"/>
            </w:pPr>
            <w:r/>
            <w:r>
              <w:rPr>
                <w:rFonts w:ascii="Calibri" w:hAnsi="Calibri"/>
                <w:b w:val="0"/>
                <w:i w:val="0"/>
                <w:color w:val="101010"/>
                <w:sz w:val="16"/>
              </w:rPr>
              <w:t>18/18</w:t>
            </w:r>
          </w:p>
        </w:tc>
      </w:tr>
      <w:tr>
        <w:tc>
          <w:tcPr>
            <w:tcW w:type="dxa" w:w="1944"/>
            <w:tcBorders>
              <w:bottom w:val="single" w:sz="3" w:color="DEDCD6"/>
            </w:tcBorders>
          </w:tcPr>
          <w:p>
            <w:pPr>
              <w:spacing w:before="32" w:after="32"/>
              <w:jc w:val="left"/>
            </w:pPr>
            <w:r/>
            <w:r>
              <w:rPr>
                <w:rFonts w:ascii="Calibri" w:hAnsi="Calibri"/>
                <w:b w:val="0"/>
                <w:i w:val="0"/>
                <w:color w:val="101010"/>
                <w:sz w:val="16"/>
              </w:rPr>
              <w:t>SA558</w:t>
            </w:r>
          </w:p>
        </w:tc>
        <w:tc>
          <w:tcPr>
            <w:tcW w:type="dxa" w:w="4536"/>
            <w:tcBorders>
              <w:bottom w:val="single" w:sz="3" w:color="DEDCD6"/>
            </w:tcBorders>
          </w:tcPr>
          <w:p>
            <w:pPr>
              <w:spacing w:before="32" w:after="32"/>
              <w:jc w:val="left"/>
            </w:pPr>
            <w:r/>
            <w:r>
              <w:rPr>
                <w:rFonts w:ascii="Calibri" w:hAnsi="Calibri"/>
                <w:b w:val="0"/>
                <w:i w:val="0"/>
                <w:color w:val="101010"/>
                <w:sz w:val="16"/>
              </w:rPr>
              <w:t>Claims science-based emissions target</w:t>
            </w:r>
          </w:p>
        </w:tc>
        <w:tc>
          <w:tcPr>
            <w:tcW w:type="dxa" w:w="720"/>
            <w:tcBorders>
              <w:bottom w:val="single" w:sz="3" w:color="DEDCD6"/>
            </w:tcBorders>
          </w:tcPr>
          <w:p>
            <w:pPr>
              <w:spacing w:before="32" w:after="32"/>
              <w:jc w:val="center"/>
            </w:pPr>
            <w:r/>
            <w:r>
              <w:rPr>
                <w:rFonts w:ascii="Calibri" w:hAnsi="Calibri"/>
                <w:b w:val="0"/>
                <w:i w:val="0"/>
                <w:color w:val="101010"/>
                <w:sz w:val="16"/>
              </w:rPr>
              <w:t>B</w:t>
            </w:r>
          </w:p>
        </w:tc>
        <w:tc>
          <w:tcPr>
            <w:tcW w:type="dxa" w:w="2016"/>
            <w:tcBorders>
              <w:bottom w:val="single" w:sz="3" w:color="DEDCD6"/>
            </w:tcBorders>
          </w:tcPr>
          <w:p>
            <w:pPr>
              <w:spacing w:before="32" w:after="32"/>
              <w:jc w:val="right"/>
            </w:pPr>
            <w:r/>
            <w:r>
              <w:rPr>
                <w:rFonts w:ascii="Calibri" w:hAnsi="Calibri"/>
                <w:b w:val="0"/>
                <w:i w:val="0"/>
                <w:color w:val="101010"/>
                <w:sz w:val="16"/>
              </w:rPr>
              <w:t>18/18</w:t>
            </w:r>
          </w:p>
        </w:tc>
      </w:tr>
      <w:tr>
        <w:tc>
          <w:tcPr>
            <w:tcW w:type="dxa" w:w="1944"/>
            <w:tcBorders>
              <w:bottom w:val="single" w:sz="3" w:color="DEDCD6"/>
            </w:tcBorders>
          </w:tcPr>
          <w:p>
            <w:pPr>
              <w:spacing w:before="32" w:after="32"/>
              <w:jc w:val="left"/>
            </w:pPr>
            <w:r/>
            <w:r>
              <w:rPr>
                <w:rFonts w:ascii="Calibri" w:hAnsi="Calibri"/>
                <w:b w:val="0"/>
                <w:i w:val="0"/>
                <w:color w:val="101010"/>
                <w:sz w:val="16"/>
              </w:rPr>
              <w:t>SA559</w:t>
            </w:r>
          </w:p>
        </w:tc>
        <w:tc>
          <w:tcPr>
            <w:tcW w:type="dxa" w:w="4536"/>
            <w:tcBorders>
              <w:bottom w:val="single" w:sz="3" w:color="DEDCD6"/>
            </w:tcBorders>
          </w:tcPr>
          <w:p>
            <w:pPr>
              <w:spacing w:before="32" w:after="32"/>
              <w:jc w:val="left"/>
            </w:pPr>
            <w:r/>
            <w:r>
              <w:rPr>
                <w:rFonts w:ascii="Calibri" w:hAnsi="Calibri"/>
                <w:b w:val="0"/>
                <w:i w:val="0"/>
                <w:color w:val="101010"/>
                <w:sz w:val="16"/>
              </w:rPr>
              <w:t>Claims net-zero emissions target</w:t>
            </w:r>
          </w:p>
        </w:tc>
        <w:tc>
          <w:tcPr>
            <w:tcW w:type="dxa" w:w="720"/>
            <w:tcBorders>
              <w:bottom w:val="single" w:sz="3" w:color="DEDCD6"/>
            </w:tcBorders>
          </w:tcPr>
          <w:p>
            <w:pPr>
              <w:spacing w:before="32" w:after="32"/>
              <w:jc w:val="center"/>
            </w:pPr>
            <w:r/>
            <w:r>
              <w:rPr>
                <w:rFonts w:ascii="Calibri" w:hAnsi="Calibri"/>
                <w:b w:val="0"/>
                <w:i w:val="0"/>
                <w:color w:val="101010"/>
                <w:sz w:val="16"/>
              </w:rPr>
              <w:t>B</w:t>
            </w:r>
          </w:p>
        </w:tc>
        <w:tc>
          <w:tcPr>
            <w:tcW w:type="dxa" w:w="2016"/>
            <w:tcBorders>
              <w:bottom w:val="single" w:sz="3" w:color="DEDCD6"/>
            </w:tcBorders>
          </w:tcPr>
          <w:p>
            <w:pPr>
              <w:spacing w:before="32" w:after="32"/>
              <w:jc w:val="right"/>
            </w:pPr>
            <w:r/>
            <w:r>
              <w:rPr>
                <w:rFonts w:ascii="Calibri" w:hAnsi="Calibri"/>
                <w:b w:val="0"/>
                <w:i w:val="0"/>
                <w:color w:val="101010"/>
                <w:sz w:val="16"/>
              </w:rPr>
              <w:t>18/18</w:t>
            </w:r>
          </w:p>
        </w:tc>
      </w:tr>
      <w:tr>
        <w:tc>
          <w:tcPr>
            <w:tcW w:type="dxa" w:w="1944"/>
            <w:tcBorders>
              <w:bottom w:val="single" w:sz="3" w:color="DEDCD6"/>
            </w:tcBorders>
          </w:tcPr>
          <w:p>
            <w:pPr>
              <w:spacing w:before="32" w:after="32"/>
              <w:jc w:val="left"/>
            </w:pPr>
            <w:r/>
            <w:r>
              <w:rPr>
                <w:rFonts w:ascii="Calibri" w:hAnsi="Calibri"/>
                <w:b w:val="0"/>
                <w:i w:val="0"/>
                <w:color w:val="101010"/>
                <w:sz w:val="16"/>
              </w:rPr>
              <w:t>ES007 / F0949 / ES009</w:t>
            </w:r>
          </w:p>
        </w:tc>
        <w:tc>
          <w:tcPr>
            <w:tcW w:type="dxa" w:w="4536"/>
            <w:tcBorders>
              <w:bottom w:val="single" w:sz="3" w:color="DEDCD6"/>
            </w:tcBorders>
          </w:tcPr>
          <w:p>
            <w:pPr>
              <w:spacing w:before="32" w:after="32"/>
              <w:jc w:val="left"/>
            </w:pPr>
            <w:r/>
            <w:r>
              <w:rPr>
                <w:rFonts w:ascii="Calibri" w:hAnsi="Calibri"/>
                <w:b w:val="0"/>
                <w:i w:val="0"/>
                <w:color w:val="101010"/>
                <w:sz w:val="16"/>
              </w:rPr>
              <w:t>NOx · SOx · VOC emissions</w:t>
            </w:r>
          </w:p>
        </w:tc>
        <w:tc>
          <w:tcPr>
            <w:tcW w:type="dxa" w:w="720"/>
            <w:tcBorders>
              <w:bottom w:val="single" w:sz="3" w:color="DEDCD6"/>
            </w:tcBorders>
          </w:tcPr>
          <w:p>
            <w:pPr>
              <w:spacing w:before="32" w:after="32"/>
              <w:jc w:val="center"/>
            </w:pPr>
            <w:r/>
            <w:r>
              <w:rPr>
                <w:rFonts w:ascii="Calibri" w:hAnsi="Calibri"/>
                <w:b w:val="0"/>
                <w:i w:val="0"/>
                <w:color w:val="101010"/>
                <w:sz w:val="16"/>
              </w:rPr>
              <w:t>Q</w:t>
            </w:r>
          </w:p>
        </w:tc>
        <w:tc>
          <w:tcPr>
            <w:tcW w:type="dxa" w:w="2016"/>
            <w:tcBorders>
              <w:bottom w:val="single" w:sz="3" w:color="DEDCD6"/>
            </w:tcBorders>
          </w:tcPr>
          <w:p>
            <w:pPr>
              <w:spacing w:before="32" w:after="32"/>
              <w:jc w:val="right"/>
            </w:pPr>
            <w:r/>
            <w:r>
              <w:rPr>
                <w:rFonts w:ascii="Calibri" w:hAnsi="Calibri"/>
                <w:b w:val="0"/>
                <w:i w:val="0"/>
                <w:color w:val="101010"/>
                <w:sz w:val="16"/>
              </w:rPr>
              <w:t>14 / 13 / 14 of 18</w:t>
            </w:r>
          </w:p>
        </w:tc>
      </w:tr>
      <w:tr>
        <w:tc>
          <w:tcPr>
            <w:tcW w:type="dxa" w:w="1944"/>
            <w:tcBorders>
              <w:bottom w:val="single" w:sz="3" w:color="DEDCD6"/>
            </w:tcBorders>
          </w:tcPr>
          <w:p>
            <w:pPr>
              <w:spacing w:before="32" w:after="32"/>
              <w:jc w:val="left"/>
            </w:pPr>
            <w:r/>
            <w:r>
              <w:rPr>
                <w:rFonts w:ascii="Calibri" w:hAnsi="Calibri"/>
                <w:b w:val="0"/>
                <w:i w:val="0"/>
                <w:color w:val="101010"/>
                <w:sz w:val="16"/>
              </w:rPr>
              <w:t>SA055</w:t>
            </w:r>
          </w:p>
        </w:tc>
        <w:tc>
          <w:tcPr>
            <w:tcW w:type="dxa" w:w="4536"/>
            <w:tcBorders>
              <w:bottom w:val="single" w:sz="3" w:color="DEDCD6"/>
            </w:tcBorders>
          </w:tcPr>
          <w:p>
            <w:pPr>
              <w:spacing w:before="32" w:after="32"/>
              <w:jc w:val="left"/>
            </w:pPr>
            <w:r/>
            <w:r>
              <w:rPr>
                <w:rFonts w:ascii="Calibri" w:hAnsi="Calibri"/>
                <w:b/>
                <w:i w:val="0"/>
                <w:color w:val="101010"/>
                <w:sz w:val="16"/>
              </w:rPr>
              <w:t>Percent methane of Scope 1</w:t>
            </w:r>
          </w:p>
        </w:tc>
        <w:tc>
          <w:tcPr>
            <w:tcW w:type="dxa" w:w="720"/>
            <w:tcBorders>
              <w:bottom w:val="single" w:sz="3" w:color="DEDCD6"/>
            </w:tcBorders>
          </w:tcPr>
          <w:p>
            <w:pPr>
              <w:spacing w:before="32" w:after="32"/>
              <w:jc w:val="center"/>
            </w:pPr>
            <w:r/>
            <w:r>
              <w:rPr>
                <w:rFonts w:ascii="Calibri" w:hAnsi="Calibri"/>
                <w:b w:val="0"/>
                <w:i w:val="0"/>
                <w:color w:val="101010"/>
                <w:sz w:val="16"/>
              </w:rPr>
              <w:t>P</w:t>
            </w:r>
          </w:p>
        </w:tc>
        <w:tc>
          <w:tcPr>
            <w:tcW w:type="dxa" w:w="2016"/>
            <w:tcBorders>
              <w:bottom w:val="single" w:sz="3" w:color="DEDCD6"/>
            </w:tcBorders>
          </w:tcPr>
          <w:p>
            <w:pPr>
              <w:spacing w:before="32" w:after="32"/>
              <w:jc w:val="right"/>
            </w:pPr>
            <w:r/>
            <w:r>
              <w:rPr>
                <w:rFonts w:ascii="Calibri" w:hAnsi="Calibri"/>
                <w:b w:val="0"/>
                <w:i w:val="0"/>
                <w:color w:val="101010"/>
                <w:sz w:val="16"/>
              </w:rPr>
              <w:t>12/18</w:t>
            </w:r>
          </w:p>
        </w:tc>
      </w:tr>
      <w:tr>
        <w:tc>
          <w:tcPr>
            <w:tcW w:type="dxa" w:w="1944"/>
            <w:tcBorders>
              <w:bottom w:val="single" w:sz="3" w:color="DEDCD6"/>
            </w:tcBorders>
          </w:tcPr>
          <w:p>
            <w:pPr>
              <w:spacing w:before="32" w:after="32"/>
              <w:jc w:val="left"/>
            </w:pPr>
            <w:r/>
            <w:r>
              <w:rPr>
                <w:rFonts w:ascii="Calibri" w:hAnsi="Calibri"/>
                <w:b w:val="0"/>
                <w:i w:val="0"/>
                <w:color w:val="101010"/>
                <w:sz w:val="16"/>
              </w:rPr>
              <w:t>SA020</w:t>
            </w:r>
          </w:p>
        </w:tc>
        <w:tc>
          <w:tcPr>
            <w:tcW w:type="dxa" w:w="4536"/>
            <w:tcBorders>
              <w:bottom w:val="single" w:sz="3" w:color="DEDCD6"/>
            </w:tcBorders>
          </w:tcPr>
          <w:p>
            <w:pPr>
              <w:spacing w:before="32" w:after="32"/>
              <w:jc w:val="left"/>
            </w:pPr>
            <w:r/>
            <w:r>
              <w:rPr>
                <w:rFonts w:ascii="Calibri" w:hAnsi="Calibri"/>
                <w:b w:val="0"/>
                <w:i w:val="0"/>
                <w:color w:val="101010"/>
                <w:sz w:val="16"/>
              </w:rPr>
              <w:t>Freshwater withdrawals</w:t>
            </w:r>
          </w:p>
        </w:tc>
        <w:tc>
          <w:tcPr>
            <w:tcW w:type="dxa" w:w="720"/>
            <w:tcBorders>
              <w:bottom w:val="single" w:sz="3" w:color="DEDCD6"/>
            </w:tcBorders>
          </w:tcPr>
          <w:p>
            <w:pPr>
              <w:spacing w:before="32" w:after="32"/>
              <w:jc w:val="center"/>
            </w:pPr>
            <w:r/>
            <w:r>
              <w:rPr>
                <w:rFonts w:ascii="Calibri" w:hAnsi="Calibri"/>
                <w:b w:val="0"/>
                <w:i w:val="0"/>
                <w:color w:val="101010"/>
                <w:sz w:val="16"/>
              </w:rPr>
              <w:t>Q</w:t>
            </w:r>
          </w:p>
        </w:tc>
        <w:tc>
          <w:tcPr>
            <w:tcW w:type="dxa" w:w="2016"/>
            <w:tcBorders>
              <w:bottom w:val="single" w:sz="3" w:color="DEDCD6"/>
            </w:tcBorders>
          </w:tcPr>
          <w:p>
            <w:pPr>
              <w:spacing w:before="32" w:after="32"/>
              <w:jc w:val="right"/>
            </w:pPr>
            <w:r/>
            <w:r>
              <w:rPr>
                <w:rFonts w:ascii="Calibri" w:hAnsi="Calibri"/>
                <w:b w:val="0"/>
                <w:i w:val="0"/>
                <w:color w:val="101010"/>
                <w:sz w:val="16"/>
              </w:rPr>
              <w:t>12/18</w:t>
            </w:r>
          </w:p>
        </w:tc>
      </w:tr>
      <w:tr>
        <w:tc>
          <w:tcPr>
            <w:tcW w:type="dxa" w:w="1944"/>
            <w:tcBorders>
              <w:bottom w:val="single" w:sz="3" w:color="DEDCD6"/>
            </w:tcBorders>
          </w:tcPr>
          <w:p>
            <w:pPr>
              <w:spacing w:before="32" w:after="32"/>
              <w:jc w:val="left"/>
            </w:pPr>
            <w:r/>
            <w:r>
              <w:rPr>
                <w:rFonts w:ascii="Calibri" w:hAnsi="Calibri"/>
                <w:b w:val="0"/>
                <w:i w:val="0"/>
                <w:color w:val="101010"/>
                <w:sz w:val="16"/>
              </w:rPr>
              <w:t>ES249 / SA048</w:t>
            </w:r>
          </w:p>
        </w:tc>
        <w:tc>
          <w:tcPr>
            <w:tcW w:type="dxa" w:w="4536"/>
            <w:tcBorders>
              <w:bottom w:val="single" w:sz="3" w:color="DEDCD6"/>
            </w:tcBorders>
          </w:tcPr>
          <w:p>
            <w:pPr>
              <w:spacing w:before="32" w:after="32"/>
              <w:jc w:val="left"/>
            </w:pPr>
            <w:r/>
            <w:r>
              <w:rPr>
                <w:rFonts w:ascii="Calibri" w:hAnsi="Calibri"/>
                <w:b w:val="0"/>
                <w:i w:val="0"/>
                <w:color w:val="101010"/>
                <w:sz w:val="16"/>
              </w:rPr>
              <w:t>Hydrocarbon spills, volume and count</w:t>
            </w:r>
          </w:p>
        </w:tc>
        <w:tc>
          <w:tcPr>
            <w:tcW w:type="dxa" w:w="720"/>
            <w:tcBorders>
              <w:bottom w:val="single" w:sz="3" w:color="DEDCD6"/>
            </w:tcBorders>
          </w:tcPr>
          <w:p>
            <w:pPr>
              <w:spacing w:before="32" w:after="32"/>
              <w:jc w:val="center"/>
            </w:pPr>
            <w:r/>
            <w:r>
              <w:rPr>
                <w:rFonts w:ascii="Calibri" w:hAnsi="Calibri"/>
                <w:b w:val="0"/>
                <w:i w:val="0"/>
                <w:color w:val="101010"/>
                <w:sz w:val="16"/>
              </w:rPr>
              <w:t>Q</w:t>
            </w:r>
          </w:p>
        </w:tc>
        <w:tc>
          <w:tcPr>
            <w:tcW w:type="dxa" w:w="2016"/>
            <w:tcBorders>
              <w:bottom w:val="single" w:sz="3" w:color="DEDCD6"/>
            </w:tcBorders>
          </w:tcPr>
          <w:p>
            <w:pPr>
              <w:spacing w:before="32" w:after="32"/>
              <w:jc w:val="right"/>
            </w:pPr>
            <w:r/>
            <w:r>
              <w:rPr>
                <w:rFonts w:ascii="Calibri" w:hAnsi="Calibri"/>
                <w:b w:val="0"/>
                <w:i w:val="0"/>
                <w:color w:val="101010"/>
                <w:sz w:val="16"/>
              </w:rPr>
              <w:t>11/18</w:t>
            </w:r>
          </w:p>
        </w:tc>
      </w:tr>
      <w:tr>
        <w:tc>
          <w:tcPr>
            <w:tcW w:type="dxa" w:w="1944"/>
            <w:tcBorders>
              <w:bottom w:val="single" w:sz="3" w:color="DEDCD6"/>
            </w:tcBorders>
          </w:tcPr>
          <w:p>
            <w:pPr>
              <w:spacing w:before="32" w:after="32"/>
              <w:jc w:val="left"/>
            </w:pPr>
            <w:r/>
            <w:r>
              <w:rPr>
                <w:rFonts w:ascii="Calibri" w:hAnsi="Calibri"/>
                <w:b w:val="0"/>
                <w:i w:val="0"/>
                <w:color w:val="101010"/>
                <w:sz w:val="16"/>
              </w:rPr>
              <w:t>F1284</w:t>
            </w:r>
          </w:p>
        </w:tc>
        <w:tc>
          <w:tcPr>
            <w:tcW w:type="dxa" w:w="4536"/>
            <w:tcBorders>
              <w:bottom w:val="single" w:sz="3" w:color="DEDCD6"/>
            </w:tcBorders>
          </w:tcPr>
          <w:p>
            <w:pPr>
              <w:spacing w:before="32" w:after="32"/>
              <w:jc w:val="left"/>
            </w:pPr>
            <w:r/>
            <w:r>
              <w:rPr>
                <w:rFonts w:ascii="Calibri" w:hAnsi="Calibri"/>
                <w:b w:val="0"/>
                <w:i w:val="0"/>
                <w:color w:val="101010"/>
                <w:sz w:val="16"/>
              </w:rPr>
              <w:t>Embedded carbon in total reserves</w:t>
            </w:r>
          </w:p>
        </w:tc>
        <w:tc>
          <w:tcPr>
            <w:tcW w:type="dxa" w:w="720"/>
            <w:tcBorders>
              <w:bottom w:val="single" w:sz="3" w:color="DEDCD6"/>
            </w:tcBorders>
          </w:tcPr>
          <w:p>
            <w:pPr>
              <w:spacing w:before="32" w:after="32"/>
              <w:jc w:val="center"/>
            </w:pPr>
            <w:r/>
            <w:r>
              <w:rPr>
                <w:rFonts w:ascii="Calibri" w:hAnsi="Calibri"/>
                <w:b w:val="0"/>
                <w:i w:val="0"/>
                <w:color w:val="101010"/>
                <w:sz w:val="16"/>
              </w:rPr>
              <w:t>Q</w:t>
            </w:r>
          </w:p>
        </w:tc>
        <w:tc>
          <w:tcPr>
            <w:tcW w:type="dxa" w:w="2016"/>
            <w:tcBorders>
              <w:bottom w:val="single" w:sz="3" w:color="DEDCD6"/>
            </w:tcBorders>
          </w:tcPr>
          <w:p>
            <w:pPr>
              <w:spacing w:before="32" w:after="32"/>
              <w:jc w:val="right"/>
            </w:pPr>
            <w:r/>
            <w:r>
              <w:rPr>
                <w:rFonts w:ascii="Calibri" w:hAnsi="Calibri"/>
                <w:b w:val="0"/>
                <w:i w:val="0"/>
                <w:color w:val="101010"/>
                <w:sz w:val="16"/>
              </w:rPr>
              <w:t>9/18</w:t>
            </w:r>
          </w:p>
        </w:tc>
      </w:tr>
      <w:tr>
        <w:tc>
          <w:tcPr>
            <w:tcW w:type="dxa" w:w="1944"/>
            <w:tcBorders>
              <w:bottom w:val="single" w:sz="3" w:color="DEDCD6"/>
            </w:tcBorders>
          </w:tcPr>
          <w:p>
            <w:pPr>
              <w:spacing w:before="32" w:after="32"/>
              <w:jc w:val="left"/>
            </w:pPr>
            <w:r/>
            <w:r>
              <w:rPr>
                <w:rFonts w:ascii="Calibri" w:hAnsi="Calibri"/>
                <w:b w:val="0"/>
                <w:i w:val="0"/>
                <w:color w:val="101010"/>
                <w:sz w:val="16"/>
              </w:rPr>
              <w:t>ES027</w:t>
            </w:r>
          </w:p>
        </w:tc>
        <w:tc>
          <w:tcPr>
            <w:tcW w:type="dxa" w:w="4536"/>
            <w:tcBorders>
              <w:bottom w:val="single" w:sz="3" w:color="DEDCD6"/>
            </w:tcBorders>
          </w:tcPr>
          <w:p>
            <w:pPr>
              <w:spacing w:before="32" w:after="32"/>
              <w:jc w:val="left"/>
            </w:pPr>
            <w:r/>
            <w:r>
              <w:rPr>
                <w:rFonts w:ascii="Calibri" w:hAnsi="Calibri"/>
                <w:b w:val="0"/>
                <w:i w:val="0"/>
                <w:color w:val="101010"/>
                <w:sz w:val="16"/>
              </w:rPr>
              <w:t>Gas flaring</w:t>
            </w:r>
          </w:p>
        </w:tc>
        <w:tc>
          <w:tcPr>
            <w:tcW w:type="dxa" w:w="720"/>
            <w:tcBorders>
              <w:bottom w:val="single" w:sz="3" w:color="DEDCD6"/>
            </w:tcBorders>
          </w:tcPr>
          <w:p>
            <w:pPr>
              <w:spacing w:before="32" w:after="32"/>
              <w:jc w:val="center"/>
            </w:pPr>
            <w:r/>
            <w:r>
              <w:rPr>
                <w:rFonts w:ascii="Calibri" w:hAnsi="Calibri"/>
                <w:b w:val="0"/>
                <w:i w:val="0"/>
                <w:color w:val="101010"/>
                <w:sz w:val="16"/>
              </w:rPr>
              <w:t>Q</w:t>
            </w:r>
          </w:p>
        </w:tc>
        <w:tc>
          <w:tcPr>
            <w:tcW w:type="dxa" w:w="2016"/>
            <w:tcBorders>
              <w:bottom w:val="single" w:sz="3" w:color="DEDCD6"/>
            </w:tcBorders>
          </w:tcPr>
          <w:p>
            <w:pPr>
              <w:spacing w:before="32" w:after="32"/>
              <w:jc w:val="right"/>
            </w:pPr>
            <w:r/>
            <w:r>
              <w:rPr>
                <w:rFonts w:ascii="Calibri" w:hAnsi="Calibri"/>
                <w:b w:val="0"/>
                <w:i w:val="0"/>
                <w:color w:val="101010"/>
                <w:sz w:val="16"/>
              </w:rPr>
              <w:t>9/18</w:t>
            </w:r>
          </w:p>
        </w:tc>
      </w:tr>
      <w:tr>
        <w:tc>
          <w:tcPr>
            <w:tcW w:type="dxa" w:w="1944"/>
            <w:tcBorders>
              <w:bottom w:val="single" w:sz="3" w:color="DEDCD6"/>
            </w:tcBorders>
          </w:tcPr>
          <w:p>
            <w:pPr>
              <w:spacing w:before="32" w:after="32"/>
              <w:jc w:val="left"/>
            </w:pPr>
            <w:r/>
            <w:r>
              <w:rPr>
                <w:rFonts w:ascii="Calibri" w:hAnsi="Calibri"/>
                <w:b w:val="0"/>
                <w:i w:val="0"/>
                <w:color w:val="101010"/>
                <w:sz w:val="16"/>
              </w:rPr>
              <w:t>SA084 / SA085</w:t>
            </w:r>
          </w:p>
        </w:tc>
        <w:tc>
          <w:tcPr>
            <w:tcW w:type="dxa" w:w="4536"/>
            <w:tcBorders>
              <w:bottom w:val="single" w:sz="3" w:color="DEDCD6"/>
            </w:tcBorders>
          </w:tcPr>
          <w:p>
            <w:pPr>
              <w:spacing w:before="32" w:after="32"/>
              <w:jc w:val="left"/>
            </w:pPr>
            <w:r/>
            <w:r>
              <w:rPr>
                <w:rFonts w:ascii="Calibri" w:hAnsi="Calibri"/>
                <w:b w:val="0"/>
                <w:i w:val="0"/>
                <w:color w:val="101010"/>
                <w:sz w:val="16"/>
              </w:rPr>
              <w:t>Internal carbon pricing · Arctic drilling</w:t>
            </w:r>
          </w:p>
        </w:tc>
        <w:tc>
          <w:tcPr>
            <w:tcW w:type="dxa" w:w="720"/>
            <w:tcBorders>
              <w:bottom w:val="single" w:sz="3" w:color="DEDCD6"/>
            </w:tcBorders>
          </w:tcPr>
          <w:p>
            <w:pPr>
              <w:spacing w:before="32" w:after="32"/>
              <w:jc w:val="center"/>
            </w:pPr>
            <w:r/>
            <w:r>
              <w:rPr>
                <w:rFonts w:ascii="Calibri" w:hAnsi="Calibri"/>
                <w:b w:val="0"/>
                <w:i w:val="0"/>
                <w:color w:val="101010"/>
                <w:sz w:val="16"/>
              </w:rPr>
              <w:t>B</w:t>
            </w:r>
          </w:p>
        </w:tc>
        <w:tc>
          <w:tcPr>
            <w:tcW w:type="dxa" w:w="2016"/>
            <w:tcBorders>
              <w:bottom w:val="single" w:sz="3" w:color="DEDCD6"/>
            </w:tcBorders>
          </w:tcPr>
          <w:p>
            <w:pPr>
              <w:spacing w:before="32" w:after="32"/>
              <w:jc w:val="right"/>
            </w:pPr>
            <w:r/>
            <w:r>
              <w:rPr>
                <w:rFonts w:ascii="Calibri" w:hAnsi="Calibri"/>
                <w:b w:val="0"/>
                <w:i w:val="0"/>
                <w:color w:val="101010"/>
                <w:sz w:val="16"/>
              </w:rPr>
              <w:t>9/18</w:t>
            </w:r>
          </w:p>
        </w:tc>
      </w:tr>
      <w:tr>
        <w:tc>
          <w:tcPr>
            <w:tcW w:type="dxa" w:w="1944"/>
            <w:tcBorders>
              <w:bottom w:val="single" w:sz="3" w:color="DEDCD6"/>
            </w:tcBorders>
          </w:tcPr>
          <w:p>
            <w:pPr>
              <w:spacing w:before="32" w:after="32"/>
              <w:jc w:val="left"/>
            </w:pPr>
            <w:r/>
            <w:r>
              <w:rPr>
                <w:rFonts w:ascii="Calibri" w:hAnsi="Calibri"/>
                <w:b w:val="0"/>
                <w:i w:val="0"/>
                <w:color w:val="101010"/>
                <w:sz w:val="16"/>
              </w:rPr>
              <w:t>ES497</w:t>
            </w:r>
          </w:p>
        </w:tc>
        <w:tc>
          <w:tcPr>
            <w:tcW w:type="dxa" w:w="4536"/>
            <w:tcBorders>
              <w:bottom w:val="single" w:sz="3" w:color="DEDCD6"/>
            </w:tcBorders>
          </w:tcPr>
          <w:p>
            <w:pPr>
              <w:spacing w:before="32" w:after="32"/>
              <w:jc w:val="left"/>
            </w:pPr>
            <w:r/>
            <w:r>
              <w:rPr>
                <w:rFonts w:ascii="Calibri" w:hAnsi="Calibri"/>
                <w:b w:val="0"/>
                <w:i w:val="0"/>
                <w:color w:val="101010"/>
                <w:sz w:val="16"/>
              </w:rPr>
              <w:t>Water stress exposure</w:t>
            </w:r>
          </w:p>
        </w:tc>
        <w:tc>
          <w:tcPr>
            <w:tcW w:type="dxa" w:w="720"/>
            <w:tcBorders>
              <w:bottom w:val="single" w:sz="3" w:color="DEDCD6"/>
            </w:tcBorders>
          </w:tcPr>
          <w:p>
            <w:pPr>
              <w:spacing w:before="32" w:after="32"/>
              <w:jc w:val="center"/>
            </w:pPr>
            <w:r/>
            <w:r>
              <w:rPr>
                <w:rFonts w:ascii="Calibri" w:hAnsi="Calibri"/>
                <w:b w:val="0"/>
                <w:i w:val="0"/>
                <w:color w:val="101010"/>
                <w:sz w:val="16"/>
              </w:rPr>
              <w:t>P</w:t>
            </w:r>
          </w:p>
        </w:tc>
        <w:tc>
          <w:tcPr>
            <w:tcW w:type="dxa" w:w="2016"/>
            <w:tcBorders>
              <w:bottom w:val="single" w:sz="3" w:color="DEDCD6"/>
            </w:tcBorders>
          </w:tcPr>
          <w:p>
            <w:pPr>
              <w:spacing w:before="32" w:after="32"/>
              <w:jc w:val="right"/>
            </w:pPr>
            <w:r/>
            <w:r>
              <w:rPr>
                <w:rFonts w:ascii="Calibri" w:hAnsi="Calibri"/>
                <w:b w:val="0"/>
                <w:i w:val="0"/>
                <w:color w:val="101010"/>
                <w:sz w:val="16"/>
              </w:rPr>
              <w:t>9/18</w:t>
            </w:r>
          </w:p>
        </w:tc>
      </w:tr>
      <w:tr>
        <w:tc>
          <w:tcPr>
            <w:tcW w:type="dxa" w:w="1944"/>
            <w:tcBorders>
              <w:bottom w:val="single" w:sz="3" w:color="DEDCD6"/>
            </w:tcBorders>
          </w:tcPr>
          <w:p>
            <w:pPr>
              <w:spacing w:before="32" w:after="32"/>
              <w:jc w:val="left"/>
            </w:pPr>
            <w:r/>
            <w:r>
              <w:rPr>
                <w:rFonts w:ascii="Calibri" w:hAnsi="Calibri"/>
                <w:b w:val="0"/>
                <w:i w:val="0"/>
                <w:color w:val="101010"/>
                <w:sz w:val="16"/>
              </w:rPr>
              <w:t>ES019 / SA016 / SA023</w:t>
            </w:r>
          </w:p>
        </w:tc>
        <w:tc>
          <w:tcPr>
            <w:tcW w:type="dxa" w:w="4536"/>
            <w:tcBorders>
              <w:bottom w:val="single" w:sz="3" w:color="DEDCD6"/>
            </w:tcBorders>
          </w:tcPr>
          <w:p>
            <w:pPr>
              <w:spacing w:before="32" w:after="32"/>
              <w:jc w:val="left"/>
            </w:pPr>
            <w:r/>
            <w:r>
              <w:rPr>
                <w:rFonts w:ascii="Calibri" w:hAnsi="Calibri"/>
                <w:b w:val="0"/>
                <w:i w:val="0"/>
                <w:color w:val="101010"/>
                <w:sz w:val="16"/>
              </w:rPr>
              <w:t>Hazardous waste: total, share, recycled</w:t>
            </w:r>
          </w:p>
        </w:tc>
        <w:tc>
          <w:tcPr>
            <w:tcW w:type="dxa" w:w="720"/>
            <w:tcBorders>
              <w:bottom w:val="single" w:sz="3" w:color="DEDCD6"/>
            </w:tcBorders>
          </w:tcPr>
          <w:p>
            <w:pPr>
              <w:spacing w:before="32" w:after="32"/>
              <w:jc w:val="center"/>
            </w:pPr>
            <w:r/>
            <w:r>
              <w:rPr>
                <w:rFonts w:ascii="Calibri" w:hAnsi="Calibri"/>
                <w:b w:val="0"/>
                <w:i w:val="0"/>
                <w:color w:val="101010"/>
                <w:sz w:val="16"/>
              </w:rPr>
              <w:t>Q/P</w:t>
            </w:r>
          </w:p>
        </w:tc>
        <w:tc>
          <w:tcPr>
            <w:tcW w:type="dxa" w:w="2016"/>
            <w:tcBorders>
              <w:bottom w:val="single" w:sz="3" w:color="DEDCD6"/>
            </w:tcBorders>
          </w:tcPr>
          <w:p>
            <w:pPr>
              <w:spacing w:before="32" w:after="32"/>
              <w:jc w:val="right"/>
            </w:pPr>
            <w:r/>
            <w:r>
              <w:rPr>
                <w:rFonts w:ascii="Calibri" w:hAnsi="Calibri"/>
                <w:b w:val="0"/>
                <w:i w:val="0"/>
                <w:color w:val="101010"/>
                <w:sz w:val="16"/>
              </w:rPr>
              <w:t>7 / 5 / 4 of 18</w:t>
            </w:r>
          </w:p>
        </w:tc>
      </w:tr>
      <w:tr>
        <w:tc>
          <w:tcPr>
            <w:tcW w:type="dxa" w:w="1944"/>
            <w:tcBorders>
              <w:bottom w:val="single" w:sz="3" w:color="DEDCD6"/>
            </w:tcBorders>
          </w:tcPr>
          <w:p>
            <w:pPr>
              <w:spacing w:before="32" w:after="32"/>
              <w:jc w:val="left"/>
            </w:pPr>
            <w:r/>
            <w:r>
              <w:rPr>
                <w:rFonts w:ascii="Calibri" w:hAnsi="Calibri"/>
                <w:b w:val="0"/>
                <w:i w:val="0"/>
                <w:color w:val="101010"/>
                <w:sz w:val="16"/>
              </w:rPr>
              <w:t>ES077 / ES255</w:t>
            </w:r>
          </w:p>
        </w:tc>
        <w:tc>
          <w:tcPr>
            <w:tcW w:type="dxa" w:w="4536"/>
            <w:tcBorders>
              <w:bottom w:val="single" w:sz="3" w:color="DEDCD6"/>
            </w:tcBorders>
          </w:tcPr>
          <w:p>
            <w:pPr>
              <w:spacing w:before="32" w:after="32"/>
              <w:jc w:val="left"/>
            </w:pPr>
            <w:r/>
            <w:r>
              <w:rPr>
                <w:rFonts w:ascii="Calibri" w:hAnsi="Calibri"/>
                <w:b w:val="0"/>
                <w:i w:val="0"/>
                <w:color w:val="101010"/>
                <w:sz w:val="16"/>
              </w:rPr>
              <w:t>GHG Scope 2, location- and market-based</w:t>
            </w:r>
          </w:p>
        </w:tc>
        <w:tc>
          <w:tcPr>
            <w:tcW w:type="dxa" w:w="720"/>
            <w:tcBorders>
              <w:bottom w:val="single" w:sz="3" w:color="DEDCD6"/>
            </w:tcBorders>
          </w:tcPr>
          <w:p>
            <w:pPr>
              <w:spacing w:before="32" w:after="32"/>
              <w:jc w:val="center"/>
            </w:pPr>
            <w:r/>
            <w:r>
              <w:rPr>
                <w:rFonts w:ascii="Calibri" w:hAnsi="Calibri"/>
                <w:b w:val="0"/>
                <w:i w:val="0"/>
                <w:color w:val="101010"/>
                <w:sz w:val="16"/>
              </w:rPr>
              <w:t>Q</w:t>
            </w:r>
          </w:p>
        </w:tc>
        <w:tc>
          <w:tcPr>
            <w:tcW w:type="dxa" w:w="2016"/>
            <w:tcBorders>
              <w:bottom w:val="single" w:sz="3" w:color="DEDCD6"/>
            </w:tcBorders>
          </w:tcPr>
          <w:p>
            <w:pPr>
              <w:spacing w:before="32" w:after="32"/>
              <w:jc w:val="right"/>
            </w:pPr>
            <w:r/>
            <w:r>
              <w:rPr>
                <w:rFonts w:ascii="Calibri" w:hAnsi="Calibri"/>
                <w:b w:val="0"/>
                <w:i w:val="0"/>
                <w:color w:val="101010"/>
                <w:sz w:val="16"/>
              </w:rPr>
              <w:t>2/18</w:t>
            </w:r>
          </w:p>
        </w:tc>
      </w:tr>
      <w:tr>
        <w:tc>
          <w:tcPr>
            <w:tcW w:type="dxa" w:w="1944"/>
            <w:tcBorders>
              <w:bottom w:val="single" w:sz="10" w:color="101010"/>
            </w:tcBorders>
          </w:tcPr>
          <w:p>
            <w:pPr>
              <w:spacing w:before="32" w:after="32"/>
              <w:jc w:val="left"/>
            </w:pPr>
            <w:r/>
            <w:r>
              <w:rPr>
                <w:rFonts w:ascii="Calibri" w:hAnsi="Calibri"/>
                <w:b w:val="0"/>
                <w:i w:val="0"/>
                <w:color w:val="101010"/>
                <w:sz w:val="16"/>
              </w:rPr>
              <w:t xml:space="preserve"> </w:t>
            </w:r>
          </w:p>
        </w:tc>
        <w:tc>
          <w:tcPr>
            <w:tcW w:type="dxa" w:w="4536"/>
            <w:tcBorders>
              <w:bottom w:val="single" w:sz="10" w:color="101010"/>
            </w:tcBorders>
          </w:tcPr>
          <w:p>
            <w:pPr>
              <w:spacing w:before="32" w:after="32"/>
              <w:jc w:val="left"/>
            </w:pPr>
            <w:r/>
            <w:r>
              <w:rPr>
                <w:rFonts w:ascii="Calibri" w:hAnsi="Calibri"/>
                <w:b/>
                <w:i w:val="0"/>
                <w:color w:val="101010"/>
                <w:sz w:val="16"/>
              </w:rPr>
              <w:t>GHG Scope 3</w:t>
            </w:r>
          </w:p>
        </w:tc>
        <w:tc>
          <w:tcPr>
            <w:tcW w:type="dxa" w:w="720"/>
            <w:tcBorders>
              <w:bottom w:val="single" w:sz="10" w:color="101010"/>
            </w:tcBorders>
          </w:tcPr>
          <w:p>
            <w:pPr>
              <w:spacing w:before="32" w:after="32"/>
              <w:jc w:val="center"/>
            </w:pPr>
            <w:r/>
            <w:r>
              <w:rPr>
                <w:rFonts w:ascii="Calibri" w:hAnsi="Calibri"/>
                <w:b w:val="0"/>
                <w:i w:val="0"/>
                <w:color w:val="101010"/>
                <w:sz w:val="16"/>
              </w:rPr>
              <w:t xml:space="preserve"> </w:t>
            </w:r>
          </w:p>
        </w:tc>
        <w:tc>
          <w:tcPr>
            <w:tcW w:type="dxa" w:w="2016"/>
            <w:tcBorders>
              <w:bottom w:val="single" w:sz="10" w:color="101010"/>
            </w:tcBorders>
          </w:tcPr>
          <w:p>
            <w:pPr>
              <w:spacing w:before="32" w:after="32"/>
              <w:jc w:val="right"/>
            </w:pPr>
            <w:r/>
            <w:r>
              <w:rPr>
                <w:rFonts w:ascii="Calibri" w:hAnsi="Calibri"/>
                <w:b/>
                <w:i w:val="0"/>
                <w:color w:val="101010"/>
                <w:sz w:val="16"/>
              </w:rPr>
              <w:t>absent from the export</w:t>
            </w:r>
          </w:p>
        </w:tc>
      </w:tr>
    </w:tbl>
    <w:p>
      <w:pPr>
        <w:spacing w:before="0" w:after="160"/>
        <w:jc w:val="both"/>
      </w:pPr>
      <w:r>
        <w:rPr>
          <w:rFonts w:ascii="Calibri" w:hAnsi="Calibri"/>
          <w:b w:val="0"/>
          <w:i/>
          <w:color w:val="6B6A63"/>
          <w:sz w:val="15"/>
        </w:rPr>
        <w:t>37 environmental fields in total; the remaining 15 are policy booleans listed in Appendix C. Type: Q quantity, P percentage, B boolean.</w:t>
      </w:r>
    </w:p>
    <w:p>
      <w:r>
        <w:br w:type="page"/>
      </w:r>
    </w:p>
    <w:p>
      <w:pPr>
        <w:spacing w:before="220" w:after="40"/>
        <w:keepNext/>
      </w:pPr>
      <w:r>
        <w:rPr>
          <w:rFonts w:ascii="Calibri" w:hAnsi="Calibri"/>
          <w:b/>
          <w:color w:val="C04A12"/>
          <w:sz w:val="21"/>
        </w:rPr>
        <w:t>3.4 The disclosure constraint</w:t>
      </w:r>
    </w:p>
    <w:p>
      <w:pPr>
        <w:spacing w:before="220" w:after="40"/>
        <w:keepNext/>
      </w:pPr>
      <w:r>
        <w:rPr>
          <w:rFonts w:ascii="Calibri" w:hAnsi="Calibri"/>
          <w:b/>
          <w:color w:val="C04A12"/>
          <w:sz w:val="16"/>
        </w:rPr>
        <w:t>Exhibit 4</w:t>
      </w:r>
      <w:r>
        <w:rPr>
          <w:rFonts w:ascii="Calibri" w:hAnsi="Calibri"/>
          <w:b/>
          <w:color w:val="101010"/>
          <w:sz w:val="19"/>
        </w:rPr>
        <w:t xml:space="preserve">   Field coverage by pillar and fiscal year (share of cells filled)</w:t>
      </w:r>
    </w:p>
    <w:tbl>
      <w:tblPr>
        <w:tblW w:type="auto" w:w="0"/>
        <w:jc w:val="center"/>
        <w:tblLayout w:type="fixed"/>
        <w:tblLook w:firstColumn="1" w:firstRow="1" w:lastColumn="0" w:lastRow="0" w:noHBand="0" w:noVBand="1" w:val="04A0"/>
      </w:tblPr>
      <w:tblGrid>
        <w:gridCol w:w="1405"/>
        <w:gridCol w:w="1405"/>
        <w:gridCol w:w="1405"/>
        <w:gridCol w:w="1405"/>
        <w:gridCol w:w="1405"/>
        <w:gridCol w:w="1405"/>
        <w:gridCol w:w="1405"/>
      </w:tblGrid>
      <w:tr>
        <w:tc>
          <w:tcPr>
            <w:tcW w:type="dxa" w:w="2160"/>
            <w:shd w:val="clear" w:fill="F6F5F2"/>
            <w:tcBorders>
              <w:top w:val="single" w:sz="10" w:color="101010"/>
              <w:bottom w:val="single" w:sz="5" w:color="6B6A63"/>
            </w:tcBorders>
          </w:tcPr>
          <w:p>
            <w:pPr>
              <w:spacing w:before="32" w:after="32"/>
              <w:jc w:val="left"/>
            </w:pPr>
            <w:r/>
            <w:r>
              <w:rPr>
                <w:rFonts w:ascii="Calibri" w:hAnsi="Calibri"/>
                <w:b/>
                <w:i w:val="0"/>
                <w:color w:val="3D3C38"/>
                <w:sz w:val="15"/>
              </w:rPr>
              <w:t>Pillar</w:t>
            </w:r>
          </w:p>
        </w:tc>
        <w:tc>
          <w:tcPr>
            <w:tcW w:type="dxa" w:w="1008"/>
            <w:shd w:val="clear" w:fill="F6F5F2"/>
            <w:tcBorders>
              <w:top w:val="single" w:sz="10" w:color="101010"/>
              <w:bottom w:val="single" w:sz="5" w:color="6B6A63"/>
            </w:tcBorders>
          </w:tcPr>
          <w:p>
            <w:pPr>
              <w:spacing w:before="32" w:after="32"/>
              <w:jc w:val="right"/>
            </w:pPr>
            <w:r/>
            <w:r>
              <w:rPr>
                <w:rFonts w:ascii="Calibri" w:hAnsi="Calibri"/>
                <w:b/>
                <w:i w:val="0"/>
                <w:color w:val="3D3C38"/>
                <w:sz w:val="15"/>
              </w:rPr>
              <w:t>Fields</w:t>
            </w:r>
          </w:p>
        </w:tc>
        <w:tc>
          <w:tcPr>
            <w:tcW w:type="dxa" w:w="1224"/>
            <w:shd w:val="clear" w:fill="F6F5F2"/>
            <w:tcBorders>
              <w:top w:val="single" w:sz="10" w:color="101010"/>
              <w:bottom w:val="single" w:sz="5" w:color="6B6A63"/>
            </w:tcBorders>
          </w:tcPr>
          <w:p>
            <w:pPr>
              <w:spacing w:before="32" w:after="32"/>
              <w:jc w:val="right"/>
            </w:pPr>
            <w:r/>
            <w:r>
              <w:rPr>
                <w:rFonts w:ascii="Calibri" w:hAnsi="Calibri"/>
                <w:b/>
                <w:i w:val="0"/>
                <w:color w:val="3D3C38"/>
                <w:sz w:val="15"/>
              </w:rPr>
              <w:t>FY2021</w:t>
            </w:r>
          </w:p>
        </w:tc>
        <w:tc>
          <w:tcPr>
            <w:tcW w:type="dxa" w:w="1224"/>
            <w:shd w:val="clear" w:fill="F6F5F2"/>
            <w:tcBorders>
              <w:top w:val="single" w:sz="10" w:color="101010"/>
              <w:bottom w:val="single" w:sz="5" w:color="6B6A63"/>
            </w:tcBorders>
          </w:tcPr>
          <w:p>
            <w:pPr>
              <w:spacing w:before="32" w:after="32"/>
              <w:jc w:val="right"/>
            </w:pPr>
            <w:r/>
            <w:r>
              <w:rPr>
                <w:rFonts w:ascii="Calibri" w:hAnsi="Calibri"/>
                <w:b/>
                <w:i w:val="0"/>
                <w:color w:val="3D3C38"/>
                <w:sz w:val="15"/>
              </w:rPr>
              <w:t>FY2022</w:t>
            </w:r>
          </w:p>
        </w:tc>
        <w:tc>
          <w:tcPr>
            <w:tcW w:type="dxa" w:w="1224"/>
            <w:shd w:val="clear" w:fill="F6F5F2"/>
            <w:tcBorders>
              <w:top w:val="single" w:sz="10" w:color="101010"/>
              <w:bottom w:val="single" w:sz="5" w:color="6B6A63"/>
            </w:tcBorders>
          </w:tcPr>
          <w:p>
            <w:pPr>
              <w:spacing w:before="32" w:after="32"/>
              <w:jc w:val="right"/>
            </w:pPr>
            <w:r/>
            <w:r>
              <w:rPr>
                <w:rFonts w:ascii="Calibri" w:hAnsi="Calibri"/>
                <w:b/>
                <w:i w:val="0"/>
                <w:color w:val="3D3C38"/>
                <w:sz w:val="15"/>
              </w:rPr>
              <w:t>FY2023</w:t>
            </w:r>
          </w:p>
        </w:tc>
        <w:tc>
          <w:tcPr>
            <w:tcW w:type="dxa" w:w="1224"/>
            <w:shd w:val="clear" w:fill="F6F5F2"/>
            <w:tcBorders>
              <w:top w:val="single" w:sz="10" w:color="101010"/>
              <w:bottom w:val="single" w:sz="5" w:color="6B6A63"/>
            </w:tcBorders>
          </w:tcPr>
          <w:p>
            <w:pPr>
              <w:spacing w:before="32" w:after="32"/>
              <w:jc w:val="right"/>
            </w:pPr>
            <w:r/>
            <w:r>
              <w:rPr>
                <w:rFonts w:ascii="Calibri" w:hAnsi="Calibri"/>
                <w:b/>
                <w:i w:val="0"/>
                <w:color w:val="3D3C38"/>
                <w:sz w:val="15"/>
              </w:rPr>
              <w:t>FY2024</w:t>
            </w:r>
          </w:p>
        </w:tc>
        <w:tc>
          <w:tcPr>
            <w:tcW w:type="dxa" w:w="1224"/>
            <w:shd w:val="clear" w:fill="F6F5F2"/>
            <w:tcBorders>
              <w:top w:val="single" w:sz="10" w:color="101010"/>
              <w:bottom w:val="single" w:sz="5" w:color="6B6A63"/>
            </w:tcBorders>
          </w:tcPr>
          <w:p>
            <w:pPr>
              <w:spacing w:before="32" w:after="32"/>
              <w:jc w:val="right"/>
            </w:pPr>
            <w:r/>
            <w:r>
              <w:rPr>
                <w:rFonts w:ascii="Calibri" w:hAnsi="Calibri"/>
                <w:b/>
                <w:i w:val="0"/>
                <w:color w:val="3D3C38"/>
                <w:sz w:val="15"/>
              </w:rPr>
              <w:t>FY2025</w:t>
            </w:r>
          </w:p>
        </w:tc>
      </w:tr>
      <w:tr>
        <w:tc>
          <w:tcPr>
            <w:tcW w:type="dxa" w:w="2160"/>
            <w:tcBorders>
              <w:bottom w:val="single" w:sz="3" w:color="DEDCD6"/>
            </w:tcBorders>
          </w:tcPr>
          <w:p>
            <w:pPr>
              <w:spacing w:before="32" w:after="32"/>
              <w:jc w:val="left"/>
            </w:pPr>
            <w:r/>
            <w:r>
              <w:rPr>
                <w:rFonts w:ascii="Calibri" w:hAnsi="Calibri"/>
                <w:b w:val="0"/>
                <w:i w:val="0"/>
                <w:color w:val="101010"/>
                <w:sz w:val="16"/>
              </w:rPr>
              <w:t>Environment</w:t>
            </w:r>
          </w:p>
        </w:tc>
        <w:tc>
          <w:tcPr>
            <w:tcW w:type="dxa" w:w="1008"/>
            <w:tcBorders>
              <w:bottom w:val="single" w:sz="3" w:color="DEDCD6"/>
            </w:tcBorders>
          </w:tcPr>
          <w:p>
            <w:pPr>
              <w:spacing w:before="32" w:after="32"/>
              <w:jc w:val="right"/>
            </w:pPr>
            <w:r/>
            <w:r>
              <w:rPr>
                <w:rFonts w:ascii="Calibri" w:hAnsi="Calibri"/>
                <w:b w:val="0"/>
                <w:i w:val="0"/>
                <w:color w:val="101010"/>
                <w:sz w:val="16"/>
              </w:rPr>
              <w:t>37</w:t>
            </w:r>
          </w:p>
        </w:tc>
        <w:tc>
          <w:tcPr>
            <w:tcW w:type="dxa" w:w="1224"/>
            <w:tcBorders>
              <w:bottom w:val="single" w:sz="3" w:color="DEDCD6"/>
            </w:tcBorders>
          </w:tcPr>
          <w:p>
            <w:pPr>
              <w:spacing w:before="32" w:after="32"/>
              <w:jc w:val="right"/>
            </w:pPr>
            <w:r/>
            <w:r>
              <w:rPr>
                <w:rFonts w:ascii="Calibri" w:hAnsi="Calibri"/>
                <w:b w:val="0"/>
                <w:i w:val="0"/>
                <w:color w:val="101010"/>
                <w:sz w:val="16"/>
              </w:rPr>
              <w:t>59%</w:t>
            </w:r>
          </w:p>
        </w:tc>
        <w:tc>
          <w:tcPr>
            <w:tcW w:type="dxa" w:w="1224"/>
            <w:tcBorders>
              <w:bottom w:val="single" w:sz="3" w:color="DEDCD6"/>
            </w:tcBorders>
          </w:tcPr>
          <w:p>
            <w:pPr>
              <w:spacing w:before="32" w:after="32"/>
              <w:jc w:val="right"/>
            </w:pPr>
            <w:r/>
            <w:r>
              <w:rPr>
                <w:rFonts w:ascii="Calibri" w:hAnsi="Calibri"/>
                <w:b w:val="0"/>
                <w:i w:val="0"/>
                <w:color w:val="101010"/>
                <w:sz w:val="16"/>
              </w:rPr>
              <w:t>59%</w:t>
            </w:r>
          </w:p>
        </w:tc>
        <w:tc>
          <w:tcPr>
            <w:tcW w:type="dxa" w:w="1224"/>
            <w:tcBorders>
              <w:bottom w:val="single" w:sz="3" w:color="DEDCD6"/>
            </w:tcBorders>
          </w:tcPr>
          <w:p>
            <w:pPr>
              <w:spacing w:before="32" w:after="32"/>
              <w:jc w:val="right"/>
            </w:pPr>
            <w:r/>
            <w:r>
              <w:rPr>
                <w:rFonts w:ascii="Calibri" w:hAnsi="Calibri"/>
                <w:b w:val="0"/>
                <w:i w:val="0"/>
                <w:color w:val="101010"/>
                <w:sz w:val="16"/>
              </w:rPr>
              <w:t>60%</w:t>
            </w:r>
          </w:p>
        </w:tc>
        <w:tc>
          <w:tcPr>
            <w:tcW w:type="dxa" w:w="1224"/>
            <w:tcBorders>
              <w:bottom w:val="single" w:sz="3" w:color="DEDCD6"/>
            </w:tcBorders>
          </w:tcPr>
          <w:p>
            <w:pPr>
              <w:spacing w:before="32" w:after="32"/>
              <w:jc w:val="right"/>
            </w:pPr>
            <w:r/>
            <w:r>
              <w:rPr>
                <w:rFonts w:ascii="Calibri" w:hAnsi="Calibri"/>
                <w:b w:val="0"/>
                <w:i w:val="0"/>
                <w:color w:val="101010"/>
                <w:sz w:val="16"/>
              </w:rPr>
              <w:t>61%</w:t>
            </w:r>
          </w:p>
        </w:tc>
        <w:tc>
          <w:tcPr>
            <w:tcW w:type="dxa" w:w="1224"/>
            <w:tcBorders>
              <w:bottom w:val="single" w:sz="3" w:color="DEDCD6"/>
            </w:tcBorders>
          </w:tcPr>
          <w:p>
            <w:pPr>
              <w:spacing w:before="32" w:after="32"/>
              <w:jc w:val="right"/>
            </w:pPr>
            <w:r/>
            <w:r>
              <w:rPr>
                <w:rFonts w:ascii="Calibri" w:hAnsi="Calibri"/>
                <w:b/>
                <w:i w:val="0"/>
                <w:color w:val="101010"/>
                <w:sz w:val="16"/>
              </w:rPr>
              <w:t>36%</w:t>
            </w:r>
          </w:p>
        </w:tc>
      </w:tr>
      <w:tr>
        <w:tc>
          <w:tcPr>
            <w:tcW w:type="dxa" w:w="2160"/>
            <w:tcBorders>
              <w:bottom w:val="single" w:sz="3" w:color="DEDCD6"/>
            </w:tcBorders>
          </w:tcPr>
          <w:p>
            <w:pPr>
              <w:spacing w:before="32" w:after="32"/>
              <w:jc w:val="left"/>
            </w:pPr>
            <w:r/>
            <w:r>
              <w:rPr>
                <w:rFonts w:ascii="Calibri" w:hAnsi="Calibri"/>
                <w:b w:val="0"/>
                <w:i w:val="0"/>
                <w:color w:val="101010"/>
                <w:sz w:val="16"/>
              </w:rPr>
              <w:t>Social</w:t>
            </w:r>
          </w:p>
        </w:tc>
        <w:tc>
          <w:tcPr>
            <w:tcW w:type="dxa" w:w="1008"/>
            <w:tcBorders>
              <w:bottom w:val="single" w:sz="3" w:color="DEDCD6"/>
            </w:tcBorders>
          </w:tcPr>
          <w:p>
            <w:pPr>
              <w:spacing w:before="32" w:after="32"/>
              <w:jc w:val="right"/>
            </w:pPr>
            <w:r/>
            <w:r>
              <w:rPr>
                <w:rFonts w:ascii="Calibri" w:hAnsi="Calibri"/>
                <w:b w:val="0"/>
                <w:i w:val="0"/>
                <w:color w:val="101010"/>
                <w:sz w:val="16"/>
              </w:rPr>
              <w:t>14</w:t>
            </w:r>
          </w:p>
        </w:tc>
        <w:tc>
          <w:tcPr>
            <w:tcW w:type="dxa" w:w="1224"/>
            <w:tcBorders>
              <w:bottom w:val="single" w:sz="3" w:color="DEDCD6"/>
            </w:tcBorders>
          </w:tcPr>
          <w:p>
            <w:pPr>
              <w:spacing w:before="32" w:after="32"/>
              <w:jc w:val="right"/>
            </w:pPr>
            <w:r/>
            <w:r>
              <w:rPr>
                <w:rFonts w:ascii="Calibri" w:hAnsi="Calibri"/>
                <w:b w:val="0"/>
                <w:i w:val="0"/>
                <w:color w:val="101010"/>
                <w:sz w:val="16"/>
              </w:rPr>
              <w:t>65%</w:t>
            </w:r>
          </w:p>
        </w:tc>
        <w:tc>
          <w:tcPr>
            <w:tcW w:type="dxa" w:w="1224"/>
            <w:tcBorders>
              <w:bottom w:val="single" w:sz="3" w:color="DEDCD6"/>
            </w:tcBorders>
          </w:tcPr>
          <w:p>
            <w:pPr>
              <w:spacing w:before="32" w:after="32"/>
              <w:jc w:val="right"/>
            </w:pPr>
            <w:r/>
            <w:r>
              <w:rPr>
                <w:rFonts w:ascii="Calibri" w:hAnsi="Calibri"/>
                <w:b w:val="0"/>
                <w:i w:val="0"/>
                <w:color w:val="101010"/>
                <w:sz w:val="16"/>
              </w:rPr>
              <w:t>65%</w:t>
            </w:r>
          </w:p>
        </w:tc>
        <w:tc>
          <w:tcPr>
            <w:tcW w:type="dxa" w:w="1224"/>
            <w:tcBorders>
              <w:bottom w:val="single" w:sz="3" w:color="DEDCD6"/>
            </w:tcBorders>
          </w:tcPr>
          <w:p>
            <w:pPr>
              <w:spacing w:before="32" w:after="32"/>
              <w:jc w:val="right"/>
            </w:pPr>
            <w:r/>
            <w:r>
              <w:rPr>
                <w:rFonts w:ascii="Calibri" w:hAnsi="Calibri"/>
                <w:b w:val="0"/>
                <w:i w:val="0"/>
                <w:color w:val="101010"/>
                <w:sz w:val="16"/>
              </w:rPr>
              <w:t>65%</w:t>
            </w:r>
          </w:p>
        </w:tc>
        <w:tc>
          <w:tcPr>
            <w:tcW w:type="dxa" w:w="1224"/>
            <w:tcBorders>
              <w:bottom w:val="single" w:sz="3" w:color="DEDCD6"/>
            </w:tcBorders>
          </w:tcPr>
          <w:p>
            <w:pPr>
              <w:spacing w:before="32" w:after="32"/>
              <w:jc w:val="right"/>
            </w:pPr>
            <w:r/>
            <w:r>
              <w:rPr>
                <w:rFonts w:ascii="Calibri" w:hAnsi="Calibri"/>
                <w:b w:val="0"/>
                <w:i w:val="0"/>
                <w:color w:val="101010"/>
                <w:sz w:val="16"/>
              </w:rPr>
              <w:t>66%</w:t>
            </w:r>
          </w:p>
        </w:tc>
        <w:tc>
          <w:tcPr>
            <w:tcW w:type="dxa" w:w="1224"/>
            <w:tcBorders>
              <w:bottom w:val="single" w:sz="3" w:color="DEDCD6"/>
            </w:tcBorders>
          </w:tcPr>
          <w:p>
            <w:pPr>
              <w:spacing w:before="32" w:after="32"/>
              <w:jc w:val="right"/>
            </w:pPr>
            <w:r/>
            <w:r>
              <w:rPr>
                <w:rFonts w:ascii="Calibri" w:hAnsi="Calibri"/>
                <w:b/>
                <w:i w:val="0"/>
                <w:color w:val="101010"/>
                <w:sz w:val="16"/>
              </w:rPr>
              <w:t>39%</w:t>
            </w:r>
          </w:p>
        </w:tc>
      </w:tr>
      <w:tr>
        <w:tc>
          <w:tcPr>
            <w:tcW w:type="dxa" w:w="2160"/>
            <w:tcBorders>
              <w:bottom w:val="single" w:sz="3" w:color="DEDCD6"/>
            </w:tcBorders>
          </w:tcPr>
          <w:p>
            <w:pPr>
              <w:spacing w:before="32" w:after="32"/>
              <w:jc w:val="left"/>
            </w:pPr>
            <w:r/>
            <w:r>
              <w:rPr>
                <w:rFonts w:ascii="Calibri" w:hAnsi="Calibri"/>
                <w:b w:val="0"/>
                <w:i w:val="0"/>
                <w:color w:val="101010"/>
                <w:sz w:val="16"/>
              </w:rPr>
              <w:t>Governance</w:t>
            </w:r>
          </w:p>
        </w:tc>
        <w:tc>
          <w:tcPr>
            <w:tcW w:type="dxa" w:w="1008"/>
            <w:tcBorders>
              <w:bottom w:val="single" w:sz="3" w:color="DEDCD6"/>
            </w:tcBorders>
          </w:tcPr>
          <w:p>
            <w:pPr>
              <w:spacing w:before="32" w:after="32"/>
              <w:jc w:val="right"/>
            </w:pPr>
            <w:r/>
            <w:r>
              <w:rPr>
                <w:rFonts w:ascii="Calibri" w:hAnsi="Calibri"/>
                <w:b w:val="0"/>
                <w:i w:val="0"/>
                <w:color w:val="101010"/>
                <w:sz w:val="16"/>
              </w:rPr>
              <w:t>78</w:t>
            </w:r>
          </w:p>
        </w:tc>
        <w:tc>
          <w:tcPr>
            <w:tcW w:type="dxa" w:w="1224"/>
            <w:tcBorders>
              <w:bottom w:val="single" w:sz="3" w:color="DEDCD6"/>
            </w:tcBorders>
          </w:tcPr>
          <w:p>
            <w:pPr>
              <w:spacing w:before="32" w:after="32"/>
              <w:jc w:val="right"/>
            </w:pPr>
            <w:r/>
            <w:r>
              <w:rPr>
                <w:rFonts w:ascii="Calibri" w:hAnsi="Calibri"/>
                <w:b w:val="0"/>
                <w:i w:val="0"/>
                <w:color w:val="101010"/>
                <w:sz w:val="16"/>
              </w:rPr>
              <w:t>97%</w:t>
            </w:r>
          </w:p>
        </w:tc>
        <w:tc>
          <w:tcPr>
            <w:tcW w:type="dxa" w:w="1224"/>
            <w:tcBorders>
              <w:bottom w:val="single" w:sz="3" w:color="DEDCD6"/>
            </w:tcBorders>
          </w:tcPr>
          <w:p>
            <w:pPr>
              <w:spacing w:before="32" w:after="32"/>
              <w:jc w:val="right"/>
            </w:pPr>
            <w:r/>
            <w:r>
              <w:rPr>
                <w:rFonts w:ascii="Calibri" w:hAnsi="Calibri"/>
                <w:b w:val="0"/>
                <w:i w:val="0"/>
                <w:color w:val="101010"/>
                <w:sz w:val="16"/>
              </w:rPr>
              <w:t>97%</w:t>
            </w:r>
          </w:p>
        </w:tc>
        <w:tc>
          <w:tcPr>
            <w:tcW w:type="dxa" w:w="1224"/>
            <w:tcBorders>
              <w:bottom w:val="single" w:sz="3" w:color="DEDCD6"/>
            </w:tcBorders>
          </w:tcPr>
          <w:p>
            <w:pPr>
              <w:spacing w:before="32" w:after="32"/>
              <w:jc w:val="right"/>
            </w:pPr>
            <w:r/>
            <w:r>
              <w:rPr>
                <w:rFonts w:ascii="Calibri" w:hAnsi="Calibri"/>
                <w:b w:val="0"/>
                <w:i w:val="0"/>
                <w:color w:val="101010"/>
                <w:sz w:val="16"/>
              </w:rPr>
              <w:t>97%</w:t>
            </w:r>
          </w:p>
        </w:tc>
        <w:tc>
          <w:tcPr>
            <w:tcW w:type="dxa" w:w="1224"/>
            <w:tcBorders>
              <w:bottom w:val="single" w:sz="3" w:color="DEDCD6"/>
            </w:tcBorders>
          </w:tcPr>
          <w:p>
            <w:pPr>
              <w:spacing w:before="32" w:after="32"/>
              <w:jc w:val="right"/>
            </w:pPr>
            <w:r/>
            <w:r>
              <w:rPr>
                <w:rFonts w:ascii="Calibri" w:hAnsi="Calibri"/>
                <w:b w:val="0"/>
                <w:i w:val="0"/>
                <w:color w:val="101010"/>
                <w:sz w:val="16"/>
              </w:rPr>
              <w:t>97%</w:t>
            </w:r>
          </w:p>
        </w:tc>
        <w:tc>
          <w:tcPr>
            <w:tcW w:type="dxa" w:w="1224"/>
            <w:tcBorders>
              <w:bottom w:val="single" w:sz="3" w:color="DEDCD6"/>
            </w:tcBorders>
          </w:tcPr>
          <w:p>
            <w:pPr>
              <w:spacing w:before="32" w:after="32"/>
              <w:jc w:val="right"/>
            </w:pPr>
            <w:r/>
            <w:r>
              <w:rPr>
                <w:rFonts w:ascii="Calibri" w:hAnsi="Calibri"/>
                <w:b w:val="0"/>
                <w:i w:val="0"/>
                <w:color w:val="101010"/>
                <w:sz w:val="16"/>
              </w:rPr>
              <w:t>92%</w:t>
            </w:r>
          </w:p>
        </w:tc>
      </w:tr>
      <w:tr>
        <w:tc>
          <w:tcPr>
            <w:tcW w:type="dxa" w:w="2160"/>
            <w:tcBorders>
              <w:bottom w:val="single" w:sz="10" w:color="101010"/>
            </w:tcBorders>
          </w:tcPr>
          <w:p>
            <w:pPr>
              <w:spacing w:before="32" w:after="32"/>
              <w:jc w:val="left"/>
            </w:pPr>
            <w:r/>
            <w:r>
              <w:rPr>
                <w:rFonts w:ascii="Calibri" w:hAnsi="Calibri"/>
                <w:b w:val="0"/>
                <w:i w:val="0"/>
                <w:color w:val="101010"/>
                <w:sz w:val="16"/>
              </w:rPr>
              <w:t>Financial</w:t>
            </w:r>
          </w:p>
        </w:tc>
        <w:tc>
          <w:tcPr>
            <w:tcW w:type="dxa" w:w="1008"/>
            <w:tcBorders>
              <w:bottom w:val="single" w:sz="10" w:color="101010"/>
            </w:tcBorders>
          </w:tcPr>
          <w:p>
            <w:pPr>
              <w:spacing w:before="32" w:after="32"/>
              <w:jc w:val="right"/>
            </w:pPr>
            <w:r/>
            <w:r>
              <w:rPr>
                <w:rFonts w:ascii="Calibri" w:hAnsi="Calibri"/>
                <w:b w:val="0"/>
                <w:i w:val="0"/>
                <w:color w:val="101010"/>
                <w:sz w:val="16"/>
              </w:rPr>
              <w:t>9</w:t>
            </w:r>
          </w:p>
        </w:tc>
        <w:tc>
          <w:tcPr>
            <w:tcW w:type="dxa" w:w="1224"/>
            <w:tcBorders>
              <w:bottom w:val="single" w:sz="10" w:color="101010"/>
            </w:tcBorders>
          </w:tcPr>
          <w:p>
            <w:pPr>
              <w:spacing w:before="32" w:after="32"/>
              <w:jc w:val="right"/>
            </w:pPr>
            <w:r/>
            <w:r>
              <w:rPr>
                <w:rFonts w:ascii="Calibri" w:hAnsi="Calibri"/>
                <w:b w:val="0"/>
                <w:i w:val="0"/>
                <w:color w:val="101010"/>
                <w:sz w:val="16"/>
              </w:rPr>
              <w:t>94%</w:t>
            </w:r>
          </w:p>
        </w:tc>
        <w:tc>
          <w:tcPr>
            <w:tcW w:type="dxa" w:w="1224"/>
            <w:tcBorders>
              <w:bottom w:val="single" w:sz="10" w:color="101010"/>
            </w:tcBorders>
          </w:tcPr>
          <w:p>
            <w:pPr>
              <w:spacing w:before="32" w:after="32"/>
              <w:jc w:val="right"/>
            </w:pPr>
            <w:r/>
            <w:r>
              <w:rPr>
                <w:rFonts w:ascii="Calibri" w:hAnsi="Calibri"/>
                <w:b w:val="0"/>
                <w:i w:val="0"/>
                <w:color w:val="101010"/>
                <w:sz w:val="16"/>
              </w:rPr>
              <w:t>94%</w:t>
            </w:r>
          </w:p>
        </w:tc>
        <w:tc>
          <w:tcPr>
            <w:tcW w:type="dxa" w:w="1224"/>
            <w:tcBorders>
              <w:bottom w:val="single" w:sz="10" w:color="101010"/>
            </w:tcBorders>
          </w:tcPr>
          <w:p>
            <w:pPr>
              <w:spacing w:before="32" w:after="32"/>
              <w:jc w:val="right"/>
            </w:pPr>
            <w:r/>
            <w:r>
              <w:rPr>
                <w:rFonts w:ascii="Calibri" w:hAnsi="Calibri"/>
                <w:b w:val="0"/>
                <w:i w:val="0"/>
                <w:color w:val="101010"/>
                <w:sz w:val="16"/>
              </w:rPr>
              <w:t>94%</w:t>
            </w:r>
          </w:p>
        </w:tc>
        <w:tc>
          <w:tcPr>
            <w:tcW w:type="dxa" w:w="1224"/>
            <w:tcBorders>
              <w:bottom w:val="single" w:sz="10" w:color="101010"/>
            </w:tcBorders>
          </w:tcPr>
          <w:p>
            <w:pPr>
              <w:spacing w:before="32" w:after="32"/>
              <w:jc w:val="right"/>
            </w:pPr>
            <w:r/>
            <w:r>
              <w:rPr>
                <w:rFonts w:ascii="Calibri" w:hAnsi="Calibri"/>
                <w:b w:val="0"/>
                <w:i w:val="0"/>
                <w:color w:val="101010"/>
                <w:sz w:val="16"/>
              </w:rPr>
              <w:t>94%</w:t>
            </w:r>
          </w:p>
        </w:tc>
        <w:tc>
          <w:tcPr>
            <w:tcW w:type="dxa" w:w="1224"/>
            <w:tcBorders>
              <w:bottom w:val="single" w:sz="10" w:color="101010"/>
            </w:tcBorders>
          </w:tcPr>
          <w:p>
            <w:pPr>
              <w:spacing w:before="32" w:after="32"/>
              <w:jc w:val="right"/>
            </w:pPr>
            <w:r/>
            <w:r>
              <w:rPr>
                <w:rFonts w:ascii="Calibri" w:hAnsi="Calibri"/>
                <w:b w:val="0"/>
                <w:i w:val="0"/>
                <w:color w:val="101010"/>
                <w:sz w:val="16"/>
              </w:rPr>
              <w:t>94%</w:t>
            </w:r>
          </w:p>
        </w:tc>
      </w:tr>
    </w:tbl>
    <w:p>
      <w:pPr>
        <w:spacing w:before="0" w:after="100"/>
        <w:jc w:val="both"/>
      </w:pPr>
      <w:r>
        <w:rPr>
          <w:rFonts w:ascii="Calibri" w:hAnsi="Calibri"/>
          <w:b/>
          <w:i w:val="0"/>
          <w:color w:val="101010"/>
          <w:sz w:val="19"/>
        </w:rPr>
        <w:t>Only three environmental and one social field are reported by all 18 companies.</w:t>
      </w:r>
      <w:r>
        <w:rPr>
          <w:rFonts w:ascii="Calibri" w:hAnsi="Calibri"/>
          <w:b w:val="0"/>
          <w:i w:val="0"/>
          <w:color w:val="101010"/>
          <w:sz w:val="19"/>
        </w:rPr>
        <w:t xml:space="preserve"> Requiring sector-wide comparability leaves four fields, all policy booleans. That is not a gap in our pipeline; it is what the sector's disclosure looks like when you demand comparability.</w:t>
      </w:r>
    </w:p>
    <w:p>
      <w:pPr>
        <w:spacing w:before="0" w:after="100"/>
        <w:jc w:val="both"/>
      </w:pPr>
      <w:r>
        <w:rPr>
          <w:rFonts w:ascii="Calibri" w:hAnsi="Calibri"/>
          <w:b/>
          <w:i w:val="0"/>
          <w:color w:val="101010"/>
          <w:sz w:val="19"/>
        </w:rPr>
        <w:t>On the denominator.</w:t>
      </w:r>
      <w:r>
        <w:rPr>
          <w:rFonts w:ascii="Calibri" w:hAnsi="Calibri"/>
          <w:b w:val="0"/>
          <w:i w:val="0"/>
          <w:color w:val="101010"/>
          <w:sz w:val="19"/>
        </w:rPr>
        <w:t xml:space="preserve"> v1 said revenue was unavailable. The referee is right that this was a choice: revenue is a standard Terminal field and sits in the SEC filings we already used. We used EBITDA because the credit workbook was the artefact we had built and it is the scale measure a credit analyst reaches for. </w:t>
      </w:r>
      <w:r>
        <w:rPr>
          <w:rFonts w:ascii="Calibri" w:hAnsi="Calibri"/>
          <w:b/>
          <w:i w:val="0"/>
          <w:color w:val="101010"/>
          <w:sz w:val="19"/>
        </w:rPr>
        <w:t>It is the weakest defensible choice in the paper</w:t>
      </w:r>
      <w:r>
        <w:rPr>
          <w:rFonts w:ascii="Calibri" w:hAnsi="Calibri"/>
          <w:b w:val="0"/>
          <w:i w:val="0"/>
          <w:color w:val="101010"/>
          <w:sz w:val="19"/>
        </w:rPr>
        <w:t xml:space="preserve"> EBITDA is cyclical, and a single FY2025 figure scales FY2021 to 24 numerator data. Appendix F reports a sensitivity: substituting equity as the denominator moves the median company 1.0 place.</w:t>
      </w:r>
    </w:p>
    <w:p>
      <w:pPr>
        <w:spacing w:before="300" w:after="60"/>
        <w:pBdr>
          <w:bottom w:val="single" w:sz="10" w:color="101010" w:space="3"/>
        </w:pBdr>
        <w:keepNext/>
      </w:pPr>
      <w:r>
        <w:rPr>
          <w:rFonts w:ascii="Calibri" w:hAnsi="Calibri"/>
          <w:b/>
          <w:color w:val="101010"/>
          <w:sz w:val="28"/>
        </w:rPr>
        <w:t>4. Method</w:t>
      </w:r>
    </w:p>
    <w:p>
      <w:pPr>
        <w:spacing w:before="220" w:after="40"/>
        <w:keepNext/>
      </w:pPr>
      <w:r>
        <w:rPr>
          <w:rFonts w:ascii="Calibri" w:hAnsi="Calibri"/>
          <w:b/>
          <w:color w:val="C04A12"/>
          <w:sz w:val="21"/>
        </w:rPr>
        <w:t>4.1 Where the providers actually choose</w:t>
      </w:r>
    </w:p>
    <w:p>
      <w:pPr>
        <w:spacing w:before="0" w:after="100"/>
        <w:jc w:val="both"/>
      </w:pPr>
      <w:r>
        <w:rPr>
          <w:rFonts w:ascii="Calibri" w:hAnsi="Calibri"/>
          <w:b w:val="0"/>
          <w:i w:val="0"/>
          <w:color w:val="101010"/>
          <w:sz w:val="19"/>
        </w:rPr>
        <w:t>Thirteen decision points. The corrected map, v1's summary contradicted its own exhibit in three places, which the referee caught.</w:t>
      </w:r>
    </w:p>
    <w:p>
      <w:pPr>
        <w:spacing w:before="220" w:after="40"/>
        <w:keepNext/>
      </w:pPr>
      <w:r>
        <w:rPr>
          <w:rFonts w:ascii="Calibri" w:hAnsi="Calibri"/>
          <w:b/>
          <w:color w:val="C04A12"/>
          <w:sz w:val="16"/>
        </w:rPr>
        <w:t>Exhibit 5</w:t>
      </w:r>
      <w:r>
        <w:rPr>
          <w:rFonts w:ascii="Calibri" w:hAnsi="Calibri"/>
          <w:b/>
          <w:color w:val="101010"/>
          <w:sz w:val="19"/>
        </w:rPr>
        <w:t xml:space="preserve">   Provider decision-point map, corrected</w:t>
      </w:r>
    </w:p>
    <w:tbl>
      <w:tblPr>
        <w:tblW w:type="auto" w:w="0"/>
        <w:jc w:val="center"/>
        <w:tblLayout w:type="fixed"/>
        <w:tblLook w:firstColumn="1" w:firstRow="1" w:lastColumn="0" w:lastRow="0" w:noHBand="0" w:noVBand="1" w:val="04A0"/>
      </w:tblPr>
      <w:tblGrid>
        <w:gridCol w:w="1639"/>
        <w:gridCol w:w="1639"/>
        <w:gridCol w:w="1639"/>
        <w:gridCol w:w="1639"/>
        <w:gridCol w:w="1639"/>
        <w:gridCol w:w="1639"/>
      </w:tblGrid>
      <w:tr>
        <w:tc>
          <w:tcPr>
            <w:tcW w:type="dxa" w:w="360"/>
            <w:shd w:val="clear" w:fill="F6F5F2"/>
            <w:tcBorders>
              <w:top w:val="single" w:sz="10" w:color="101010"/>
              <w:bottom w:val="single" w:sz="5" w:color="6B6A63"/>
            </w:tcBorders>
          </w:tcPr>
          <w:p>
            <w:pPr>
              <w:spacing w:before="32" w:after="32"/>
              <w:jc w:val="center"/>
            </w:pPr>
            <w:r/>
            <w:r>
              <w:rPr>
                <w:rFonts w:ascii="Calibri" w:hAnsi="Calibri"/>
                <w:b/>
                <w:i w:val="0"/>
                <w:color w:val="3D3C38"/>
                <w:sz w:val="14"/>
              </w:rPr>
              <w:t>#</w:t>
            </w:r>
          </w:p>
        </w:tc>
        <w:tc>
          <w:tcPr>
            <w:tcW w:type="dxa" w:w="1656"/>
            <w:shd w:val="clear" w:fill="F6F5F2"/>
            <w:tcBorders>
              <w:top w:val="single" w:sz="10" w:color="101010"/>
              <w:bottom w:val="single" w:sz="5" w:color="6B6A63"/>
            </w:tcBorders>
          </w:tcPr>
          <w:p>
            <w:pPr>
              <w:spacing w:before="32" w:after="32"/>
              <w:jc w:val="left"/>
            </w:pPr>
            <w:r/>
            <w:r>
              <w:rPr>
                <w:rFonts w:ascii="Calibri" w:hAnsi="Calibri"/>
                <w:b/>
                <w:i w:val="0"/>
                <w:color w:val="3D3C38"/>
                <w:sz w:val="14"/>
              </w:rPr>
              <w:t>Decision</w:t>
            </w:r>
          </w:p>
        </w:tc>
        <w:tc>
          <w:tcPr>
            <w:tcW w:type="dxa" w:w="1512"/>
            <w:shd w:val="clear" w:fill="F6F5F2"/>
            <w:tcBorders>
              <w:top w:val="single" w:sz="10" w:color="101010"/>
              <w:bottom w:val="single" w:sz="5" w:color="6B6A63"/>
            </w:tcBorders>
          </w:tcPr>
          <w:p>
            <w:pPr>
              <w:spacing w:before="32" w:after="32"/>
              <w:jc w:val="left"/>
            </w:pPr>
            <w:r/>
            <w:r>
              <w:rPr>
                <w:rFonts w:ascii="Calibri" w:hAnsi="Calibri"/>
                <w:b/>
                <w:i w:val="0"/>
                <w:color w:val="3D3C38"/>
                <w:sz w:val="14"/>
              </w:rPr>
              <w:t>MSCI</w:t>
            </w:r>
          </w:p>
        </w:tc>
        <w:tc>
          <w:tcPr>
            <w:tcW w:type="dxa" w:w="1584"/>
            <w:shd w:val="clear" w:fill="F6F5F2"/>
            <w:tcBorders>
              <w:top w:val="single" w:sz="10" w:color="101010"/>
              <w:bottom w:val="single" w:sz="5" w:color="6B6A63"/>
            </w:tcBorders>
          </w:tcPr>
          <w:p>
            <w:pPr>
              <w:spacing w:before="32" w:after="32"/>
              <w:jc w:val="left"/>
            </w:pPr>
            <w:r/>
            <w:r>
              <w:rPr>
                <w:rFonts w:ascii="Calibri" w:hAnsi="Calibri"/>
                <w:b/>
                <w:i w:val="0"/>
                <w:color w:val="3D3C38"/>
                <w:sz w:val="14"/>
              </w:rPr>
              <w:t>Bloomberg</w:t>
            </w:r>
          </w:p>
        </w:tc>
        <w:tc>
          <w:tcPr>
            <w:tcW w:type="dxa" w:w="1037"/>
            <w:shd w:val="clear" w:fill="F6F5F2"/>
            <w:tcBorders>
              <w:top w:val="single" w:sz="10" w:color="101010"/>
              <w:bottom w:val="single" w:sz="5" w:color="6B6A63"/>
            </w:tcBorders>
          </w:tcPr>
          <w:p>
            <w:pPr>
              <w:spacing w:before="32" w:after="32"/>
              <w:jc w:val="center"/>
            </w:pPr>
            <w:r/>
            <w:r>
              <w:rPr>
                <w:rFonts w:ascii="Calibri" w:hAnsi="Calibri"/>
                <w:b/>
                <w:i w:val="0"/>
                <w:color w:val="3D3C38"/>
                <w:sz w:val="14"/>
              </w:rPr>
              <w:t>Same?</w:t>
            </w:r>
          </w:p>
        </w:tc>
        <w:tc>
          <w:tcPr>
            <w:tcW w:type="dxa" w:w="3600"/>
            <w:shd w:val="clear" w:fill="F6F5F2"/>
            <w:tcBorders>
              <w:top w:val="single" w:sz="10" w:color="101010"/>
              <w:bottom w:val="single" w:sz="5" w:color="6B6A63"/>
            </w:tcBorders>
          </w:tcPr>
          <w:p>
            <w:pPr>
              <w:spacing w:before="32" w:after="32"/>
              <w:jc w:val="left"/>
            </w:pPr>
            <w:r/>
            <w:r>
              <w:rPr>
                <w:rFonts w:ascii="Calibri" w:hAnsi="Calibri"/>
                <w:b/>
                <w:i w:val="0"/>
                <w:color w:val="3D3C38"/>
                <w:sz w:val="14"/>
              </w:rPr>
              <w:t>v2 treatment</w:t>
            </w:r>
          </w:p>
        </w:tc>
      </w:tr>
      <w:tr>
        <w:tc>
          <w:tcPr>
            <w:tcW w:type="dxa" w:w="360"/>
            <w:tcBorders>
              <w:bottom w:val="single" w:sz="3" w:color="DEDCD6"/>
            </w:tcBorders>
          </w:tcPr>
          <w:p>
            <w:pPr>
              <w:spacing w:before="32" w:after="32"/>
              <w:jc w:val="center"/>
            </w:pPr>
            <w:r/>
            <w:r>
              <w:rPr>
                <w:rFonts w:ascii="Calibri" w:hAnsi="Calibri"/>
                <w:b w:val="0"/>
                <w:i w:val="0"/>
                <w:color w:val="101010"/>
                <w:sz w:val="15"/>
              </w:rPr>
              <w:t>1</w:t>
            </w:r>
          </w:p>
        </w:tc>
        <w:tc>
          <w:tcPr>
            <w:tcW w:type="dxa" w:w="1656"/>
            <w:tcBorders>
              <w:bottom w:val="single" w:sz="3" w:color="DEDCD6"/>
            </w:tcBorders>
          </w:tcPr>
          <w:p>
            <w:pPr>
              <w:spacing w:before="32" w:after="32"/>
              <w:jc w:val="left"/>
            </w:pPr>
            <w:r/>
            <w:r>
              <w:rPr>
                <w:rFonts w:ascii="Calibri" w:hAnsi="Calibri"/>
                <w:b w:val="0"/>
                <w:i w:val="0"/>
                <w:color w:val="101010"/>
                <w:sz w:val="15"/>
              </w:rPr>
              <w:t>What is measured</w:t>
            </w:r>
          </w:p>
        </w:tc>
        <w:tc>
          <w:tcPr>
            <w:tcW w:type="dxa" w:w="1512"/>
            <w:tcBorders>
              <w:bottom w:val="single" w:sz="3" w:color="DEDCD6"/>
            </w:tcBorders>
          </w:tcPr>
          <w:p>
            <w:pPr>
              <w:spacing w:before="32" w:after="32"/>
              <w:jc w:val="left"/>
            </w:pPr>
            <w:r/>
            <w:r>
              <w:rPr>
                <w:rFonts w:ascii="Calibri" w:hAnsi="Calibri"/>
                <w:b w:val="0"/>
                <w:i w:val="0"/>
                <w:color w:val="101010"/>
                <w:sz w:val="15"/>
              </w:rPr>
              <w:t>risk to the firm</w:t>
            </w:r>
          </w:p>
        </w:tc>
        <w:tc>
          <w:tcPr>
            <w:tcW w:type="dxa" w:w="1584"/>
            <w:tcBorders>
              <w:bottom w:val="single" w:sz="3" w:color="DEDCD6"/>
            </w:tcBorders>
          </w:tcPr>
          <w:p>
            <w:pPr>
              <w:spacing w:before="32" w:after="32"/>
              <w:jc w:val="left"/>
            </w:pPr>
            <w:r/>
            <w:r>
              <w:rPr>
                <w:rFonts w:ascii="Calibri" w:hAnsi="Calibri"/>
                <w:b w:val="0"/>
                <w:i w:val="0"/>
                <w:color w:val="101010"/>
                <w:sz w:val="15"/>
              </w:rPr>
              <w:t>risk to the firm</w:t>
            </w:r>
          </w:p>
        </w:tc>
        <w:tc>
          <w:tcPr>
            <w:tcW w:type="dxa" w:w="1037"/>
            <w:tcBorders>
              <w:bottom w:val="single" w:sz="3" w:color="DEDCD6"/>
            </w:tcBorders>
          </w:tcPr>
          <w:p>
            <w:pPr>
              <w:spacing w:before="32" w:after="32"/>
              <w:jc w:val="center"/>
            </w:pPr>
            <w:r/>
            <w:r>
              <w:rPr>
                <w:rFonts w:ascii="Calibri" w:hAnsi="Calibri"/>
                <w:b w:val="0"/>
                <w:i w:val="0"/>
                <w:color w:val="101010"/>
                <w:sz w:val="15"/>
              </w:rPr>
              <w:t>agree</w:t>
            </w:r>
          </w:p>
        </w:tc>
        <w:tc>
          <w:tcPr>
            <w:tcW w:type="dxa" w:w="3600"/>
            <w:tcBorders>
              <w:bottom w:val="single" w:sz="3" w:color="DEDCD6"/>
            </w:tcBorders>
          </w:tcPr>
          <w:p>
            <w:pPr>
              <w:spacing w:before="32" w:after="32"/>
              <w:jc w:val="left"/>
            </w:pPr>
            <w:r/>
            <w:r>
              <w:rPr>
                <w:rFonts w:ascii="Calibri" w:hAnsi="Calibri"/>
                <w:b/>
                <w:i w:val="0"/>
                <w:color w:val="101010"/>
                <w:sz w:val="15"/>
              </w:rPr>
              <w:t>fixed</w:t>
            </w:r>
            <w:r>
              <w:rPr>
                <w:rFonts w:ascii="Calibri" w:hAnsi="Calibri"/>
                <w:b w:val="0"/>
                <w:i w:val="0"/>
                <w:color w:val="101010"/>
                <w:sz w:val="15"/>
              </w:rPr>
              <w:t xml:space="preserve"> we differ from both, §2</w:t>
            </w:r>
          </w:p>
        </w:tc>
      </w:tr>
      <w:tr>
        <w:tc>
          <w:tcPr>
            <w:tcW w:type="dxa" w:w="360"/>
            <w:tcBorders>
              <w:bottom w:val="single" w:sz="3" w:color="DEDCD6"/>
            </w:tcBorders>
          </w:tcPr>
          <w:p>
            <w:pPr>
              <w:spacing w:before="32" w:after="32"/>
              <w:jc w:val="center"/>
            </w:pPr>
            <w:r/>
            <w:r>
              <w:rPr>
                <w:rFonts w:ascii="Calibri" w:hAnsi="Calibri"/>
                <w:b w:val="0"/>
                <w:i w:val="0"/>
                <w:color w:val="101010"/>
                <w:sz w:val="15"/>
              </w:rPr>
              <w:t>2</w:t>
            </w:r>
          </w:p>
        </w:tc>
        <w:tc>
          <w:tcPr>
            <w:tcW w:type="dxa" w:w="1656"/>
            <w:tcBorders>
              <w:bottom w:val="single" w:sz="3" w:color="DEDCD6"/>
            </w:tcBorders>
          </w:tcPr>
          <w:p>
            <w:pPr>
              <w:spacing w:before="32" w:after="32"/>
              <w:jc w:val="left"/>
            </w:pPr>
            <w:r/>
            <w:r>
              <w:rPr>
                <w:rFonts w:ascii="Calibri" w:hAnsi="Calibri"/>
                <w:b w:val="0"/>
                <w:i w:val="0"/>
                <w:color w:val="101010"/>
                <w:sz w:val="15"/>
              </w:rPr>
              <w:t>Peer group</w:t>
            </w:r>
          </w:p>
        </w:tc>
        <w:tc>
          <w:tcPr>
            <w:tcW w:type="dxa" w:w="1512"/>
            <w:tcBorders>
              <w:bottom w:val="single" w:sz="3" w:color="DEDCD6"/>
            </w:tcBorders>
          </w:tcPr>
          <w:p>
            <w:pPr>
              <w:spacing w:before="32" w:after="32"/>
              <w:jc w:val="left"/>
            </w:pPr>
            <w:r/>
            <w:r>
              <w:rPr>
                <w:rFonts w:ascii="Calibri" w:hAnsi="Calibri"/>
                <w:b w:val="0"/>
                <w:i w:val="0"/>
                <w:color w:val="101010"/>
                <w:sz w:val="15"/>
              </w:rPr>
              <w:t>GICS sub-industry</w:t>
            </w:r>
          </w:p>
        </w:tc>
        <w:tc>
          <w:tcPr>
            <w:tcW w:type="dxa" w:w="1584"/>
            <w:tcBorders>
              <w:bottom w:val="single" w:sz="3" w:color="DEDCD6"/>
            </w:tcBorders>
          </w:tcPr>
          <w:p>
            <w:pPr>
              <w:spacing w:before="32" w:after="32"/>
              <w:jc w:val="left"/>
            </w:pPr>
            <w:r/>
            <w:r>
              <w:rPr>
                <w:rFonts w:ascii="Calibri" w:hAnsi="Calibri"/>
                <w:b w:val="0"/>
                <w:i w:val="0"/>
                <w:color w:val="101010"/>
                <w:sz w:val="15"/>
              </w:rPr>
              <w:t>BECS (bespoke)</w:t>
            </w:r>
          </w:p>
        </w:tc>
        <w:tc>
          <w:tcPr>
            <w:tcW w:type="dxa" w:w="1037"/>
            <w:tcBorders>
              <w:bottom w:val="single" w:sz="3" w:color="DEDCD6"/>
            </w:tcBorders>
          </w:tcPr>
          <w:p>
            <w:pPr>
              <w:spacing w:before="32" w:after="32"/>
              <w:jc w:val="center"/>
            </w:pPr>
            <w:r/>
            <w:r>
              <w:rPr>
                <w:rFonts w:ascii="Calibri" w:hAnsi="Calibri"/>
                <w:b w:val="0"/>
                <w:i w:val="0"/>
                <w:color w:val="101010"/>
                <w:sz w:val="15"/>
              </w:rPr>
              <w:t>differ</w:t>
            </w:r>
          </w:p>
        </w:tc>
        <w:tc>
          <w:tcPr>
            <w:tcW w:type="dxa" w:w="3600"/>
            <w:tcBorders>
              <w:bottom w:val="single" w:sz="3" w:color="DEDCD6"/>
            </w:tcBorders>
          </w:tcPr>
          <w:p>
            <w:pPr>
              <w:spacing w:before="32" w:after="32"/>
              <w:jc w:val="left"/>
            </w:pPr>
            <w:r/>
            <w:r>
              <w:rPr>
                <w:rFonts w:ascii="Calibri" w:hAnsi="Calibri"/>
                <w:b/>
                <w:i w:val="0"/>
                <w:color w:val="101010"/>
                <w:sz w:val="15"/>
              </w:rPr>
              <w:t>question axis</w:t>
            </w:r>
            <w:r>
              <w:rPr>
                <w:rFonts w:ascii="Calibri" w:hAnsi="Calibri"/>
                <w:b w:val="0"/>
                <w:i w:val="0"/>
                <w:color w:val="101010"/>
                <w:sz w:val="15"/>
              </w:rPr>
              <w:t>, held fixed within a curve</w:t>
            </w:r>
          </w:p>
        </w:tc>
      </w:tr>
      <w:tr>
        <w:tc>
          <w:tcPr>
            <w:tcW w:type="dxa" w:w="360"/>
            <w:tcBorders>
              <w:bottom w:val="single" w:sz="3" w:color="DEDCD6"/>
            </w:tcBorders>
          </w:tcPr>
          <w:p>
            <w:pPr>
              <w:spacing w:before="32" w:after="32"/>
              <w:jc w:val="center"/>
            </w:pPr>
            <w:r/>
            <w:r>
              <w:rPr>
                <w:rFonts w:ascii="Calibri" w:hAnsi="Calibri"/>
                <w:b w:val="0"/>
                <w:i w:val="0"/>
                <w:color w:val="101010"/>
                <w:sz w:val="15"/>
              </w:rPr>
              <w:t>3</w:t>
            </w:r>
          </w:p>
        </w:tc>
        <w:tc>
          <w:tcPr>
            <w:tcW w:type="dxa" w:w="1656"/>
            <w:tcBorders>
              <w:bottom w:val="single" w:sz="3" w:color="DEDCD6"/>
            </w:tcBorders>
          </w:tcPr>
          <w:p>
            <w:pPr>
              <w:spacing w:before="32" w:after="32"/>
              <w:jc w:val="left"/>
            </w:pPr>
            <w:r/>
            <w:r>
              <w:rPr>
                <w:rFonts w:ascii="Calibri" w:hAnsi="Calibri"/>
                <w:b w:val="0"/>
                <w:i w:val="0"/>
                <w:color w:val="101010"/>
                <w:sz w:val="15"/>
              </w:rPr>
              <w:t>Size denominator</w:t>
            </w:r>
          </w:p>
        </w:tc>
        <w:tc>
          <w:tcPr>
            <w:tcW w:type="dxa" w:w="1512"/>
            <w:tcBorders>
              <w:bottom w:val="single" w:sz="3" w:color="DEDCD6"/>
            </w:tcBorders>
          </w:tcPr>
          <w:p>
            <w:pPr>
              <w:spacing w:before="32" w:after="32"/>
              <w:jc w:val="left"/>
            </w:pPr>
            <w:r/>
            <w:r>
              <w:rPr>
                <w:rFonts w:ascii="Calibri" w:hAnsi="Calibri"/>
                <w:b w:val="0"/>
                <w:i w:val="0"/>
                <w:color w:val="101010"/>
                <w:sz w:val="15"/>
              </w:rPr>
              <w:t>modelled exposure</w:t>
            </w:r>
          </w:p>
        </w:tc>
        <w:tc>
          <w:tcPr>
            <w:tcW w:type="dxa" w:w="1584"/>
            <w:tcBorders>
              <w:bottom w:val="single" w:sz="3" w:color="DEDCD6"/>
            </w:tcBorders>
          </w:tcPr>
          <w:p>
            <w:pPr>
              <w:spacing w:before="32" w:after="32"/>
              <w:jc w:val="left"/>
            </w:pPr>
            <w:r/>
            <w:r>
              <w:rPr>
                <w:rFonts w:ascii="Calibri" w:hAnsi="Calibri"/>
                <w:b w:val="0"/>
                <w:i w:val="0"/>
                <w:color w:val="101010"/>
                <w:sz w:val="15"/>
              </w:rPr>
              <w:t>activity metric</w:t>
            </w:r>
          </w:p>
        </w:tc>
        <w:tc>
          <w:tcPr>
            <w:tcW w:type="dxa" w:w="1037"/>
            <w:tcBorders>
              <w:bottom w:val="single" w:sz="3" w:color="DEDCD6"/>
            </w:tcBorders>
          </w:tcPr>
          <w:p>
            <w:pPr>
              <w:spacing w:before="32" w:after="32"/>
              <w:jc w:val="center"/>
            </w:pPr>
            <w:r/>
            <w:r>
              <w:rPr>
                <w:rFonts w:ascii="Calibri" w:hAnsi="Calibri"/>
                <w:b w:val="0"/>
                <w:i w:val="0"/>
                <w:color w:val="101010"/>
                <w:sz w:val="15"/>
              </w:rPr>
              <w:t>differ</w:t>
            </w:r>
          </w:p>
        </w:tc>
        <w:tc>
          <w:tcPr>
            <w:tcW w:type="dxa" w:w="3600"/>
            <w:tcBorders>
              <w:bottom w:val="single" w:sz="3" w:color="DEDCD6"/>
            </w:tcBorders>
          </w:tcPr>
          <w:p>
            <w:pPr>
              <w:spacing w:before="32" w:after="32"/>
              <w:jc w:val="left"/>
            </w:pPr>
            <w:r/>
            <w:r>
              <w:rPr>
                <w:rFonts w:ascii="Calibri" w:hAnsi="Calibri"/>
                <w:b w:val="0"/>
                <w:i w:val="0"/>
                <w:color w:val="101010"/>
                <w:sz w:val="15"/>
              </w:rPr>
              <w:t>varied</w:t>
            </w:r>
          </w:p>
        </w:tc>
      </w:tr>
      <w:tr>
        <w:tc>
          <w:tcPr>
            <w:tcW w:type="dxa" w:w="360"/>
            <w:tcBorders>
              <w:bottom w:val="single" w:sz="3" w:color="DEDCD6"/>
            </w:tcBorders>
          </w:tcPr>
          <w:p>
            <w:pPr>
              <w:spacing w:before="32" w:after="32"/>
              <w:jc w:val="center"/>
            </w:pPr>
            <w:r/>
            <w:r>
              <w:rPr>
                <w:rFonts w:ascii="Calibri" w:hAnsi="Calibri"/>
                <w:b w:val="0"/>
                <w:i w:val="0"/>
                <w:color w:val="101010"/>
                <w:sz w:val="15"/>
              </w:rPr>
              <w:t>4</w:t>
            </w:r>
          </w:p>
        </w:tc>
        <w:tc>
          <w:tcPr>
            <w:tcW w:type="dxa" w:w="1656"/>
            <w:tcBorders>
              <w:bottom w:val="single" w:sz="3" w:color="DEDCD6"/>
            </w:tcBorders>
          </w:tcPr>
          <w:p>
            <w:pPr>
              <w:spacing w:before="32" w:after="32"/>
              <w:jc w:val="left"/>
            </w:pPr>
            <w:r/>
            <w:r>
              <w:rPr>
                <w:rFonts w:ascii="Calibri" w:hAnsi="Calibri"/>
                <w:b w:val="0"/>
                <w:i w:val="0"/>
                <w:color w:val="101010"/>
                <w:sz w:val="15"/>
              </w:rPr>
              <w:t>Raw → grade</w:t>
            </w:r>
          </w:p>
        </w:tc>
        <w:tc>
          <w:tcPr>
            <w:tcW w:type="dxa" w:w="1512"/>
            <w:tcBorders>
              <w:bottom w:val="single" w:sz="3" w:color="DEDCD6"/>
            </w:tcBorders>
          </w:tcPr>
          <w:p>
            <w:pPr>
              <w:spacing w:before="32" w:after="32"/>
              <w:jc w:val="left"/>
            </w:pPr>
            <w:r/>
            <w:r>
              <w:rPr>
                <w:rFonts w:ascii="Calibri" w:hAnsi="Calibri"/>
                <w:b w:val="0"/>
                <w:i w:val="0"/>
                <w:color w:val="101010"/>
                <w:sz w:val="15"/>
              </w:rPr>
              <w:t>percentile bands</w:t>
            </w:r>
          </w:p>
        </w:tc>
        <w:tc>
          <w:tcPr>
            <w:tcW w:type="dxa" w:w="1584"/>
            <w:tcBorders>
              <w:bottom w:val="single" w:sz="3" w:color="DEDCD6"/>
            </w:tcBorders>
          </w:tcPr>
          <w:p>
            <w:pPr>
              <w:spacing w:before="32" w:after="32"/>
              <w:jc w:val="left"/>
            </w:pPr>
            <w:r/>
            <w:r>
              <w:rPr>
                <w:rFonts w:ascii="Calibri" w:hAnsi="Calibri"/>
                <w:b w:val="0"/>
                <w:i w:val="0"/>
                <w:color w:val="101010"/>
                <w:sz w:val="15"/>
              </w:rPr>
              <w:t>log-log residual</w:t>
            </w:r>
          </w:p>
        </w:tc>
        <w:tc>
          <w:tcPr>
            <w:tcW w:type="dxa" w:w="1037"/>
            <w:tcBorders>
              <w:bottom w:val="single" w:sz="3" w:color="DEDCD6"/>
            </w:tcBorders>
          </w:tcPr>
          <w:p>
            <w:pPr>
              <w:spacing w:before="32" w:after="32"/>
              <w:jc w:val="center"/>
            </w:pPr>
            <w:r/>
            <w:r>
              <w:rPr>
                <w:rFonts w:ascii="Calibri" w:hAnsi="Calibri"/>
                <w:b w:val="0"/>
                <w:i w:val="0"/>
                <w:color w:val="101010"/>
                <w:sz w:val="15"/>
              </w:rPr>
              <w:t>differ</w:t>
            </w:r>
          </w:p>
        </w:tc>
        <w:tc>
          <w:tcPr>
            <w:tcW w:type="dxa" w:w="3600"/>
            <w:tcBorders>
              <w:bottom w:val="single" w:sz="3" w:color="DEDCD6"/>
            </w:tcBorders>
          </w:tcPr>
          <w:p>
            <w:pPr>
              <w:spacing w:before="32" w:after="32"/>
              <w:jc w:val="left"/>
            </w:pPr>
            <w:r/>
            <w:r>
              <w:rPr>
                <w:rFonts w:ascii="Calibri" w:hAnsi="Calibri"/>
                <w:b w:val="0"/>
                <w:i w:val="0"/>
                <w:color w:val="101010"/>
                <w:sz w:val="15"/>
              </w:rPr>
              <w:t>varied</w:t>
            </w:r>
          </w:p>
        </w:tc>
      </w:tr>
      <w:tr>
        <w:tc>
          <w:tcPr>
            <w:tcW w:type="dxa" w:w="360"/>
            <w:tcBorders>
              <w:bottom w:val="single" w:sz="3" w:color="DEDCD6"/>
            </w:tcBorders>
          </w:tcPr>
          <w:p>
            <w:pPr>
              <w:spacing w:before="32" w:after="32"/>
              <w:jc w:val="center"/>
            </w:pPr>
            <w:r/>
            <w:r>
              <w:rPr>
                <w:rFonts w:ascii="Calibri" w:hAnsi="Calibri"/>
                <w:b w:val="0"/>
                <w:i w:val="0"/>
                <w:color w:val="101010"/>
                <w:sz w:val="15"/>
              </w:rPr>
              <w:t>5</w:t>
            </w:r>
          </w:p>
        </w:tc>
        <w:tc>
          <w:tcPr>
            <w:tcW w:type="dxa" w:w="1656"/>
            <w:tcBorders>
              <w:bottom w:val="single" w:sz="3" w:color="DEDCD6"/>
            </w:tcBorders>
          </w:tcPr>
          <w:p>
            <w:pPr>
              <w:spacing w:before="32" w:after="32"/>
              <w:jc w:val="left"/>
            </w:pPr>
            <w:r/>
            <w:r>
              <w:rPr>
                <w:rFonts w:ascii="Calibri" w:hAnsi="Calibri"/>
                <w:b w:val="0"/>
                <w:i w:val="0"/>
                <w:color w:val="101010"/>
                <w:sz w:val="15"/>
              </w:rPr>
              <w:t>Missing data</w:t>
            </w:r>
          </w:p>
        </w:tc>
        <w:tc>
          <w:tcPr>
            <w:tcW w:type="dxa" w:w="1512"/>
            <w:tcBorders>
              <w:bottom w:val="single" w:sz="3" w:color="DEDCD6"/>
            </w:tcBorders>
          </w:tcPr>
          <w:p>
            <w:pPr>
              <w:spacing w:before="32" w:after="32"/>
              <w:jc w:val="left"/>
            </w:pPr>
            <w:r/>
            <w:r>
              <w:rPr>
                <w:rFonts w:ascii="Calibri" w:hAnsi="Calibri"/>
                <w:b w:val="0"/>
                <w:i w:val="0"/>
                <w:color w:val="101010"/>
                <w:sz w:val="15"/>
              </w:rPr>
              <w:t>0 on management</w:t>
            </w:r>
          </w:p>
        </w:tc>
        <w:tc>
          <w:tcPr>
            <w:tcW w:type="dxa" w:w="1584"/>
            <w:tcBorders>
              <w:bottom w:val="single" w:sz="3" w:color="DEDCD6"/>
            </w:tcBorders>
          </w:tcPr>
          <w:p>
            <w:pPr>
              <w:spacing w:before="32" w:after="32"/>
              <w:jc w:val="left"/>
            </w:pPr>
            <w:r/>
            <w:r>
              <w:rPr>
                <w:rFonts w:ascii="Calibri" w:hAnsi="Calibri"/>
                <w:b w:val="0"/>
                <w:i w:val="0"/>
                <w:color w:val="101010"/>
                <w:sz w:val="15"/>
              </w:rPr>
              <w:t>drop, then cap</w:t>
            </w:r>
          </w:p>
        </w:tc>
        <w:tc>
          <w:tcPr>
            <w:tcW w:type="dxa" w:w="1037"/>
            <w:tcBorders>
              <w:bottom w:val="single" w:sz="3" w:color="DEDCD6"/>
            </w:tcBorders>
          </w:tcPr>
          <w:p>
            <w:pPr>
              <w:spacing w:before="32" w:after="32"/>
              <w:jc w:val="center"/>
            </w:pPr>
            <w:r/>
            <w:r>
              <w:rPr>
                <w:rFonts w:ascii="Calibri" w:hAnsi="Calibri"/>
                <w:b w:val="0"/>
                <w:i w:val="0"/>
                <w:color w:val="101010"/>
                <w:sz w:val="15"/>
              </w:rPr>
              <w:t>differ</w:t>
            </w:r>
          </w:p>
        </w:tc>
        <w:tc>
          <w:tcPr>
            <w:tcW w:type="dxa" w:w="3600"/>
            <w:tcBorders>
              <w:bottom w:val="single" w:sz="3" w:color="DEDCD6"/>
            </w:tcBorders>
          </w:tcPr>
          <w:p>
            <w:pPr>
              <w:spacing w:before="32" w:after="32"/>
              <w:jc w:val="left"/>
            </w:pPr>
            <w:r/>
            <w:r>
              <w:rPr>
                <w:rFonts w:ascii="Calibri" w:hAnsi="Calibri"/>
                <w:b w:val="0"/>
                <w:i w:val="0"/>
                <w:color w:val="101010"/>
                <w:sz w:val="15"/>
              </w:rPr>
              <w:t>varied</w:t>
            </w:r>
          </w:p>
        </w:tc>
      </w:tr>
      <w:tr>
        <w:tc>
          <w:tcPr>
            <w:tcW w:type="dxa" w:w="360"/>
            <w:tcBorders>
              <w:bottom w:val="single" w:sz="3" w:color="DEDCD6"/>
            </w:tcBorders>
          </w:tcPr>
          <w:p>
            <w:pPr>
              <w:spacing w:before="32" w:after="32"/>
              <w:jc w:val="center"/>
            </w:pPr>
            <w:r/>
            <w:r>
              <w:rPr>
                <w:rFonts w:ascii="Calibri" w:hAnsi="Calibri"/>
                <w:b w:val="0"/>
                <w:i w:val="0"/>
                <w:color w:val="101010"/>
                <w:sz w:val="15"/>
              </w:rPr>
              <w:t>6</w:t>
            </w:r>
          </w:p>
        </w:tc>
        <w:tc>
          <w:tcPr>
            <w:tcW w:type="dxa" w:w="1656"/>
            <w:tcBorders>
              <w:bottom w:val="single" w:sz="3" w:color="DEDCD6"/>
            </w:tcBorders>
          </w:tcPr>
          <w:p>
            <w:pPr>
              <w:spacing w:before="32" w:after="32"/>
              <w:jc w:val="left"/>
            </w:pPr>
            <w:r/>
            <w:r>
              <w:rPr>
                <w:rFonts w:ascii="Calibri" w:hAnsi="Calibri"/>
                <w:b w:val="0"/>
                <w:i w:val="0"/>
                <w:color w:val="101010"/>
                <w:sz w:val="15"/>
              </w:rPr>
              <w:t>Aggregation</w:t>
            </w:r>
          </w:p>
        </w:tc>
        <w:tc>
          <w:tcPr>
            <w:tcW w:type="dxa" w:w="1512"/>
            <w:tcBorders>
              <w:bottom w:val="single" w:sz="3" w:color="DEDCD6"/>
            </w:tcBorders>
          </w:tcPr>
          <w:p>
            <w:pPr>
              <w:spacing w:before="32" w:after="32"/>
              <w:jc w:val="left"/>
            </w:pPr>
            <w:r/>
            <w:r>
              <w:rPr>
                <w:rFonts w:ascii="Calibri" w:hAnsi="Calibri"/>
                <w:b w:val="0"/>
                <w:i w:val="0"/>
                <w:color w:val="101010"/>
                <w:sz w:val="15"/>
              </w:rPr>
              <w:t>arithmetic mean</w:t>
            </w:r>
          </w:p>
        </w:tc>
        <w:tc>
          <w:tcPr>
            <w:tcW w:type="dxa" w:w="1584"/>
            <w:tcBorders>
              <w:bottom w:val="single" w:sz="3" w:color="DEDCD6"/>
            </w:tcBorders>
          </w:tcPr>
          <w:p>
            <w:pPr>
              <w:spacing w:before="32" w:after="32"/>
              <w:jc w:val="left"/>
            </w:pPr>
            <w:r/>
            <w:r>
              <w:rPr>
                <w:rFonts w:ascii="Calibri" w:hAnsi="Calibri"/>
                <w:b w:val="0"/>
                <w:i w:val="0"/>
                <w:color w:val="101010"/>
                <w:sz w:val="15"/>
              </w:rPr>
              <w:t>power mean p=½</w:t>
            </w:r>
          </w:p>
        </w:tc>
        <w:tc>
          <w:tcPr>
            <w:tcW w:type="dxa" w:w="1037"/>
            <w:tcBorders>
              <w:bottom w:val="single" w:sz="3" w:color="DEDCD6"/>
            </w:tcBorders>
          </w:tcPr>
          <w:p>
            <w:pPr>
              <w:spacing w:before="32" w:after="32"/>
              <w:jc w:val="center"/>
            </w:pPr>
            <w:r/>
            <w:r>
              <w:rPr>
                <w:rFonts w:ascii="Calibri" w:hAnsi="Calibri"/>
                <w:b w:val="0"/>
                <w:i w:val="0"/>
                <w:color w:val="101010"/>
                <w:sz w:val="15"/>
              </w:rPr>
              <w:t>differ</w:t>
            </w:r>
          </w:p>
        </w:tc>
        <w:tc>
          <w:tcPr>
            <w:tcW w:type="dxa" w:w="3600"/>
            <w:tcBorders>
              <w:bottom w:val="single" w:sz="3" w:color="DEDCD6"/>
            </w:tcBorders>
          </w:tcPr>
          <w:p>
            <w:pPr>
              <w:spacing w:before="32" w:after="32"/>
              <w:jc w:val="left"/>
            </w:pPr>
            <w:r/>
            <w:r>
              <w:rPr>
                <w:rFonts w:ascii="Calibri" w:hAnsi="Calibri"/>
                <w:b w:val="0"/>
                <w:i w:val="0"/>
                <w:color w:val="101010"/>
                <w:sz w:val="15"/>
              </w:rPr>
              <w:t>varied</w:t>
            </w:r>
          </w:p>
        </w:tc>
      </w:tr>
      <w:tr>
        <w:tc>
          <w:tcPr>
            <w:tcW w:type="dxa" w:w="360"/>
            <w:tcBorders>
              <w:bottom w:val="single" w:sz="3" w:color="DEDCD6"/>
            </w:tcBorders>
          </w:tcPr>
          <w:p>
            <w:pPr>
              <w:spacing w:before="32" w:after="32"/>
              <w:jc w:val="center"/>
            </w:pPr>
            <w:r/>
            <w:r>
              <w:rPr>
                <w:rFonts w:ascii="Calibri" w:hAnsi="Calibri"/>
                <w:b w:val="0"/>
                <w:i w:val="0"/>
                <w:color w:val="101010"/>
                <w:sz w:val="15"/>
              </w:rPr>
              <w:t>7</w:t>
            </w:r>
          </w:p>
        </w:tc>
        <w:tc>
          <w:tcPr>
            <w:tcW w:type="dxa" w:w="1656"/>
            <w:tcBorders>
              <w:bottom w:val="single" w:sz="3" w:color="DEDCD6"/>
            </w:tcBorders>
          </w:tcPr>
          <w:p>
            <w:pPr>
              <w:spacing w:before="32" w:after="32"/>
              <w:jc w:val="left"/>
            </w:pPr>
            <w:r/>
            <w:r>
              <w:rPr>
                <w:rFonts w:ascii="Calibri" w:hAnsi="Calibri"/>
                <w:b w:val="0"/>
                <w:i w:val="0"/>
                <w:color w:val="101010"/>
                <w:sz w:val="15"/>
              </w:rPr>
              <w:t>Pillar weights</w:t>
            </w:r>
          </w:p>
        </w:tc>
        <w:tc>
          <w:tcPr>
            <w:tcW w:type="dxa" w:w="1512"/>
            <w:tcBorders>
              <w:bottom w:val="single" w:sz="3" w:color="DEDCD6"/>
            </w:tcBorders>
          </w:tcPr>
          <w:p>
            <w:pPr>
              <w:spacing w:before="32" w:after="32"/>
              <w:jc w:val="left"/>
            </w:pPr>
            <w:r/>
            <w:r>
              <w:rPr>
                <w:rFonts w:ascii="Calibri" w:hAnsi="Calibri"/>
                <w:b w:val="0"/>
                <w:i w:val="0"/>
                <w:color w:val="101010"/>
                <w:sz w:val="15"/>
              </w:rPr>
              <w:t>G floored 33%</w:t>
            </w:r>
          </w:p>
        </w:tc>
        <w:tc>
          <w:tcPr>
            <w:tcW w:type="dxa" w:w="1584"/>
            <w:tcBorders>
              <w:bottom w:val="single" w:sz="3" w:color="DEDCD6"/>
            </w:tcBorders>
          </w:tcPr>
          <w:p>
            <w:pPr>
              <w:spacing w:before="32" w:after="32"/>
              <w:jc w:val="left"/>
            </w:pPr>
            <w:r/>
            <w:r>
              <w:rPr>
                <w:rFonts w:ascii="Calibri" w:hAnsi="Calibri"/>
                <w:b w:val="0"/>
                <w:i w:val="0"/>
                <w:color w:val="101010"/>
                <w:sz w:val="15"/>
              </w:rPr>
              <w:t>G at rank 3</w:t>
            </w:r>
          </w:p>
        </w:tc>
        <w:tc>
          <w:tcPr>
            <w:tcW w:type="dxa" w:w="1037"/>
            <w:tcBorders>
              <w:bottom w:val="single" w:sz="3" w:color="DEDCD6"/>
            </w:tcBorders>
          </w:tcPr>
          <w:p>
            <w:pPr>
              <w:spacing w:before="32" w:after="32"/>
              <w:jc w:val="center"/>
            </w:pPr>
            <w:r/>
            <w:r>
              <w:rPr>
                <w:rFonts w:ascii="Calibri" w:hAnsi="Calibri"/>
                <w:b w:val="0"/>
                <w:i w:val="0"/>
                <w:color w:val="101010"/>
                <w:sz w:val="15"/>
              </w:rPr>
              <w:t>differ</w:t>
            </w:r>
          </w:p>
        </w:tc>
        <w:tc>
          <w:tcPr>
            <w:tcW w:type="dxa" w:w="3600"/>
            <w:tcBorders>
              <w:bottom w:val="single" w:sz="3" w:color="DEDCD6"/>
            </w:tcBorders>
          </w:tcPr>
          <w:p>
            <w:pPr>
              <w:spacing w:before="32" w:after="32"/>
              <w:jc w:val="left"/>
            </w:pPr>
            <w:r/>
            <w:r>
              <w:rPr>
                <w:rFonts w:ascii="Calibri" w:hAnsi="Calibri"/>
                <w:b/>
                <w:i w:val="0"/>
                <w:color w:val="101010"/>
                <w:sz w:val="15"/>
              </w:rPr>
              <w:t>varied in v2</w:t>
            </w:r>
            <w:r>
              <w:rPr>
                <w:rFonts w:ascii="Calibri" w:hAnsi="Calibri"/>
                <w:b w:val="0"/>
                <w:i w:val="0"/>
                <w:color w:val="101010"/>
                <w:sz w:val="15"/>
              </w:rPr>
              <w:t xml:space="preserve"> (was fixed) §5.5</w:t>
            </w:r>
          </w:p>
        </w:tc>
      </w:tr>
      <w:tr>
        <w:tc>
          <w:tcPr>
            <w:tcW w:type="dxa" w:w="360"/>
            <w:tcBorders>
              <w:bottom w:val="single" w:sz="3" w:color="DEDCD6"/>
            </w:tcBorders>
          </w:tcPr>
          <w:p>
            <w:pPr>
              <w:spacing w:before="32" w:after="32"/>
              <w:jc w:val="center"/>
            </w:pPr>
            <w:r/>
            <w:r>
              <w:rPr>
                <w:rFonts w:ascii="Calibri" w:hAnsi="Calibri"/>
                <w:b w:val="0"/>
                <w:i w:val="0"/>
                <w:color w:val="101010"/>
                <w:sz w:val="15"/>
              </w:rPr>
              <w:t>8</w:t>
            </w:r>
          </w:p>
        </w:tc>
        <w:tc>
          <w:tcPr>
            <w:tcW w:type="dxa" w:w="1656"/>
            <w:tcBorders>
              <w:bottom w:val="single" w:sz="3" w:color="DEDCD6"/>
            </w:tcBorders>
          </w:tcPr>
          <w:p>
            <w:pPr>
              <w:spacing w:before="32" w:after="32"/>
              <w:jc w:val="left"/>
            </w:pPr>
            <w:r/>
            <w:r>
              <w:rPr>
                <w:rFonts w:ascii="Calibri" w:hAnsi="Calibri"/>
                <w:b w:val="0"/>
                <w:i w:val="0"/>
                <w:color w:val="101010"/>
                <w:sz w:val="15"/>
              </w:rPr>
              <w:t>Relative / absolute</w:t>
            </w:r>
          </w:p>
        </w:tc>
        <w:tc>
          <w:tcPr>
            <w:tcW w:type="dxa" w:w="1512"/>
            <w:tcBorders>
              <w:bottom w:val="single" w:sz="3" w:color="DEDCD6"/>
            </w:tcBorders>
          </w:tcPr>
          <w:p>
            <w:pPr>
              <w:spacing w:before="32" w:after="32"/>
              <w:jc w:val="left"/>
            </w:pPr>
            <w:r/>
            <w:r>
              <w:rPr>
                <w:rFonts w:ascii="Calibri" w:hAnsi="Calibri"/>
                <w:b w:val="0"/>
                <w:i w:val="0"/>
                <w:color w:val="101010"/>
                <w:sz w:val="15"/>
              </w:rPr>
              <w:t>G absolute</w:t>
            </w:r>
          </w:p>
        </w:tc>
        <w:tc>
          <w:tcPr>
            <w:tcW w:type="dxa" w:w="1584"/>
            <w:tcBorders>
              <w:bottom w:val="single" w:sz="3" w:color="DEDCD6"/>
            </w:tcBorders>
          </w:tcPr>
          <w:p>
            <w:pPr>
              <w:spacing w:before="32" w:after="32"/>
              <w:jc w:val="left"/>
            </w:pPr>
            <w:r/>
            <w:r>
              <w:rPr>
                <w:rFonts w:ascii="Calibri" w:hAnsi="Calibri"/>
                <w:b w:val="0"/>
                <w:i w:val="0"/>
                <w:color w:val="101010"/>
                <w:sz w:val="15"/>
              </w:rPr>
              <w:t>fatalities absolute</w:t>
            </w:r>
          </w:p>
        </w:tc>
        <w:tc>
          <w:tcPr>
            <w:tcW w:type="dxa" w:w="1037"/>
            <w:tcBorders>
              <w:bottom w:val="single" w:sz="3" w:color="DEDCD6"/>
            </w:tcBorders>
          </w:tcPr>
          <w:p>
            <w:pPr>
              <w:spacing w:before="32" w:after="32"/>
              <w:jc w:val="center"/>
            </w:pPr>
            <w:r/>
            <w:r>
              <w:rPr>
                <w:rFonts w:ascii="Calibri" w:hAnsi="Calibri"/>
                <w:b w:val="0"/>
                <w:i w:val="0"/>
                <w:color w:val="101010"/>
                <w:sz w:val="15"/>
              </w:rPr>
              <w:t>both break own rule</w:t>
            </w:r>
          </w:p>
        </w:tc>
        <w:tc>
          <w:tcPr>
            <w:tcW w:type="dxa" w:w="3600"/>
            <w:tcBorders>
              <w:bottom w:val="single" w:sz="3" w:color="DEDCD6"/>
            </w:tcBorders>
          </w:tcPr>
          <w:p>
            <w:pPr>
              <w:spacing w:before="32" w:after="32"/>
              <w:jc w:val="left"/>
            </w:pPr>
            <w:r/>
            <w:r>
              <w:rPr>
                <w:rFonts w:ascii="Calibri" w:hAnsi="Calibri"/>
                <w:b w:val="0"/>
                <w:i w:val="0"/>
                <w:color w:val="101010"/>
                <w:sz w:val="15"/>
              </w:rPr>
              <w:t>relative + absolute panel</w:t>
            </w:r>
          </w:p>
        </w:tc>
      </w:tr>
      <w:tr>
        <w:tc>
          <w:tcPr>
            <w:tcW w:type="dxa" w:w="360"/>
            <w:tcBorders>
              <w:bottom w:val="single" w:sz="3" w:color="DEDCD6"/>
            </w:tcBorders>
          </w:tcPr>
          <w:p>
            <w:pPr>
              <w:spacing w:before="32" w:after="32"/>
              <w:jc w:val="center"/>
            </w:pPr>
            <w:r/>
            <w:r>
              <w:rPr>
                <w:rFonts w:ascii="Calibri" w:hAnsi="Calibri"/>
                <w:b w:val="0"/>
                <w:i w:val="0"/>
                <w:color w:val="101010"/>
                <w:sz w:val="15"/>
              </w:rPr>
              <w:t>9</w:t>
            </w:r>
          </w:p>
        </w:tc>
        <w:tc>
          <w:tcPr>
            <w:tcW w:type="dxa" w:w="1656"/>
            <w:tcBorders>
              <w:bottom w:val="single" w:sz="3" w:color="DEDCD6"/>
            </w:tcBorders>
          </w:tcPr>
          <w:p>
            <w:pPr>
              <w:spacing w:before="32" w:after="32"/>
              <w:jc w:val="left"/>
            </w:pPr>
            <w:r/>
            <w:r>
              <w:rPr>
                <w:rFonts w:ascii="Calibri" w:hAnsi="Calibri"/>
                <w:b w:val="0"/>
                <w:i w:val="0"/>
                <w:color w:val="101010"/>
                <w:sz w:val="15"/>
              </w:rPr>
              <w:t>Time window</w:t>
            </w:r>
          </w:p>
        </w:tc>
        <w:tc>
          <w:tcPr>
            <w:tcW w:type="dxa" w:w="1512"/>
            <w:tcBorders>
              <w:bottom w:val="single" w:sz="3" w:color="DEDCD6"/>
            </w:tcBorders>
          </w:tcPr>
          <w:p>
            <w:pPr>
              <w:spacing w:before="32" w:after="32"/>
              <w:jc w:val="left"/>
            </w:pPr>
            <w:r/>
            <w:r>
              <w:rPr>
                <w:rFonts w:ascii="Calibri" w:hAnsi="Calibri"/>
                <w:b w:val="0"/>
                <w:i w:val="0"/>
                <w:color w:val="101010"/>
                <w:sz w:val="15"/>
              </w:rPr>
              <w:t>3-yr lookback</w:t>
            </w:r>
          </w:p>
        </w:tc>
        <w:tc>
          <w:tcPr>
            <w:tcW w:type="dxa" w:w="1584"/>
            <w:tcBorders>
              <w:bottom w:val="single" w:sz="3" w:color="DEDCD6"/>
            </w:tcBorders>
          </w:tcPr>
          <w:p>
            <w:pPr>
              <w:spacing w:before="32" w:after="32"/>
              <w:jc w:val="left"/>
            </w:pPr>
            <w:r/>
            <w:r>
              <w:rPr>
                <w:rFonts w:ascii="Calibri" w:hAnsi="Calibri"/>
                <w:b w:val="0"/>
                <w:i w:val="0"/>
                <w:color w:val="101010"/>
                <w:sz w:val="15"/>
              </w:rPr>
              <w:t>3-yr parameters</w:t>
            </w:r>
          </w:p>
        </w:tc>
        <w:tc>
          <w:tcPr>
            <w:tcW w:type="dxa" w:w="1037"/>
            <w:tcBorders>
              <w:bottom w:val="single" w:sz="3" w:color="DEDCD6"/>
            </w:tcBorders>
          </w:tcPr>
          <w:p>
            <w:pPr>
              <w:spacing w:before="32" w:after="32"/>
              <w:jc w:val="center"/>
            </w:pPr>
            <w:r/>
            <w:r>
              <w:rPr>
                <w:rFonts w:ascii="Calibri" w:hAnsi="Calibri"/>
                <w:b/>
                <w:i w:val="0"/>
                <w:color w:val="101010"/>
                <w:sz w:val="15"/>
              </w:rPr>
              <w:t>agree</w:t>
            </w:r>
          </w:p>
        </w:tc>
        <w:tc>
          <w:tcPr>
            <w:tcW w:type="dxa" w:w="3600"/>
            <w:tcBorders>
              <w:bottom w:val="single" w:sz="3" w:color="DEDCD6"/>
            </w:tcBorders>
          </w:tcPr>
          <w:p>
            <w:pPr>
              <w:spacing w:before="32" w:after="32"/>
              <w:jc w:val="left"/>
            </w:pPr>
            <w:r/>
            <w:r>
              <w:rPr>
                <w:rFonts w:ascii="Calibri" w:hAnsi="Calibri"/>
                <w:b w:val="0"/>
                <w:i w:val="0"/>
                <w:color w:val="101010"/>
                <w:sz w:val="15"/>
              </w:rPr>
              <w:t>varied, and we now say so</w:t>
            </w:r>
          </w:p>
        </w:tc>
      </w:tr>
      <w:tr>
        <w:tc>
          <w:tcPr>
            <w:tcW w:type="dxa" w:w="360"/>
            <w:tcBorders>
              <w:bottom w:val="single" w:sz="3" w:color="DEDCD6"/>
            </w:tcBorders>
          </w:tcPr>
          <w:p>
            <w:pPr>
              <w:spacing w:before="32" w:after="32"/>
              <w:jc w:val="center"/>
            </w:pPr>
            <w:r/>
            <w:r>
              <w:rPr>
                <w:rFonts w:ascii="Calibri" w:hAnsi="Calibri"/>
                <w:b w:val="0"/>
                <w:i w:val="0"/>
                <w:color w:val="101010"/>
                <w:sz w:val="15"/>
              </w:rPr>
              <w:t>10</w:t>
            </w:r>
          </w:p>
        </w:tc>
        <w:tc>
          <w:tcPr>
            <w:tcW w:type="dxa" w:w="1656"/>
            <w:tcBorders>
              <w:bottom w:val="single" w:sz="3" w:color="DEDCD6"/>
            </w:tcBorders>
          </w:tcPr>
          <w:p>
            <w:pPr>
              <w:spacing w:before="32" w:after="32"/>
              <w:jc w:val="left"/>
            </w:pPr>
            <w:r/>
            <w:r>
              <w:rPr>
                <w:rFonts w:ascii="Calibri" w:hAnsi="Calibri"/>
                <w:b w:val="0"/>
                <w:i w:val="0"/>
                <w:color w:val="101010"/>
                <w:sz w:val="15"/>
              </w:rPr>
              <w:t>Discretisation</w:t>
            </w:r>
          </w:p>
        </w:tc>
        <w:tc>
          <w:tcPr>
            <w:tcW w:type="dxa" w:w="1512"/>
            <w:tcBorders>
              <w:bottom w:val="single" w:sz="3" w:color="DEDCD6"/>
            </w:tcBorders>
          </w:tcPr>
          <w:p>
            <w:pPr>
              <w:spacing w:before="32" w:after="32"/>
              <w:jc w:val="left"/>
            </w:pPr>
            <w:r/>
            <w:r>
              <w:rPr>
                <w:rFonts w:ascii="Calibri" w:hAnsi="Calibri"/>
                <w:b w:val="0"/>
                <w:i w:val="0"/>
                <w:color w:val="101010"/>
                <w:sz w:val="15"/>
              </w:rPr>
              <w:t>7 bands</w:t>
            </w:r>
          </w:p>
        </w:tc>
        <w:tc>
          <w:tcPr>
            <w:tcW w:type="dxa" w:w="1584"/>
            <w:tcBorders>
              <w:bottom w:val="single" w:sz="3" w:color="DEDCD6"/>
            </w:tcBorders>
          </w:tcPr>
          <w:p>
            <w:pPr>
              <w:spacing w:before="32" w:after="32"/>
              <w:jc w:val="left"/>
            </w:pPr>
            <w:r/>
            <w:r>
              <w:rPr>
                <w:rFonts w:ascii="Calibri" w:hAnsi="Calibri"/>
                <w:b w:val="0"/>
                <w:i w:val="0"/>
                <w:color w:val="101010"/>
                <w:sz w:val="15"/>
              </w:rPr>
              <w:t>7 bands</w:t>
            </w:r>
          </w:p>
        </w:tc>
        <w:tc>
          <w:tcPr>
            <w:tcW w:type="dxa" w:w="1037"/>
            <w:tcBorders>
              <w:bottom w:val="single" w:sz="3" w:color="DEDCD6"/>
            </w:tcBorders>
          </w:tcPr>
          <w:p>
            <w:pPr>
              <w:spacing w:before="32" w:after="32"/>
              <w:jc w:val="center"/>
            </w:pPr>
            <w:r/>
            <w:r>
              <w:rPr>
                <w:rFonts w:ascii="Calibri" w:hAnsi="Calibri"/>
                <w:b w:val="0"/>
                <w:i w:val="0"/>
                <w:color w:val="101010"/>
                <w:sz w:val="15"/>
              </w:rPr>
              <w:t>agree</w:t>
            </w:r>
          </w:p>
        </w:tc>
        <w:tc>
          <w:tcPr>
            <w:tcW w:type="dxa" w:w="3600"/>
            <w:tcBorders>
              <w:bottom w:val="single" w:sz="3" w:color="DEDCD6"/>
            </w:tcBorders>
          </w:tcPr>
          <w:p>
            <w:pPr>
              <w:spacing w:before="32" w:after="32"/>
              <w:jc w:val="left"/>
            </w:pPr>
            <w:r/>
            <w:r>
              <w:rPr>
                <w:rFonts w:ascii="Calibri" w:hAnsi="Calibri"/>
                <w:b w:val="0"/>
                <w:i w:val="0"/>
                <w:color w:val="101010"/>
                <w:sz w:val="15"/>
              </w:rPr>
              <w:t>fixed, we do not discretise</w:t>
            </w:r>
          </w:p>
        </w:tc>
      </w:tr>
      <w:tr>
        <w:tc>
          <w:tcPr>
            <w:tcW w:type="dxa" w:w="360"/>
            <w:tcBorders>
              <w:bottom w:val="single" w:sz="3" w:color="DEDCD6"/>
            </w:tcBorders>
          </w:tcPr>
          <w:p>
            <w:pPr>
              <w:spacing w:before="32" w:after="32"/>
              <w:jc w:val="center"/>
            </w:pPr>
            <w:r/>
            <w:r>
              <w:rPr>
                <w:rFonts w:ascii="Calibri" w:hAnsi="Calibri"/>
                <w:b w:val="0"/>
                <w:i w:val="0"/>
                <w:color w:val="101010"/>
                <w:sz w:val="15"/>
              </w:rPr>
              <w:t>11</w:t>
            </w:r>
          </w:p>
        </w:tc>
        <w:tc>
          <w:tcPr>
            <w:tcW w:type="dxa" w:w="1656"/>
            <w:tcBorders>
              <w:bottom w:val="single" w:sz="3" w:color="DEDCD6"/>
            </w:tcBorders>
          </w:tcPr>
          <w:p>
            <w:pPr>
              <w:spacing w:before="32" w:after="32"/>
              <w:jc w:val="left"/>
            </w:pPr>
            <w:r/>
            <w:r>
              <w:rPr>
                <w:rFonts w:ascii="Calibri" w:hAnsi="Calibri"/>
                <w:b w:val="0"/>
                <w:i w:val="0"/>
                <w:color w:val="101010"/>
                <w:sz w:val="15"/>
              </w:rPr>
              <w:t>Human override</w:t>
            </w:r>
          </w:p>
        </w:tc>
        <w:tc>
          <w:tcPr>
            <w:tcW w:type="dxa" w:w="1512"/>
            <w:tcBorders>
              <w:bottom w:val="single" w:sz="3" w:color="DEDCD6"/>
            </w:tcBorders>
          </w:tcPr>
          <w:p>
            <w:pPr>
              <w:spacing w:before="32" w:after="32"/>
              <w:jc w:val="left"/>
            </w:pPr>
            <w:r/>
            <w:r>
              <w:rPr>
                <w:rFonts w:ascii="Calibri" w:hAnsi="Calibri"/>
                <w:b w:val="0"/>
                <w:i w:val="0"/>
                <w:color w:val="101010"/>
                <w:sz w:val="15"/>
              </w:rPr>
              <w:t>committee</w:t>
            </w:r>
          </w:p>
        </w:tc>
        <w:tc>
          <w:tcPr>
            <w:tcW w:type="dxa" w:w="1584"/>
            <w:tcBorders>
              <w:bottom w:val="single" w:sz="3" w:color="DEDCD6"/>
            </w:tcBorders>
          </w:tcPr>
          <w:p>
            <w:pPr>
              <w:spacing w:before="32" w:after="32"/>
              <w:jc w:val="left"/>
            </w:pPr>
            <w:r/>
            <w:r>
              <w:rPr>
                <w:rFonts w:ascii="Calibri" w:hAnsi="Calibri"/>
                <w:b w:val="0"/>
                <w:i w:val="0"/>
                <w:color w:val="101010"/>
                <w:sz w:val="15"/>
              </w:rPr>
              <w:t>none</w:t>
            </w:r>
          </w:p>
        </w:tc>
        <w:tc>
          <w:tcPr>
            <w:tcW w:type="dxa" w:w="1037"/>
            <w:tcBorders>
              <w:bottom w:val="single" w:sz="3" w:color="DEDCD6"/>
            </w:tcBorders>
          </w:tcPr>
          <w:p>
            <w:pPr>
              <w:spacing w:before="32" w:after="32"/>
              <w:jc w:val="center"/>
            </w:pPr>
            <w:r/>
            <w:r>
              <w:rPr>
                <w:rFonts w:ascii="Calibri" w:hAnsi="Calibri"/>
                <w:b w:val="0"/>
                <w:i w:val="0"/>
                <w:color w:val="101010"/>
                <w:sz w:val="15"/>
              </w:rPr>
              <w:t>differ</w:t>
            </w:r>
          </w:p>
        </w:tc>
        <w:tc>
          <w:tcPr>
            <w:tcW w:type="dxa" w:w="3600"/>
            <w:tcBorders>
              <w:bottom w:val="single" w:sz="3" w:color="DEDCD6"/>
            </w:tcBorders>
          </w:tcPr>
          <w:p>
            <w:pPr>
              <w:spacing w:before="32" w:after="32"/>
              <w:jc w:val="left"/>
            </w:pPr>
            <w:r/>
            <w:r>
              <w:rPr>
                <w:rFonts w:ascii="Calibri" w:hAnsi="Calibri"/>
                <w:b/>
                <w:i w:val="0"/>
                <w:color w:val="101010"/>
                <w:sz w:val="15"/>
              </w:rPr>
              <w:t>fixed</w:t>
            </w:r>
            <w:r>
              <w:rPr>
                <w:rFonts w:ascii="Calibri" w:hAnsi="Calibri"/>
                <w:b w:val="0"/>
                <w:i w:val="0"/>
                <w:color w:val="101010"/>
                <w:sz w:val="15"/>
              </w:rPr>
              <w:t xml:space="preserve"> at none, cannot enumerate a committee</w:t>
            </w:r>
          </w:p>
        </w:tc>
      </w:tr>
      <w:tr>
        <w:tc>
          <w:tcPr>
            <w:tcW w:type="dxa" w:w="360"/>
            <w:tcBorders>
              <w:bottom w:val="single" w:sz="3" w:color="DEDCD6"/>
            </w:tcBorders>
          </w:tcPr>
          <w:p>
            <w:pPr>
              <w:spacing w:before="32" w:after="32"/>
              <w:jc w:val="center"/>
            </w:pPr>
            <w:r/>
            <w:r>
              <w:rPr>
                <w:rFonts w:ascii="Calibri" w:hAnsi="Calibri"/>
                <w:b w:val="0"/>
                <w:i w:val="0"/>
                <w:color w:val="101010"/>
                <w:sz w:val="15"/>
              </w:rPr>
              <w:t>12</w:t>
            </w:r>
          </w:p>
        </w:tc>
        <w:tc>
          <w:tcPr>
            <w:tcW w:type="dxa" w:w="1656"/>
            <w:tcBorders>
              <w:bottom w:val="single" w:sz="3" w:color="DEDCD6"/>
            </w:tcBorders>
          </w:tcPr>
          <w:p>
            <w:pPr>
              <w:spacing w:before="32" w:after="32"/>
              <w:jc w:val="left"/>
            </w:pPr>
            <w:r/>
            <w:r>
              <w:rPr>
                <w:rFonts w:ascii="Calibri" w:hAnsi="Calibri"/>
                <w:b w:val="0"/>
                <w:i w:val="0"/>
                <w:color w:val="101010"/>
                <w:sz w:val="15"/>
              </w:rPr>
              <w:t>Controversies</w:t>
            </w:r>
          </w:p>
        </w:tc>
        <w:tc>
          <w:tcPr>
            <w:tcW w:type="dxa" w:w="1512"/>
            <w:tcBorders>
              <w:bottom w:val="single" w:sz="3" w:color="DEDCD6"/>
            </w:tcBorders>
          </w:tcPr>
          <w:p>
            <w:pPr>
              <w:spacing w:before="32" w:after="32"/>
              <w:jc w:val="left"/>
            </w:pPr>
            <w:r/>
            <w:r>
              <w:rPr>
                <w:rFonts w:ascii="Calibri" w:hAnsi="Calibri"/>
                <w:b w:val="0"/>
                <w:i w:val="0"/>
                <w:color w:val="101010"/>
                <w:sz w:val="15"/>
              </w:rPr>
              <w:t>central</w:t>
            </w:r>
          </w:p>
        </w:tc>
        <w:tc>
          <w:tcPr>
            <w:tcW w:type="dxa" w:w="1584"/>
            <w:tcBorders>
              <w:bottom w:val="single" w:sz="3" w:color="DEDCD6"/>
            </w:tcBorders>
          </w:tcPr>
          <w:p>
            <w:pPr>
              <w:spacing w:before="32" w:after="32"/>
              <w:jc w:val="left"/>
            </w:pPr>
            <w:r/>
            <w:r>
              <w:rPr>
                <w:rFonts w:ascii="Calibri" w:hAnsi="Calibri"/>
                <w:b w:val="0"/>
                <w:i w:val="0"/>
                <w:color w:val="101010"/>
                <w:sz w:val="15"/>
              </w:rPr>
              <w:t>absent</w:t>
            </w:r>
          </w:p>
        </w:tc>
        <w:tc>
          <w:tcPr>
            <w:tcW w:type="dxa" w:w="1037"/>
            <w:tcBorders>
              <w:bottom w:val="single" w:sz="3" w:color="DEDCD6"/>
            </w:tcBorders>
          </w:tcPr>
          <w:p>
            <w:pPr>
              <w:spacing w:before="32" w:after="32"/>
              <w:jc w:val="center"/>
            </w:pPr>
            <w:r/>
            <w:r>
              <w:rPr>
                <w:rFonts w:ascii="Calibri" w:hAnsi="Calibri"/>
                <w:b w:val="0"/>
                <w:i w:val="0"/>
                <w:color w:val="101010"/>
                <w:sz w:val="15"/>
              </w:rPr>
              <w:t>differ</w:t>
            </w:r>
          </w:p>
        </w:tc>
        <w:tc>
          <w:tcPr>
            <w:tcW w:type="dxa" w:w="3600"/>
            <w:tcBorders>
              <w:bottom w:val="single" w:sz="3" w:color="DEDCD6"/>
            </w:tcBorders>
          </w:tcPr>
          <w:p>
            <w:pPr>
              <w:spacing w:before="32" w:after="32"/>
              <w:jc w:val="left"/>
            </w:pPr>
            <w:r/>
            <w:r>
              <w:rPr>
                <w:rFonts w:ascii="Calibri" w:hAnsi="Calibri"/>
                <w:b/>
                <w:i w:val="0"/>
                <w:color w:val="101010"/>
                <w:sz w:val="15"/>
              </w:rPr>
              <w:t>fixed</w:t>
            </w:r>
            <w:r>
              <w:rPr>
                <w:rFonts w:ascii="Calibri" w:hAnsi="Calibri"/>
                <w:b w:val="0"/>
                <w:i w:val="0"/>
                <w:color w:val="101010"/>
                <w:sz w:val="15"/>
              </w:rPr>
              <w:t xml:space="preserve"> at absent, declared scope boundary</w:t>
            </w:r>
          </w:p>
        </w:tc>
      </w:tr>
      <w:tr>
        <w:tc>
          <w:tcPr>
            <w:tcW w:type="dxa" w:w="360"/>
            <w:tcBorders>
              <w:bottom w:val="single" w:sz="10" w:color="101010"/>
            </w:tcBorders>
          </w:tcPr>
          <w:p>
            <w:pPr>
              <w:spacing w:before="32" w:after="32"/>
              <w:jc w:val="center"/>
            </w:pPr>
            <w:r/>
            <w:r>
              <w:rPr>
                <w:rFonts w:ascii="Calibri" w:hAnsi="Calibri"/>
                <w:b w:val="0"/>
                <w:i w:val="0"/>
                <w:color w:val="101010"/>
                <w:sz w:val="15"/>
              </w:rPr>
              <w:t>13</w:t>
            </w:r>
          </w:p>
        </w:tc>
        <w:tc>
          <w:tcPr>
            <w:tcW w:type="dxa" w:w="1656"/>
            <w:tcBorders>
              <w:bottom w:val="single" w:sz="10" w:color="101010"/>
            </w:tcBorders>
          </w:tcPr>
          <w:p>
            <w:pPr>
              <w:spacing w:before="32" w:after="32"/>
              <w:jc w:val="left"/>
            </w:pPr>
            <w:r/>
            <w:r>
              <w:rPr>
                <w:rFonts w:ascii="Calibri" w:hAnsi="Calibri"/>
                <w:b w:val="0"/>
                <w:i w:val="0"/>
                <w:color w:val="101010"/>
                <w:sz w:val="15"/>
              </w:rPr>
              <w:t>Non-public data</w:t>
            </w:r>
          </w:p>
        </w:tc>
        <w:tc>
          <w:tcPr>
            <w:tcW w:type="dxa" w:w="1512"/>
            <w:tcBorders>
              <w:bottom w:val="single" w:sz="10" w:color="101010"/>
            </w:tcBorders>
          </w:tcPr>
          <w:p>
            <w:pPr>
              <w:spacing w:before="32" w:after="32"/>
              <w:jc w:val="left"/>
            </w:pPr>
            <w:r/>
            <w:r>
              <w:rPr>
                <w:rFonts w:ascii="Calibri" w:hAnsi="Calibri"/>
                <w:b w:val="0"/>
                <w:i w:val="0"/>
                <w:color w:val="101010"/>
                <w:sz w:val="15"/>
              </w:rPr>
              <w:t>refused</w:t>
            </w:r>
          </w:p>
        </w:tc>
        <w:tc>
          <w:tcPr>
            <w:tcW w:type="dxa" w:w="1584"/>
            <w:tcBorders>
              <w:bottom w:val="single" w:sz="10" w:color="101010"/>
            </w:tcBorders>
          </w:tcPr>
          <w:p>
            <w:pPr>
              <w:spacing w:before="32" w:after="32"/>
              <w:jc w:val="left"/>
            </w:pPr>
            <w:r/>
            <w:r>
              <w:rPr>
                <w:rFonts w:ascii="Calibri" w:hAnsi="Calibri"/>
                <w:b w:val="0"/>
                <w:i w:val="0"/>
                <w:color w:val="101010"/>
                <w:sz w:val="15"/>
              </w:rPr>
              <w:t>public only</w:t>
            </w:r>
          </w:p>
        </w:tc>
        <w:tc>
          <w:tcPr>
            <w:tcW w:type="dxa" w:w="1037"/>
            <w:tcBorders>
              <w:bottom w:val="single" w:sz="10" w:color="101010"/>
            </w:tcBorders>
          </w:tcPr>
          <w:p>
            <w:pPr>
              <w:spacing w:before="32" w:after="32"/>
              <w:jc w:val="center"/>
            </w:pPr>
            <w:r/>
            <w:r>
              <w:rPr>
                <w:rFonts w:ascii="Calibri" w:hAnsi="Calibri"/>
                <w:b w:val="0"/>
                <w:i w:val="0"/>
                <w:color w:val="101010"/>
                <w:sz w:val="15"/>
              </w:rPr>
              <w:t>agree</w:t>
            </w:r>
          </w:p>
        </w:tc>
        <w:tc>
          <w:tcPr>
            <w:tcW w:type="dxa" w:w="3600"/>
            <w:tcBorders>
              <w:bottom w:val="single" w:sz="10" w:color="101010"/>
            </w:tcBorders>
          </w:tcPr>
          <w:p>
            <w:pPr>
              <w:spacing w:before="32" w:after="32"/>
              <w:jc w:val="left"/>
            </w:pPr>
            <w:r/>
            <w:r>
              <w:rPr>
                <w:rFonts w:ascii="Calibri" w:hAnsi="Calibri"/>
                <w:b w:val="0"/>
                <w:i w:val="0"/>
                <w:color w:val="101010"/>
                <w:sz w:val="15"/>
              </w:rPr>
              <w:t>fixed</w:t>
            </w:r>
          </w:p>
        </w:tc>
      </w:tr>
    </w:tbl>
    <w:p>
      <w:pPr>
        <w:spacing w:before="0" w:after="160"/>
        <w:jc w:val="both"/>
      </w:pPr>
      <w:r>
        <w:rPr>
          <w:rFonts w:ascii="Calibri" w:hAnsi="Calibri"/>
          <w:b w:val="0"/>
          <w:i/>
          <w:color w:val="6B6A63"/>
          <w:sz w:val="15"/>
        </w:rPr>
        <w:t>v1 claimed to vary the seven differing decisions and fix the six agreed. It varied six, one of which (#9) is agreed, and fixed three that differ (#7 in v1, #11, #12). Corrected here; #7 is now varied.</w:t>
      </w:r>
    </w:p>
    <w:p>
      <w:pPr>
        <w:spacing w:before="220" w:after="40"/>
        <w:keepNext/>
      </w:pPr>
      <w:r>
        <w:rPr>
          <w:rFonts w:ascii="Calibri" w:hAnsi="Calibri"/>
          <w:b/>
          <w:color w:val="C04A12"/>
          <w:sz w:val="21"/>
        </w:rPr>
        <w:t>4.2 Two questions, two grids, the central revision</w:t>
      </w:r>
    </w:p>
    <w:p>
      <w:pPr>
        <w:spacing w:before="0" w:after="100"/>
        <w:jc w:val="both"/>
      </w:pPr>
      <w:r>
        <w:rPr>
          <w:rFonts w:ascii="Calibri" w:hAnsi="Calibri"/>
          <w:b w:val="0"/>
          <w:i w:val="0"/>
          <w:color w:val="101010"/>
          <w:sz w:val="19"/>
        </w:rPr>
        <w:t xml:space="preserve">v1 pooled </w:t>
      </w:r>
      <w:r>
        <w:rPr>
          <w:rFonts w:ascii="Calibri" w:hAnsi="Calibri"/>
          <w:b w:val="0"/>
          <w:i/>
          <w:color w:val="101010"/>
          <w:sz w:val="19"/>
        </w:rPr>
        <w:t>level</w:t>
      </w:r>
      <w:r>
        <w:rPr>
          <w:rFonts w:ascii="Calibri" w:hAnsi="Calibri"/>
          <w:b w:val="0"/>
          <w:i w:val="0"/>
          <w:color w:val="101010"/>
          <w:sz w:val="19"/>
        </w:rPr>
        <w:t xml:space="preserve"> and </w:t>
      </w:r>
      <w:r>
        <w:rPr>
          <w:rFonts w:ascii="Calibri" w:hAnsi="Calibri"/>
          <w:b w:val="0"/>
          <w:i/>
          <w:color w:val="101010"/>
          <w:sz w:val="19"/>
        </w:rPr>
        <w:t>change</w:t>
      </w:r>
      <w:r>
        <w:rPr>
          <w:rFonts w:ascii="Calibri" w:hAnsi="Calibri"/>
          <w:b w:val="0"/>
          <w:i w:val="0"/>
          <w:color w:val="101010"/>
          <w:sz w:val="19"/>
        </w:rPr>
        <w:t xml:space="preserve"> into one distribution. Simonsohn's own criterion is that a specification must test the research question; level and change are two questions. Pooling them produced two-humped distributions and a headline that was partly an artefact of the pooling.</w:t>
      </w:r>
    </w:p>
    <w:tbl>
      <w:tblPr>
        <w:tblW w:type="auto" w:w="0"/>
        <w:jc w:val="center"/>
        <w:tblLayout w:type="fixed"/>
        <w:tblLook w:firstColumn="1" w:firstRow="1" w:lastColumn="0" w:lastRow="0" w:noHBand="0" w:noVBand="1" w:val="04A0"/>
      </w:tblPr>
      <w:tblGrid>
        <w:gridCol w:w="3278"/>
        <w:gridCol w:w="3278"/>
        <w:gridCol w:w="3278"/>
      </w:tblGrid>
      <w:tr>
        <w:tc>
          <w:tcPr>
            <w:tcW w:type="dxa" w:w="1224"/>
            <w:shd w:val="clear" w:fill="F6F5F2"/>
            <w:tcBorders>
              <w:top w:val="single" w:sz="10" w:color="101010"/>
              <w:bottom w:val="single" w:sz="5" w:color="6B6A63"/>
            </w:tcBorders>
          </w:tcPr>
          <w:p>
            <w:pPr>
              <w:spacing w:before="32" w:after="32"/>
              <w:jc w:val="left"/>
            </w:pPr>
            <w:r/>
          </w:p>
        </w:tc>
        <w:tc>
          <w:tcPr>
            <w:tcW w:type="dxa" w:w="4176"/>
            <w:shd w:val="clear" w:fill="F6F5F2"/>
            <w:tcBorders>
              <w:top w:val="single" w:sz="10" w:color="101010"/>
              <w:bottom w:val="single" w:sz="5" w:color="6B6A63"/>
            </w:tcBorders>
          </w:tcPr>
          <w:p>
            <w:pPr>
              <w:spacing w:before="32" w:after="32"/>
              <w:jc w:val="left"/>
            </w:pPr>
            <w:r/>
            <w:r>
              <w:rPr>
                <w:rFonts w:ascii="Calibri" w:hAnsi="Calibri"/>
                <w:b/>
                <w:i w:val="0"/>
                <w:color w:val="3D3C38"/>
                <w:sz w:val="15"/>
              </w:rPr>
              <w:t xml:space="preserve">Question A, </w:t>
            </w:r>
            <w:r>
              <w:rPr>
                <w:rFonts w:ascii="Calibri" w:hAnsi="Calibri"/>
                <w:b/>
                <w:i w:val="0"/>
                <w:color w:val="3D3C38"/>
                <w:sz w:val="15"/>
              </w:rPr>
              <w:t>stewardship</w:t>
            </w:r>
          </w:p>
        </w:tc>
        <w:tc>
          <w:tcPr>
            <w:tcW w:type="dxa" w:w="4464"/>
            <w:shd w:val="clear" w:fill="F6F5F2"/>
            <w:tcBorders>
              <w:top w:val="single" w:sz="10" w:color="101010"/>
              <w:bottom w:val="single" w:sz="5" w:color="6B6A63"/>
            </w:tcBorders>
          </w:tcPr>
          <w:p>
            <w:pPr>
              <w:spacing w:before="32" w:after="32"/>
              <w:jc w:val="left"/>
            </w:pPr>
            <w:r/>
            <w:r>
              <w:rPr>
                <w:rFonts w:ascii="Calibri" w:hAnsi="Calibri"/>
                <w:b/>
                <w:i w:val="0"/>
                <w:color w:val="3D3C38"/>
                <w:sz w:val="15"/>
              </w:rPr>
              <w:t xml:space="preserve">Question B, </w:t>
            </w:r>
            <w:r>
              <w:rPr>
                <w:rFonts w:ascii="Calibri" w:hAnsi="Calibri"/>
                <w:b/>
                <w:i w:val="0"/>
                <w:color w:val="3D3C38"/>
                <w:sz w:val="15"/>
              </w:rPr>
              <w:t>momentum</w:t>
            </w:r>
          </w:p>
        </w:tc>
      </w:tr>
      <w:tr>
        <w:tc>
          <w:tcPr>
            <w:tcW w:type="dxa" w:w="1224"/>
            <w:tcBorders>
              <w:bottom w:val="single" w:sz="3" w:color="DEDCD6"/>
            </w:tcBorders>
          </w:tcPr>
          <w:p>
            <w:pPr>
              <w:spacing w:before="32" w:after="32"/>
              <w:jc w:val="left"/>
            </w:pPr>
            <w:r/>
            <w:r>
              <w:rPr>
                <w:rFonts w:ascii="Calibri" w:hAnsi="Calibri"/>
                <w:b/>
                <w:i w:val="0"/>
                <w:color w:val="101010"/>
                <w:sz w:val="16"/>
              </w:rPr>
              <w:t>Asks</w:t>
            </w:r>
          </w:p>
        </w:tc>
        <w:tc>
          <w:tcPr>
            <w:tcW w:type="dxa" w:w="4176"/>
            <w:tcBorders>
              <w:bottom w:val="single" w:sz="3" w:color="DEDCD6"/>
            </w:tcBorders>
          </w:tcPr>
          <w:p>
            <w:pPr>
              <w:spacing w:before="32" w:after="32"/>
              <w:jc w:val="left"/>
            </w:pPr>
            <w:r/>
            <w:r>
              <w:rPr>
                <w:rFonts w:ascii="Calibri" w:hAnsi="Calibri"/>
                <w:b w:val="0"/>
                <w:i w:val="0"/>
                <w:color w:val="101010"/>
                <w:sz w:val="16"/>
              </w:rPr>
              <w:t xml:space="preserve">Who causes least harm per unit of output </w:t>
            </w:r>
            <w:r>
              <w:rPr>
                <w:rFonts w:ascii="Calibri" w:hAnsi="Calibri"/>
                <w:b w:val="0"/>
                <w:i/>
                <w:color w:val="101010"/>
                <w:sz w:val="16"/>
              </w:rPr>
              <w:t>now</w:t>
            </w:r>
            <w:r>
              <w:rPr>
                <w:rFonts w:ascii="Calibri" w:hAnsi="Calibri"/>
                <w:b w:val="0"/>
                <w:i w:val="0"/>
                <w:color w:val="101010"/>
                <w:sz w:val="16"/>
              </w:rPr>
              <w:t>?</w:t>
            </w:r>
          </w:p>
        </w:tc>
        <w:tc>
          <w:tcPr>
            <w:tcW w:type="dxa" w:w="4464"/>
            <w:tcBorders>
              <w:bottom w:val="single" w:sz="3" w:color="DEDCD6"/>
            </w:tcBorders>
          </w:tcPr>
          <w:p>
            <w:pPr>
              <w:spacing w:before="32" w:after="32"/>
              <w:jc w:val="left"/>
            </w:pPr>
            <w:r/>
            <w:r>
              <w:rPr>
                <w:rFonts w:ascii="Calibri" w:hAnsi="Calibri"/>
                <w:b w:val="0"/>
                <w:i w:val="0"/>
                <w:color w:val="101010"/>
                <w:sz w:val="16"/>
              </w:rPr>
              <w:t xml:space="preserve">Who is </w:t>
            </w:r>
            <w:r>
              <w:rPr>
                <w:rFonts w:ascii="Calibri" w:hAnsi="Calibri"/>
                <w:b w:val="0"/>
                <w:i/>
                <w:color w:val="101010"/>
                <w:sz w:val="16"/>
              </w:rPr>
              <w:t>reducing</w:t>
            </w:r>
            <w:r>
              <w:rPr>
                <w:rFonts w:ascii="Calibri" w:hAnsi="Calibri"/>
                <w:b w:val="0"/>
                <w:i w:val="0"/>
                <w:color w:val="101010"/>
                <w:sz w:val="16"/>
              </w:rPr>
              <w:t xml:space="preserve"> harm fastest?</w:t>
            </w:r>
          </w:p>
        </w:tc>
      </w:tr>
      <w:tr>
        <w:tc>
          <w:tcPr>
            <w:tcW w:type="dxa" w:w="1224"/>
            <w:tcBorders>
              <w:bottom w:val="single" w:sz="3" w:color="DEDCD6"/>
            </w:tcBorders>
          </w:tcPr>
          <w:p>
            <w:pPr>
              <w:spacing w:before="32" w:after="32"/>
              <w:jc w:val="left"/>
            </w:pPr>
            <w:r/>
            <w:r>
              <w:rPr>
                <w:rFonts w:ascii="Calibri" w:hAnsi="Calibri"/>
                <w:b/>
                <w:i w:val="0"/>
                <w:color w:val="101010"/>
                <w:sz w:val="16"/>
              </w:rPr>
              <w:t>Reduction</w:t>
            </w:r>
          </w:p>
        </w:tc>
        <w:tc>
          <w:tcPr>
            <w:tcW w:type="dxa" w:w="4176"/>
            <w:tcBorders>
              <w:bottom w:val="single" w:sz="3" w:color="DEDCD6"/>
            </w:tcBorders>
          </w:tcPr>
          <w:p>
            <w:pPr>
              <w:spacing w:before="32" w:after="32"/>
              <w:jc w:val="left"/>
            </w:pPr>
            <w:r/>
            <w:r>
              <w:rPr>
                <w:rFonts w:ascii="Calibri" w:hAnsi="Calibri"/>
                <w:b w:val="0"/>
                <w:i w:val="0"/>
                <w:color w:val="101010"/>
                <w:sz w:val="16"/>
              </w:rPr>
              <w:t>level of the latest reported value</w:t>
            </w:r>
          </w:p>
        </w:tc>
        <w:tc>
          <w:tcPr>
            <w:tcW w:type="dxa" w:w="4464"/>
            <w:tcBorders>
              <w:bottom w:val="single" w:sz="3" w:color="DEDCD6"/>
            </w:tcBorders>
          </w:tcPr>
          <w:p>
            <w:pPr>
              <w:spacing w:before="32" w:after="32"/>
              <w:jc w:val="left"/>
            </w:pPr>
            <w:r/>
            <w:r>
              <w:rPr>
                <w:rFonts w:ascii="Calibri" w:hAnsi="Calibri"/>
                <w:b w:val="0"/>
                <w:i w:val="0"/>
                <w:color w:val="101010"/>
                <w:sz w:val="16"/>
              </w:rPr>
              <w:t>relative change over three reported years</w:t>
            </w:r>
          </w:p>
        </w:tc>
      </w:tr>
      <w:tr>
        <w:tc>
          <w:tcPr>
            <w:tcW w:type="dxa" w:w="1224"/>
            <w:tcBorders>
              <w:bottom w:val="single" w:sz="3" w:color="DEDCD6"/>
            </w:tcBorders>
          </w:tcPr>
          <w:p>
            <w:pPr>
              <w:spacing w:before="32" w:after="32"/>
              <w:jc w:val="left"/>
            </w:pPr>
            <w:r/>
            <w:r>
              <w:rPr>
                <w:rFonts w:ascii="Calibri" w:hAnsi="Calibri"/>
                <w:b/>
                <w:i w:val="0"/>
                <w:color w:val="101010"/>
                <w:sz w:val="16"/>
              </w:rPr>
              <w:t>Cells</w:t>
            </w:r>
          </w:p>
        </w:tc>
        <w:tc>
          <w:tcPr>
            <w:tcW w:type="dxa" w:w="4176"/>
            <w:tcBorders>
              <w:bottom w:val="single" w:sz="3" w:color="DEDCD6"/>
            </w:tcBorders>
          </w:tcPr>
          <w:p>
            <w:pPr>
              <w:spacing w:before="32" w:after="32"/>
              <w:jc w:val="left"/>
            </w:pPr>
            <w:r/>
            <w:r>
              <w:rPr>
                <w:rFonts w:ascii="Calibri" w:hAnsi="Calibri"/>
                <w:b w:val="0"/>
                <w:i w:val="0"/>
                <w:color w:val="101010"/>
                <w:sz w:val="16"/>
              </w:rPr>
              <w:t>8,748 (2,916 distinct grade paths)</w:t>
            </w:r>
          </w:p>
        </w:tc>
        <w:tc>
          <w:tcPr>
            <w:tcW w:type="dxa" w:w="4464"/>
            <w:tcBorders>
              <w:bottom w:val="single" w:sz="3" w:color="DEDCD6"/>
            </w:tcBorders>
          </w:tcPr>
          <w:p>
            <w:pPr>
              <w:spacing w:before="32" w:after="32"/>
              <w:jc w:val="left"/>
            </w:pPr>
            <w:r/>
            <w:r>
              <w:rPr>
                <w:rFonts w:ascii="Calibri" w:hAnsi="Calibri"/>
                <w:b w:val="0"/>
                <w:i w:val="0"/>
                <w:color w:val="101010"/>
                <w:sz w:val="16"/>
              </w:rPr>
              <w:t>8,748</w:t>
            </w:r>
          </w:p>
        </w:tc>
      </w:tr>
      <w:tr>
        <w:tc>
          <w:tcPr>
            <w:tcW w:type="dxa" w:w="1224"/>
            <w:tcBorders>
              <w:bottom w:val="single" w:sz="3" w:color="DEDCD6"/>
            </w:tcBorders>
          </w:tcPr>
          <w:p>
            <w:pPr>
              <w:spacing w:before="32" w:after="32"/>
              <w:jc w:val="left"/>
            </w:pPr>
            <w:r/>
            <w:r>
              <w:rPr>
                <w:rFonts w:ascii="Calibri" w:hAnsi="Calibri"/>
                <w:b/>
                <w:i w:val="0"/>
                <w:color w:val="101010"/>
                <w:sz w:val="16"/>
              </w:rPr>
              <w:t>Pillars</w:t>
            </w:r>
          </w:p>
        </w:tc>
        <w:tc>
          <w:tcPr>
            <w:tcW w:type="dxa" w:w="4176"/>
            <w:tcBorders>
              <w:bottom w:val="single" w:sz="3" w:color="DEDCD6"/>
            </w:tcBorders>
          </w:tcPr>
          <w:p>
            <w:pPr>
              <w:spacing w:before="32" w:after="32"/>
              <w:jc w:val="left"/>
            </w:pPr>
            <w:r/>
            <w:r>
              <w:rPr>
                <w:rFonts w:ascii="Calibri" w:hAnsi="Calibri"/>
                <w:b w:val="0"/>
                <w:i w:val="0"/>
                <w:color w:val="101010"/>
                <w:sz w:val="16"/>
              </w:rPr>
              <w:t>E, S, G, F</w:t>
            </w:r>
          </w:p>
        </w:tc>
        <w:tc>
          <w:tcPr>
            <w:tcW w:type="dxa" w:w="4464"/>
            <w:tcBorders>
              <w:bottom w:val="single" w:sz="3" w:color="DEDCD6"/>
            </w:tcBorders>
          </w:tcPr>
          <w:p>
            <w:pPr>
              <w:spacing w:before="32" w:after="32"/>
              <w:jc w:val="left"/>
            </w:pPr>
            <w:r/>
            <w:r>
              <w:rPr>
                <w:rFonts w:ascii="Calibri" w:hAnsi="Calibri"/>
                <w:b w:val="0"/>
                <w:i w:val="0"/>
                <w:color w:val="101010"/>
                <w:sz w:val="16"/>
              </w:rPr>
              <w:t>E, S, G, financial has one year, so no trajectory</w:t>
            </w:r>
          </w:p>
        </w:tc>
      </w:tr>
      <w:tr>
        <w:tc>
          <w:tcPr>
            <w:tcW w:type="dxa" w:w="1224"/>
            <w:tcBorders>
              <w:bottom w:val="single" w:sz="10" w:color="101010"/>
            </w:tcBorders>
          </w:tcPr>
          <w:p>
            <w:pPr>
              <w:spacing w:before="32" w:after="32"/>
              <w:jc w:val="left"/>
            </w:pPr>
            <w:r/>
            <w:r>
              <w:rPr>
                <w:rFonts w:ascii="Calibri" w:hAnsi="Calibri"/>
                <w:b/>
                <w:i w:val="0"/>
                <w:color w:val="101010"/>
                <w:sz w:val="16"/>
              </w:rPr>
              <w:t>Use</w:t>
            </w:r>
          </w:p>
        </w:tc>
        <w:tc>
          <w:tcPr>
            <w:tcW w:type="dxa" w:w="4176"/>
            <w:tcBorders>
              <w:bottom w:val="single" w:sz="10" w:color="101010"/>
            </w:tcBorders>
          </w:tcPr>
          <w:p>
            <w:pPr>
              <w:spacing w:before="32" w:after="32"/>
              <w:jc w:val="left"/>
            </w:pPr>
            <w:r/>
            <w:r>
              <w:rPr>
                <w:rFonts w:ascii="Calibri" w:hAnsi="Calibri"/>
                <w:b w:val="0"/>
                <w:i w:val="0"/>
                <w:color w:val="101010"/>
                <w:sz w:val="16"/>
              </w:rPr>
              <w:t>screening, exclusion, benchmarking</w:t>
            </w:r>
          </w:p>
        </w:tc>
        <w:tc>
          <w:tcPr>
            <w:tcW w:type="dxa" w:w="4464"/>
            <w:tcBorders>
              <w:bottom w:val="single" w:sz="10" w:color="101010"/>
            </w:tcBorders>
          </w:tcPr>
          <w:p>
            <w:pPr>
              <w:spacing w:before="32" w:after="32"/>
              <w:jc w:val="left"/>
            </w:pPr>
            <w:r/>
            <w:r>
              <w:rPr>
                <w:rFonts w:ascii="Calibri" w:hAnsi="Calibri"/>
                <w:b w:val="0"/>
                <w:i w:val="0"/>
                <w:color w:val="101010"/>
                <w:sz w:val="16"/>
              </w:rPr>
              <w:t>engagement, transition allocation (§8)</w:t>
            </w:r>
          </w:p>
        </w:tc>
      </w:tr>
    </w:tbl>
    <w:p>
      <w:pPr>
        <w:spacing w:before="0" w:after="100"/>
        <w:jc w:val="both"/>
      </w:pPr>
      <w:r>
        <w:rPr>
          <w:rFonts w:ascii="Calibri" w:hAnsi="Calibri"/>
          <w:b w:val="0"/>
          <w:i w:val="0"/>
          <w:color w:val="101010"/>
          <w:sz w:val="19"/>
        </w:rPr>
        <w:t>Within each question the remaining seven axes are genuine competing methods for the same question, which is the grid specification-curve analysis licenses.</w:t>
      </w:r>
    </w:p>
    <w:p>
      <w:pPr>
        <w:spacing w:before="220" w:after="40"/>
        <w:keepNext/>
      </w:pPr>
      <w:r>
        <w:rPr>
          <w:rFonts w:ascii="Calibri" w:hAnsi="Calibri"/>
          <w:b/>
          <w:color w:val="C04A12"/>
          <w:sz w:val="21"/>
        </w:rPr>
        <w:t>4.3 Rules that are rules</w:t>
      </w:r>
    </w:p>
    <w:p>
      <w:pPr>
        <w:spacing w:before="0" w:after="100"/>
        <w:jc w:val="both"/>
      </w:pPr>
      <w:r>
        <w:rPr>
          <w:rFonts w:ascii="Calibri" w:hAnsi="Calibri"/>
          <w:b/>
          <w:i w:val="0"/>
          <w:color w:val="101010"/>
          <w:sz w:val="19"/>
        </w:rPr>
        <w:t>MIN_PEERS = 3.</w:t>
      </w:r>
      <w:r>
        <w:rPr>
          <w:rFonts w:ascii="Calibri" w:hAnsi="Calibri"/>
          <w:b w:val="0"/>
          <w:i w:val="0"/>
          <w:color w:val="101010"/>
          <w:sz w:val="19"/>
        </w:rPr>
        <w:t xml:space="preserve"> The referee notes that in a three-member group a field two members report still scores 0 or 100. Correct, the floor mitigates but does not eliminate this. §6.5 reports what it costs. </w:t>
      </w:r>
      <w:r>
        <w:rPr>
          <w:rFonts w:ascii="Calibri" w:hAnsi="Calibri"/>
          <w:b/>
          <w:i w:val="0"/>
          <w:color w:val="101010"/>
          <w:sz w:val="19"/>
        </w:rPr>
        <w:t>ELAST_MIN = 8:</w:t>
      </w:r>
      <w:r>
        <w:rPr>
          <w:rFonts w:ascii="Calibri" w:hAnsi="Calibri"/>
          <w:b w:val="0"/>
          <w:i w:val="0"/>
          <w:color w:val="101010"/>
          <w:sz w:val="19"/>
        </w:rPr>
        <w:t xml:space="preserve"> the elasticity normaliser needs eight points; the largest BECS group has seven, so in the peer-group branch it falls back to log min-max. v1 did not disclose that this fallback fires for every company in that branch. It does.</w:t>
      </w:r>
    </w:p>
    <w:p>
      <w:r>
        <w:br w:type="page"/>
      </w:r>
    </w:p>
    <w:p>
      <w:pPr>
        <w:spacing w:before="300" w:after="60"/>
        <w:pBdr>
          <w:bottom w:val="single" w:sz="10" w:color="101010" w:space="3"/>
        </w:pBdr>
        <w:keepNext/>
      </w:pPr>
      <w:r>
        <w:rPr>
          <w:rFonts w:ascii="Calibri" w:hAnsi="Calibri"/>
          <w:b/>
          <w:color w:val="101010"/>
          <w:sz w:val="28"/>
        </w:rPr>
        <w:t>5. Results</w:t>
      </w:r>
    </w:p>
    <w:p>
      <w:pPr>
        <w:spacing w:before="220" w:after="40"/>
        <w:keepNext/>
      </w:pPr>
      <w:r>
        <w:rPr>
          <w:rFonts w:ascii="Calibri" w:hAnsi="Calibri"/>
          <w:b/>
          <w:color w:val="C04A12"/>
          <w:sz w:val="21"/>
        </w:rPr>
        <w:t>5.1 Contestation after every deflation</w:t>
      </w:r>
    </w:p>
    <w:p>
      <w:pPr>
        <w:spacing w:before="220" w:after="40"/>
        <w:keepNext/>
      </w:pPr>
      <w:r>
        <w:rPr>
          <w:rFonts w:ascii="Calibri" w:hAnsi="Calibri"/>
          <w:b/>
          <w:color w:val="C04A12"/>
          <w:sz w:val="16"/>
        </w:rPr>
        <w:t>Exhibit 6</w:t>
      </w:r>
      <w:r>
        <w:rPr>
          <w:rFonts w:ascii="Calibri" w:hAnsi="Calibri"/>
          <w:b/>
          <w:color w:val="101010"/>
          <w:sz w:val="19"/>
        </w:rPr>
        <w:t xml:space="preserve">   Median contestation, Question A, by how much is held fixed</w:t>
      </w:r>
    </w:p>
    <w:tbl>
      <w:tblPr>
        <w:tblW w:type="auto" w:w="0"/>
        <w:jc w:val="center"/>
        <w:tblLayout w:type="fixed"/>
        <w:tblLook w:firstColumn="1" w:firstRow="1" w:lastColumn="0" w:lastRow="0" w:noHBand="0" w:noVBand="1" w:val="04A0"/>
      </w:tblPr>
      <w:tblGrid>
        <w:gridCol w:w="3278"/>
        <w:gridCol w:w="3278"/>
        <w:gridCol w:w="3278"/>
      </w:tblGrid>
      <w:tr>
        <w:tc>
          <w:tcPr>
            <w:tcW w:type="dxa" w:w="5040"/>
            <w:shd w:val="clear" w:fill="F6F5F2"/>
            <w:tcBorders>
              <w:top w:val="single" w:sz="10" w:color="101010"/>
              <w:bottom w:val="single" w:sz="5" w:color="6B6A63"/>
            </w:tcBorders>
          </w:tcPr>
          <w:p>
            <w:pPr>
              <w:spacing w:before="32" w:after="32"/>
              <w:jc w:val="left"/>
            </w:pPr>
            <w:r/>
            <w:r>
              <w:rPr>
                <w:rFonts w:ascii="Calibri" w:hAnsi="Calibri"/>
                <w:b/>
                <w:i w:val="0"/>
                <w:color w:val="3D3C38"/>
                <w:sz w:val="15"/>
              </w:rPr>
              <w:t>Stratum</w:t>
            </w:r>
          </w:p>
        </w:tc>
        <w:tc>
          <w:tcPr>
            <w:tcW w:type="dxa" w:w="1584"/>
            <w:shd w:val="clear" w:fill="F6F5F2"/>
            <w:tcBorders>
              <w:top w:val="single" w:sz="10" w:color="101010"/>
              <w:bottom w:val="single" w:sz="5" w:color="6B6A63"/>
            </w:tcBorders>
          </w:tcPr>
          <w:p>
            <w:pPr>
              <w:spacing w:before="32" w:after="32"/>
              <w:jc w:val="right"/>
            </w:pPr>
            <w:r/>
            <w:r>
              <w:rPr>
                <w:rFonts w:ascii="Calibri" w:hAnsi="Calibri"/>
                <w:b/>
                <w:i w:val="0"/>
                <w:color w:val="3D3C38"/>
                <w:sz w:val="15"/>
              </w:rPr>
              <w:t>Cells</w:t>
            </w:r>
          </w:p>
        </w:tc>
        <w:tc>
          <w:tcPr>
            <w:tcW w:type="dxa" w:w="3312"/>
            <w:shd w:val="clear" w:fill="F6F5F2"/>
            <w:tcBorders>
              <w:top w:val="single" w:sz="10" w:color="101010"/>
              <w:bottom w:val="single" w:sz="5" w:color="6B6A63"/>
            </w:tcBorders>
          </w:tcPr>
          <w:p>
            <w:pPr>
              <w:spacing w:before="32" w:after="32"/>
              <w:jc w:val="right"/>
            </w:pPr>
            <w:r/>
            <w:r>
              <w:rPr>
                <w:rFonts w:ascii="Calibri" w:hAnsi="Calibri"/>
                <w:b/>
                <w:i w:val="0"/>
                <w:color w:val="3D3C38"/>
                <w:sz w:val="15"/>
              </w:rPr>
              <w:t>Median IQR (places of 18)</w:t>
            </w:r>
          </w:p>
        </w:tc>
      </w:tr>
      <w:tr>
        <w:tc>
          <w:tcPr>
            <w:tcW w:type="dxa" w:w="5040"/>
            <w:tcBorders>
              <w:bottom w:val="single" w:sz="3" w:color="DEDCD6"/>
            </w:tcBorders>
          </w:tcPr>
          <w:p>
            <w:pPr>
              <w:spacing w:before="32" w:after="32"/>
              <w:jc w:val="left"/>
            </w:pPr>
            <w:r/>
            <w:r>
              <w:rPr>
                <w:rFonts w:ascii="Calibri" w:hAnsi="Calibri"/>
                <w:b w:val="0"/>
                <w:i w:val="0"/>
                <w:color w:val="101010"/>
                <w:sz w:val="16"/>
              </w:rPr>
              <w:t>v1 headline, both questions pooled</w:t>
            </w:r>
          </w:p>
        </w:tc>
        <w:tc>
          <w:tcPr>
            <w:tcW w:type="dxa" w:w="1584"/>
            <w:tcBorders>
              <w:bottom w:val="single" w:sz="3" w:color="DEDCD6"/>
            </w:tcBorders>
          </w:tcPr>
          <w:p>
            <w:pPr>
              <w:spacing w:before="32" w:after="32"/>
              <w:jc w:val="right"/>
            </w:pPr>
            <w:r/>
            <w:r>
              <w:rPr>
                <w:rFonts w:ascii="Calibri" w:hAnsi="Calibri"/>
                <w:b w:val="0"/>
                <w:i w:val="0"/>
                <w:color w:val="101010"/>
                <w:sz w:val="16"/>
              </w:rPr>
              <w:t>17,496</w:t>
            </w:r>
          </w:p>
        </w:tc>
        <w:tc>
          <w:tcPr>
            <w:tcW w:type="dxa" w:w="3312"/>
            <w:tcBorders>
              <w:bottom w:val="single" w:sz="3" w:color="DEDCD6"/>
            </w:tcBorders>
          </w:tcPr>
          <w:p>
            <w:pPr>
              <w:spacing w:before="32" w:after="32"/>
              <w:jc w:val="right"/>
            </w:pPr>
            <w:r/>
            <w:r>
              <w:rPr>
                <w:rFonts w:ascii="Calibri" w:hAnsi="Calibri"/>
                <w:b w:val="0"/>
                <w:i w:val="0"/>
                <w:color w:val="101010"/>
                <w:sz w:val="16"/>
              </w:rPr>
              <w:t>7.0</w:t>
            </w:r>
          </w:p>
        </w:tc>
      </w:tr>
      <w:tr>
        <w:tc>
          <w:tcPr>
            <w:tcW w:type="dxa" w:w="5040"/>
            <w:tcBorders>
              <w:bottom w:val="single" w:sz="3" w:color="DEDCD6"/>
            </w:tcBorders>
          </w:tcPr>
          <w:p>
            <w:pPr>
              <w:spacing w:before="32" w:after="32"/>
              <w:jc w:val="left"/>
            </w:pPr>
            <w:r/>
            <w:r>
              <w:rPr>
                <w:rFonts w:ascii="Calibri" w:hAnsi="Calibri"/>
                <w:b w:val="0"/>
                <w:i w:val="0"/>
                <w:color w:val="101010"/>
                <w:sz w:val="16"/>
              </w:rPr>
              <w:t>Question A only (level)</w:t>
            </w:r>
          </w:p>
        </w:tc>
        <w:tc>
          <w:tcPr>
            <w:tcW w:type="dxa" w:w="1584"/>
            <w:tcBorders>
              <w:bottom w:val="single" w:sz="3" w:color="DEDCD6"/>
            </w:tcBorders>
          </w:tcPr>
          <w:p>
            <w:pPr>
              <w:spacing w:before="32" w:after="32"/>
              <w:jc w:val="right"/>
            </w:pPr>
            <w:r/>
            <w:r>
              <w:rPr>
                <w:rFonts w:ascii="Calibri" w:hAnsi="Calibri"/>
                <w:b w:val="0"/>
                <w:i w:val="0"/>
                <w:color w:val="101010"/>
                <w:sz w:val="16"/>
              </w:rPr>
              <w:t>8,748</w:t>
            </w:r>
          </w:p>
        </w:tc>
        <w:tc>
          <w:tcPr>
            <w:tcW w:type="dxa" w:w="3312"/>
            <w:tcBorders>
              <w:bottom w:val="single" w:sz="3" w:color="DEDCD6"/>
            </w:tcBorders>
          </w:tcPr>
          <w:p>
            <w:pPr>
              <w:spacing w:before="32" w:after="32"/>
              <w:jc w:val="right"/>
            </w:pPr>
            <w:r/>
            <w:r>
              <w:rPr>
                <w:rFonts w:ascii="Calibri" w:hAnsi="Calibri"/>
                <w:b w:val="0"/>
                <w:i w:val="0"/>
                <w:color w:val="101010"/>
                <w:sz w:val="16"/>
              </w:rPr>
              <w:t>5.0</w:t>
            </w:r>
          </w:p>
        </w:tc>
      </w:tr>
      <w:tr>
        <w:tc>
          <w:tcPr>
            <w:tcW w:type="dxa" w:w="5040"/>
            <w:tcBorders>
              <w:bottom w:val="single" w:sz="3" w:color="DEDCD6"/>
            </w:tcBorders>
          </w:tcPr>
          <w:p>
            <w:pPr>
              <w:spacing w:before="32" w:after="32"/>
              <w:jc w:val="left"/>
            </w:pPr>
            <w:r/>
            <w:r>
              <w:rPr>
                <w:rFonts w:ascii="Calibri" w:hAnsi="Calibri"/>
                <w:b w:val="0"/>
                <w:i w:val="0"/>
                <w:color w:val="101010"/>
                <w:sz w:val="16"/>
              </w:rPr>
              <w:t>Question A × sector peers</w:t>
            </w:r>
          </w:p>
        </w:tc>
        <w:tc>
          <w:tcPr>
            <w:tcW w:type="dxa" w:w="1584"/>
            <w:tcBorders>
              <w:bottom w:val="single" w:sz="3" w:color="DEDCD6"/>
            </w:tcBorders>
          </w:tcPr>
          <w:p>
            <w:pPr>
              <w:spacing w:before="32" w:after="32"/>
              <w:jc w:val="right"/>
            </w:pPr>
            <w:r/>
            <w:r>
              <w:rPr>
                <w:rFonts w:ascii="Calibri" w:hAnsi="Calibri"/>
                <w:b w:val="0"/>
                <w:i w:val="0"/>
                <w:color w:val="101010"/>
                <w:sz w:val="16"/>
              </w:rPr>
              <w:t>2,916</w:t>
            </w:r>
          </w:p>
        </w:tc>
        <w:tc>
          <w:tcPr>
            <w:tcW w:type="dxa" w:w="3312"/>
            <w:tcBorders>
              <w:bottom w:val="single" w:sz="3" w:color="DEDCD6"/>
            </w:tcBorders>
          </w:tcPr>
          <w:p>
            <w:pPr>
              <w:spacing w:before="32" w:after="32"/>
              <w:jc w:val="right"/>
            </w:pPr>
            <w:r/>
            <w:r>
              <w:rPr>
                <w:rFonts w:ascii="Calibri" w:hAnsi="Calibri"/>
                <w:b w:val="0"/>
                <w:i w:val="0"/>
                <w:color w:val="101010"/>
                <w:sz w:val="16"/>
              </w:rPr>
              <w:t>5.0</w:t>
            </w:r>
          </w:p>
        </w:tc>
      </w:tr>
      <w:tr>
        <w:tc>
          <w:tcPr>
            <w:tcW w:type="dxa" w:w="5040"/>
            <w:tcBorders>
              <w:bottom w:val="single" w:sz="3" w:color="DEDCD6"/>
            </w:tcBorders>
          </w:tcPr>
          <w:p>
            <w:pPr>
              <w:spacing w:before="32" w:after="32"/>
              <w:jc w:val="left"/>
            </w:pPr>
            <w:r/>
            <w:r>
              <w:rPr>
                <w:rFonts w:ascii="Calibri" w:hAnsi="Calibri"/>
                <w:b w:val="0"/>
                <w:i w:val="0"/>
                <w:color w:val="101010"/>
                <w:sz w:val="16"/>
              </w:rPr>
              <w:t>Question A × BECS peer groups</w:t>
            </w:r>
          </w:p>
        </w:tc>
        <w:tc>
          <w:tcPr>
            <w:tcW w:type="dxa" w:w="1584"/>
            <w:tcBorders>
              <w:bottom w:val="single" w:sz="3" w:color="DEDCD6"/>
            </w:tcBorders>
          </w:tcPr>
          <w:p>
            <w:pPr>
              <w:spacing w:before="32" w:after="32"/>
              <w:jc w:val="right"/>
            </w:pPr>
            <w:r/>
            <w:r>
              <w:rPr>
                <w:rFonts w:ascii="Calibri" w:hAnsi="Calibri"/>
                <w:b w:val="0"/>
                <w:i w:val="0"/>
                <w:color w:val="101010"/>
                <w:sz w:val="16"/>
              </w:rPr>
              <w:t>2,916</w:t>
            </w:r>
          </w:p>
        </w:tc>
        <w:tc>
          <w:tcPr>
            <w:tcW w:type="dxa" w:w="3312"/>
            <w:tcBorders>
              <w:bottom w:val="single" w:sz="3" w:color="DEDCD6"/>
            </w:tcBorders>
          </w:tcPr>
          <w:p>
            <w:pPr>
              <w:spacing w:before="32" w:after="32"/>
              <w:jc w:val="right"/>
            </w:pPr>
            <w:r/>
            <w:r>
              <w:rPr>
                <w:rFonts w:ascii="Calibri" w:hAnsi="Calibri"/>
                <w:b/>
                <w:i w:val="0"/>
                <w:color w:val="101010"/>
                <w:sz w:val="16"/>
              </w:rPr>
              <w:t>3.0</w:t>
            </w:r>
          </w:p>
        </w:tc>
      </w:tr>
      <w:tr>
        <w:tc>
          <w:tcPr>
            <w:tcW w:type="dxa" w:w="5040"/>
            <w:tcBorders>
              <w:bottom w:val="single" w:sz="3" w:color="DEDCD6"/>
            </w:tcBorders>
          </w:tcPr>
          <w:p>
            <w:pPr>
              <w:spacing w:before="32" w:after="32"/>
              <w:jc w:val="left"/>
            </w:pPr>
            <w:r/>
            <w:r>
              <w:rPr>
                <w:rFonts w:ascii="Calibri" w:hAnsi="Calibri"/>
                <w:b w:val="0"/>
                <w:i w:val="0"/>
                <w:color w:val="101010"/>
                <w:sz w:val="16"/>
              </w:rPr>
              <w:t>Question A × strict evidence bar</w:t>
            </w:r>
          </w:p>
        </w:tc>
        <w:tc>
          <w:tcPr>
            <w:tcW w:type="dxa" w:w="1584"/>
            <w:tcBorders>
              <w:bottom w:val="single" w:sz="3" w:color="DEDCD6"/>
            </w:tcBorders>
          </w:tcPr>
          <w:p>
            <w:pPr>
              <w:spacing w:before="32" w:after="32"/>
              <w:jc w:val="right"/>
            </w:pPr>
            <w:r/>
            <w:r>
              <w:rPr>
                <w:rFonts w:ascii="Calibri" w:hAnsi="Calibri"/>
                <w:b w:val="0"/>
                <w:i w:val="0"/>
                <w:color w:val="101010"/>
                <w:sz w:val="16"/>
              </w:rPr>
              <w:t>2,916</w:t>
            </w:r>
          </w:p>
        </w:tc>
        <w:tc>
          <w:tcPr>
            <w:tcW w:type="dxa" w:w="3312"/>
            <w:tcBorders>
              <w:bottom w:val="single" w:sz="3" w:color="DEDCD6"/>
            </w:tcBorders>
          </w:tcPr>
          <w:p>
            <w:pPr>
              <w:spacing w:before="32" w:after="32"/>
              <w:jc w:val="right"/>
            </w:pPr>
            <w:r/>
            <w:r>
              <w:rPr>
                <w:rFonts w:ascii="Calibri" w:hAnsi="Calibri"/>
                <w:b w:val="0"/>
                <w:i w:val="0"/>
                <w:color w:val="101010"/>
                <w:sz w:val="16"/>
              </w:rPr>
              <w:t>3.0</w:t>
            </w:r>
          </w:p>
        </w:tc>
      </w:tr>
      <w:tr>
        <w:tc>
          <w:tcPr>
            <w:tcW w:type="dxa" w:w="5040"/>
            <w:tcBorders>
              <w:bottom w:val="single" w:sz="10" w:color="101010"/>
            </w:tcBorders>
          </w:tcPr>
          <w:p>
            <w:pPr>
              <w:spacing w:before="32" w:after="32"/>
              <w:jc w:val="left"/>
            </w:pPr>
            <w:r/>
            <w:r>
              <w:rPr>
                <w:rFonts w:ascii="Calibri" w:hAnsi="Calibri"/>
                <w:b w:val="0"/>
                <w:i w:val="0"/>
                <w:color w:val="101010"/>
                <w:sz w:val="16"/>
              </w:rPr>
              <w:t>Random-rank benchmark (referee's control)</w:t>
            </w:r>
          </w:p>
        </w:tc>
        <w:tc>
          <w:tcPr>
            <w:tcW w:type="dxa" w:w="1584"/>
            <w:tcBorders>
              <w:bottom w:val="single" w:sz="10" w:color="101010"/>
            </w:tcBorders>
          </w:tcPr>
          <w:p>
            <w:pPr>
              <w:spacing w:before="32" w:after="32"/>
              <w:jc w:val="right"/>
            </w:pPr>
            <w:r/>
            <w:r>
              <w:rPr>
                <w:rFonts w:ascii="Calibri" w:hAnsi="Calibri"/>
                <w:b w:val="0"/>
                <w:i w:val="0"/>
                <w:color w:val="101010"/>
                <w:sz w:val="16"/>
              </w:rPr>
              <w:t xml:space="preserve"> </w:t>
            </w:r>
          </w:p>
        </w:tc>
        <w:tc>
          <w:tcPr>
            <w:tcW w:type="dxa" w:w="3312"/>
            <w:tcBorders>
              <w:bottom w:val="single" w:sz="10" w:color="101010"/>
            </w:tcBorders>
          </w:tcPr>
          <w:p>
            <w:pPr>
              <w:spacing w:before="32" w:after="32"/>
              <w:jc w:val="right"/>
            </w:pPr>
            <w:r/>
            <w:r>
              <w:rPr>
                <w:rFonts w:ascii="Calibri" w:hAnsi="Calibri"/>
                <w:b w:val="0"/>
                <w:i w:val="0"/>
                <w:color w:val="101010"/>
                <w:sz w:val="16"/>
              </w:rPr>
              <w:t>8.5 to 9.0</w:t>
            </w:r>
          </w:p>
        </w:tc>
      </w:tr>
    </w:tbl>
    <w:p>
      <w:pPr>
        <w:spacing w:before="0" w:after="160"/>
        <w:jc w:val="both"/>
      </w:pPr>
      <w:r>
        <w:rPr>
          <w:rFonts w:ascii="Calibri" w:hAnsi="Calibri"/>
          <w:b w:val="0"/>
          <w:i/>
          <w:color w:val="6B6A63"/>
          <w:sz w:val="15"/>
        </w:rPr>
        <w:t>The referee's random-rank control is the right test and we adopt it: a randomly ranked company would show 8.5 to 9.0 places. v1's 7.0 was barely below random, which is why pooling was indefensible. Question A at 3.0 is well inside it.</w:t>
      </w:r>
    </w:p>
    <w:tbl>
      <w:tblPr>
        <w:tblW w:type="auto" w:w="0"/>
        <w:jc w:val="center"/>
        <w:tblLook w:firstColumn="1" w:firstRow="1" w:lastColumn="0" w:lastRow="0" w:noHBand="0" w:noVBand="1" w:val="04A0"/>
      </w:tblPr>
      <w:tblGrid>
        <w:gridCol w:w="9835"/>
      </w:tblGrid>
      <w:tr>
        <w:tc>
          <w:tcPr>
            <w:tcW w:type="dxa" w:w="9835"/>
            <w:shd w:val="clear" w:fill="F6F5F2"/>
            <w:tcBorders>
              <w:left w:val="single" w:sz="24" w:color="C04A12"/>
            </w:tcBorders>
          </w:tcPr>
          <w:p>
            <w:pPr>
              <w:spacing w:before="80" w:after="80"/>
            </w:pPr>
            <w:r/>
            <w:r>
              <w:rPr>
                <w:rFonts w:ascii="Calibri" w:hAnsi="Calibri"/>
                <w:b/>
                <w:i w:val="0"/>
                <w:color w:val="101010"/>
                <w:sz w:val="20"/>
              </w:rPr>
              <w:t>The honest headline is 3.0 places, not 7.0.</w:t>
            </w:r>
            <w:r>
              <w:rPr>
                <w:rFonts w:ascii="Calibri" w:hAnsi="Calibri"/>
                <w:b w:val="0"/>
                <w:i w:val="0"/>
                <w:color w:val="101010"/>
                <w:sz w:val="20"/>
              </w:rPr>
              <w:t xml:space="preserve"> One-third of v1's spread was two questions pooled. What remains is a third of the ranking still being a methodological choice, smaller than we claimed, and still larger than any published score admits.</w:t>
            </w:r>
          </w:p>
        </w:tc>
      </w:tr>
    </w:tbl>
    <w:p>
      <w:pPr>
        <w:spacing w:after="60"/>
      </w:pPr>
    </w:p>
    <w:p>
      <w:pPr>
        <w:spacing w:before="220" w:after="40"/>
        <w:keepNext/>
      </w:pPr>
      <w:r>
        <w:rPr>
          <w:rFonts w:ascii="Calibri" w:hAnsi="Calibri"/>
          <w:b/>
          <w:color w:val="C04A12"/>
          <w:sz w:val="16"/>
        </w:rPr>
        <w:t>Exhibit 7</w:t>
      </w:r>
      <w:r>
        <w:rPr>
          <w:rFonts w:ascii="Calibri" w:hAnsi="Calibri"/>
          <w:b/>
          <w:color w:val="101010"/>
          <w:sz w:val="19"/>
        </w:rPr>
        <w:t xml:space="preserve">   Specification curve and absolute intensity, Question A, sector peers</w:t>
      </w:r>
    </w:p>
    <w:p>
      <w:pPr>
        <w:spacing w:before="60" w:after="40"/>
        <w:jc w:val="center"/>
      </w:pPr>
      <w:r>
        <w:drawing>
          <wp:inline xmlns:a="http://schemas.openxmlformats.org/drawingml/2006/main" xmlns:pic="http://schemas.openxmlformats.org/drawingml/2006/picture">
            <wp:extent cx="5943600" cy="2476500"/>
            <wp:docPr id="2" name="Picture 2"/>
            <wp:cNvGraphicFramePr>
              <a:graphicFrameLocks noChangeAspect="1"/>
            </wp:cNvGraphicFramePr>
            <a:graphic>
              <a:graphicData uri="http://schemas.openxmlformats.org/drawingml/2006/picture">
                <pic:pic>
                  <pic:nvPicPr>
                    <pic:cNvPr id="0" name="f2_speccurve.png"/>
                    <pic:cNvPicPr/>
                  </pic:nvPicPr>
                  <pic:blipFill>
                    <a:blip r:embed="rId10"/>
                    <a:stretch>
                      <a:fillRect/>
                    </a:stretch>
                  </pic:blipFill>
                  <pic:spPr>
                    <a:xfrm>
                      <a:off x="0" y="0"/>
                      <a:ext cx="5943600" cy="2476500"/>
                    </a:xfrm>
                    <a:prstGeom prst="rect"/>
                  </pic:spPr>
                </pic:pic>
              </a:graphicData>
            </a:graphic>
          </wp:inline>
        </w:drawing>
      </w:r>
    </w:p>
    <w:p>
      <w:pPr>
        <w:spacing w:before="0" w:after="160"/>
        <w:jc w:val="both"/>
      </w:pPr>
      <w:r>
        <w:rPr>
          <w:rFonts w:ascii="Calibri" w:hAnsi="Calibri"/>
          <w:b w:val="0"/>
          <w:i/>
          <w:color w:val="6B6A63"/>
          <w:sz w:val="15"/>
        </w:rPr>
        <w:t>Every company's 2,916 Question-A scores, sorted best to worst. Flat = robust; steep = the method decides. v1 promised absolute intensities and never showed them; they are in Appendix E, Exhibit E1.</w:t>
      </w:r>
    </w:p>
    <w:p>
      <w:pPr>
        <w:spacing w:before="220" w:after="40"/>
        <w:keepNext/>
      </w:pPr>
      <w:r>
        <w:rPr>
          <w:rFonts w:ascii="Calibri" w:hAnsi="Calibri"/>
          <w:b/>
          <w:color w:val="C04A12"/>
          <w:sz w:val="21"/>
        </w:rPr>
        <w:t>5.2 What is settled</w:t>
      </w:r>
    </w:p>
    <w:p>
      <w:pPr>
        <w:spacing w:before="220" w:after="40"/>
        <w:keepNext/>
      </w:pPr>
      <w:r>
        <w:rPr>
          <w:rFonts w:ascii="Calibri" w:hAnsi="Calibri"/>
          <w:b/>
          <w:color w:val="C04A12"/>
          <w:sz w:val="16"/>
        </w:rPr>
        <w:t>Exhibit 8</w:t>
      </w:r>
      <w:r>
        <w:rPr>
          <w:rFonts w:ascii="Calibri" w:hAnsi="Calibri"/>
          <w:b/>
          <w:color w:val="101010"/>
          <w:sz w:val="19"/>
        </w:rPr>
        <w:t xml:space="preserve">   Settled pairwise comparisons, threshold stated, as the referee demands</w:t>
      </w:r>
    </w:p>
    <w:tbl>
      <w:tblPr>
        <w:tblW w:type="auto" w:w="0"/>
        <w:jc w:val="center"/>
        <w:tblLayout w:type="fixed"/>
        <w:tblLook w:firstColumn="1" w:firstRow="1" w:lastColumn="0" w:lastRow="0" w:noHBand="0" w:noVBand="1" w:val="04A0"/>
      </w:tblPr>
      <w:tblGrid>
        <w:gridCol w:w="2459"/>
        <w:gridCol w:w="2459"/>
        <w:gridCol w:w="2459"/>
        <w:gridCol w:w="2459"/>
      </w:tblGrid>
      <w:tr>
        <w:tc>
          <w:tcPr>
            <w:tcW w:type="dxa" w:w="4752"/>
            <w:shd w:val="clear" w:fill="F6F5F2"/>
            <w:tcBorders>
              <w:top w:val="single" w:sz="10" w:color="101010"/>
              <w:bottom w:val="single" w:sz="5" w:color="6B6A63"/>
            </w:tcBorders>
          </w:tcPr>
          <w:p>
            <w:pPr>
              <w:spacing w:before="32" w:after="32"/>
              <w:jc w:val="left"/>
            </w:pPr>
            <w:r/>
            <w:r>
              <w:rPr>
                <w:rFonts w:ascii="Calibri" w:hAnsi="Calibri"/>
                <w:b/>
                <w:i w:val="0"/>
                <w:color w:val="3D3C38"/>
                <w:sz w:val="15"/>
              </w:rPr>
              <w:t>Criterion</w:t>
            </w:r>
          </w:p>
        </w:tc>
        <w:tc>
          <w:tcPr>
            <w:tcW w:type="dxa" w:w="1296"/>
            <w:shd w:val="clear" w:fill="F6F5F2"/>
            <w:tcBorders>
              <w:top w:val="single" w:sz="10" w:color="101010"/>
              <w:bottom w:val="single" w:sz="5" w:color="6B6A63"/>
            </w:tcBorders>
          </w:tcPr>
          <w:p>
            <w:pPr>
              <w:spacing w:before="32" w:after="32"/>
              <w:jc w:val="right"/>
            </w:pPr>
            <w:r/>
            <w:r>
              <w:rPr>
                <w:rFonts w:ascii="Calibri" w:hAnsi="Calibri"/>
                <w:b/>
                <w:i w:val="0"/>
                <w:color w:val="3D3C38"/>
                <w:sz w:val="15"/>
              </w:rPr>
              <w:t>Settled</w:t>
            </w:r>
          </w:p>
        </w:tc>
        <w:tc>
          <w:tcPr>
            <w:tcW w:type="dxa" w:w="1152"/>
            <w:shd w:val="clear" w:fill="F6F5F2"/>
            <w:tcBorders>
              <w:top w:val="single" w:sz="10" w:color="101010"/>
              <w:bottom w:val="single" w:sz="5" w:color="6B6A63"/>
            </w:tcBorders>
          </w:tcPr>
          <w:p>
            <w:pPr>
              <w:spacing w:before="32" w:after="32"/>
              <w:jc w:val="right"/>
            </w:pPr>
            <w:r/>
            <w:r>
              <w:rPr>
                <w:rFonts w:ascii="Calibri" w:hAnsi="Calibri"/>
                <w:b/>
                <w:i w:val="0"/>
                <w:color w:val="3D3C38"/>
                <w:sz w:val="15"/>
              </w:rPr>
              <w:t>of 153</w:t>
            </w:r>
          </w:p>
        </w:tc>
        <w:tc>
          <w:tcPr>
            <w:tcW w:type="dxa" w:w="1296"/>
            <w:shd w:val="clear" w:fill="F6F5F2"/>
            <w:tcBorders>
              <w:top w:val="single" w:sz="10" w:color="101010"/>
              <w:bottom w:val="single" w:sz="5" w:color="6B6A63"/>
            </w:tcBorders>
          </w:tcPr>
          <w:p>
            <w:pPr>
              <w:spacing w:before="32" w:after="32"/>
              <w:jc w:val="right"/>
            </w:pPr>
            <w:r/>
            <w:r>
              <w:rPr>
                <w:rFonts w:ascii="Calibri" w:hAnsi="Calibri"/>
                <w:b/>
                <w:i w:val="0"/>
                <w:color w:val="3D3C38"/>
                <w:sz w:val="15"/>
              </w:rPr>
              <w:t>Share</w:t>
            </w:r>
          </w:p>
        </w:tc>
      </w:tr>
      <w:tr>
        <w:tc>
          <w:tcPr>
            <w:tcW w:type="dxa" w:w="4752"/>
            <w:tcBorders>
              <w:bottom w:val="single" w:sz="3" w:color="DEDCD6"/>
            </w:tcBorders>
          </w:tcPr>
          <w:p>
            <w:pPr>
              <w:spacing w:before="32" w:after="32"/>
              <w:jc w:val="left"/>
            </w:pPr>
            <w:r/>
            <w:r>
              <w:rPr>
                <w:rFonts w:ascii="Calibri" w:hAnsi="Calibri"/>
                <w:b w:val="0"/>
                <w:i w:val="0"/>
                <w:color w:val="101010"/>
                <w:sz w:val="16"/>
              </w:rPr>
              <w:t>Both questions pooled, P &gt; 0.95</w:t>
            </w:r>
          </w:p>
        </w:tc>
        <w:tc>
          <w:tcPr>
            <w:tcW w:type="dxa" w:w="1296"/>
            <w:tcBorders>
              <w:bottom w:val="single" w:sz="3" w:color="DEDCD6"/>
            </w:tcBorders>
          </w:tcPr>
          <w:p>
            <w:pPr>
              <w:spacing w:before="32" w:after="32"/>
              <w:jc w:val="right"/>
            </w:pPr>
            <w:r/>
            <w:r>
              <w:rPr>
                <w:rFonts w:ascii="Calibri" w:hAnsi="Calibri"/>
                <w:b w:val="0"/>
                <w:i w:val="0"/>
                <w:color w:val="101010"/>
                <w:sz w:val="16"/>
              </w:rPr>
              <w:t>2</w:t>
            </w:r>
          </w:p>
        </w:tc>
        <w:tc>
          <w:tcPr>
            <w:tcW w:type="dxa" w:w="1152"/>
            <w:tcBorders>
              <w:bottom w:val="single" w:sz="3" w:color="DEDCD6"/>
            </w:tcBorders>
          </w:tcPr>
          <w:p>
            <w:pPr>
              <w:spacing w:before="32" w:after="32"/>
              <w:jc w:val="right"/>
            </w:pPr>
            <w:r/>
            <w:r>
              <w:rPr>
                <w:rFonts w:ascii="Calibri" w:hAnsi="Calibri"/>
                <w:b w:val="0"/>
                <w:i w:val="0"/>
                <w:color w:val="101010"/>
                <w:sz w:val="16"/>
              </w:rPr>
              <w:t>153</w:t>
            </w:r>
          </w:p>
        </w:tc>
        <w:tc>
          <w:tcPr>
            <w:tcW w:type="dxa" w:w="1296"/>
            <w:tcBorders>
              <w:bottom w:val="single" w:sz="3" w:color="DEDCD6"/>
            </w:tcBorders>
          </w:tcPr>
          <w:p>
            <w:pPr>
              <w:spacing w:before="32" w:after="32"/>
              <w:jc w:val="right"/>
            </w:pPr>
            <w:r/>
            <w:r>
              <w:rPr>
                <w:rFonts w:ascii="Calibri" w:hAnsi="Calibri"/>
                <w:b w:val="0"/>
                <w:i w:val="0"/>
                <w:color w:val="101010"/>
                <w:sz w:val="16"/>
              </w:rPr>
              <w:t>1%</w:t>
            </w:r>
          </w:p>
        </w:tc>
      </w:tr>
      <w:tr>
        <w:tc>
          <w:tcPr>
            <w:tcW w:type="dxa" w:w="4752"/>
            <w:tcBorders>
              <w:bottom w:val="single" w:sz="3" w:color="DEDCD6"/>
            </w:tcBorders>
          </w:tcPr>
          <w:p>
            <w:pPr>
              <w:spacing w:before="32" w:after="32"/>
              <w:jc w:val="left"/>
            </w:pPr>
            <w:r/>
            <w:r>
              <w:rPr>
                <w:rFonts w:ascii="Calibri" w:hAnsi="Calibri"/>
                <w:b w:val="0"/>
                <w:i w:val="0"/>
                <w:color w:val="101010"/>
                <w:sz w:val="16"/>
              </w:rPr>
              <w:t>Both questions pooled, P &gt; 0.99</w:t>
            </w:r>
          </w:p>
        </w:tc>
        <w:tc>
          <w:tcPr>
            <w:tcW w:type="dxa" w:w="1296"/>
            <w:tcBorders>
              <w:bottom w:val="single" w:sz="3" w:color="DEDCD6"/>
            </w:tcBorders>
          </w:tcPr>
          <w:p>
            <w:pPr>
              <w:spacing w:before="32" w:after="32"/>
              <w:jc w:val="right"/>
            </w:pPr>
            <w:r/>
            <w:r>
              <w:rPr>
                <w:rFonts w:ascii="Calibri" w:hAnsi="Calibri"/>
                <w:b w:val="0"/>
                <w:i w:val="0"/>
                <w:color w:val="101010"/>
                <w:sz w:val="16"/>
              </w:rPr>
              <w:t>1</w:t>
            </w:r>
          </w:p>
        </w:tc>
        <w:tc>
          <w:tcPr>
            <w:tcW w:type="dxa" w:w="1152"/>
            <w:tcBorders>
              <w:bottom w:val="single" w:sz="3" w:color="DEDCD6"/>
            </w:tcBorders>
          </w:tcPr>
          <w:p>
            <w:pPr>
              <w:spacing w:before="32" w:after="32"/>
              <w:jc w:val="right"/>
            </w:pPr>
            <w:r/>
            <w:r>
              <w:rPr>
                <w:rFonts w:ascii="Calibri" w:hAnsi="Calibri"/>
                <w:b w:val="0"/>
                <w:i w:val="0"/>
                <w:color w:val="101010"/>
                <w:sz w:val="16"/>
              </w:rPr>
              <w:t>153</w:t>
            </w:r>
          </w:p>
        </w:tc>
        <w:tc>
          <w:tcPr>
            <w:tcW w:type="dxa" w:w="1296"/>
            <w:tcBorders>
              <w:bottom w:val="single" w:sz="3" w:color="DEDCD6"/>
            </w:tcBorders>
          </w:tcPr>
          <w:p>
            <w:pPr>
              <w:spacing w:before="32" w:after="32"/>
              <w:jc w:val="right"/>
            </w:pPr>
            <w:r/>
            <w:r>
              <w:rPr>
                <w:rFonts w:ascii="Calibri" w:hAnsi="Calibri"/>
                <w:b w:val="0"/>
                <w:i w:val="0"/>
                <w:color w:val="101010"/>
                <w:sz w:val="16"/>
              </w:rPr>
              <w:t>&lt;1%</w:t>
            </w:r>
          </w:p>
        </w:tc>
      </w:tr>
      <w:tr>
        <w:tc>
          <w:tcPr>
            <w:tcW w:type="dxa" w:w="4752"/>
            <w:tcBorders>
              <w:bottom w:val="single" w:sz="3" w:color="DEDCD6"/>
            </w:tcBorders>
          </w:tcPr>
          <w:p>
            <w:pPr>
              <w:spacing w:before="32" w:after="32"/>
              <w:jc w:val="left"/>
            </w:pPr>
            <w:r/>
            <w:r>
              <w:rPr>
                <w:rFonts w:ascii="Calibri" w:hAnsi="Calibri"/>
                <w:b w:val="0"/>
                <w:i w:val="0"/>
                <w:color w:val="101010"/>
                <w:sz w:val="16"/>
              </w:rPr>
              <w:t>Question A only, P &gt; 0.95</w:t>
            </w:r>
          </w:p>
        </w:tc>
        <w:tc>
          <w:tcPr>
            <w:tcW w:type="dxa" w:w="1296"/>
            <w:tcBorders>
              <w:bottom w:val="single" w:sz="3" w:color="DEDCD6"/>
            </w:tcBorders>
          </w:tcPr>
          <w:p>
            <w:pPr>
              <w:spacing w:before="32" w:after="32"/>
              <w:jc w:val="right"/>
            </w:pPr>
            <w:r/>
            <w:r>
              <w:rPr>
                <w:rFonts w:ascii="Calibri" w:hAnsi="Calibri"/>
                <w:b w:val="0"/>
                <w:i w:val="0"/>
                <w:color w:val="101010"/>
                <w:sz w:val="16"/>
              </w:rPr>
              <w:t>33</w:t>
            </w:r>
          </w:p>
        </w:tc>
        <w:tc>
          <w:tcPr>
            <w:tcW w:type="dxa" w:w="1152"/>
            <w:tcBorders>
              <w:bottom w:val="single" w:sz="3" w:color="DEDCD6"/>
            </w:tcBorders>
          </w:tcPr>
          <w:p>
            <w:pPr>
              <w:spacing w:before="32" w:after="32"/>
              <w:jc w:val="right"/>
            </w:pPr>
            <w:r/>
            <w:r>
              <w:rPr>
                <w:rFonts w:ascii="Calibri" w:hAnsi="Calibri"/>
                <w:b w:val="0"/>
                <w:i w:val="0"/>
                <w:color w:val="101010"/>
                <w:sz w:val="16"/>
              </w:rPr>
              <w:t>153</w:t>
            </w:r>
          </w:p>
        </w:tc>
        <w:tc>
          <w:tcPr>
            <w:tcW w:type="dxa" w:w="1296"/>
            <w:tcBorders>
              <w:bottom w:val="single" w:sz="3" w:color="DEDCD6"/>
            </w:tcBorders>
          </w:tcPr>
          <w:p>
            <w:pPr>
              <w:spacing w:before="32" w:after="32"/>
              <w:jc w:val="right"/>
            </w:pPr>
            <w:r/>
            <w:r>
              <w:rPr>
                <w:rFonts w:ascii="Calibri" w:hAnsi="Calibri"/>
                <w:b w:val="0"/>
                <w:i w:val="0"/>
                <w:color w:val="101010"/>
                <w:sz w:val="16"/>
              </w:rPr>
              <w:t>22%</w:t>
            </w:r>
          </w:p>
        </w:tc>
      </w:tr>
      <w:tr>
        <w:tc>
          <w:tcPr>
            <w:tcW w:type="dxa" w:w="4752"/>
            <w:tcBorders>
              <w:bottom w:val="single" w:sz="10" w:color="101010"/>
            </w:tcBorders>
          </w:tcPr>
          <w:p>
            <w:pPr>
              <w:spacing w:before="32" w:after="32"/>
              <w:jc w:val="left"/>
            </w:pPr>
            <w:r/>
            <w:r>
              <w:rPr>
                <w:rFonts w:ascii="Calibri" w:hAnsi="Calibri"/>
                <w:b w:val="0"/>
                <w:i w:val="0"/>
                <w:color w:val="101010"/>
                <w:sz w:val="16"/>
              </w:rPr>
              <w:t>Question A × strict evidence bar, P &gt; 0.95</w:t>
            </w:r>
          </w:p>
        </w:tc>
        <w:tc>
          <w:tcPr>
            <w:tcW w:type="dxa" w:w="1296"/>
            <w:tcBorders>
              <w:bottom w:val="single" w:sz="10" w:color="101010"/>
            </w:tcBorders>
          </w:tcPr>
          <w:p>
            <w:pPr>
              <w:spacing w:before="32" w:after="32"/>
              <w:jc w:val="right"/>
            </w:pPr>
            <w:r/>
            <w:r>
              <w:rPr>
                <w:rFonts w:ascii="Calibri" w:hAnsi="Calibri"/>
                <w:b/>
                <w:i w:val="0"/>
                <w:color w:val="101010"/>
                <w:sz w:val="16"/>
              </w:rPr>
              <w:t>56</w:t>
            </w:r>
          </w:p>
        </w:tc>
        <w:tc>
          <w:tcPr>
            <w:tcW w:type="dxa" w:w="1152"/>
            <w:tcBorders>
              <w:bottom w:val="single" w:sz="10" w:color="101010"/>
            </w:tcBorders>
          </w:tcPr>
          <w:p>
            <w:pPr>
              <w:spacing w:before="32" w:after="32"/>
              <w:jc w:val="right"/>
            </w:pPr>
            <w:r/>
            <w:r>
              <w:rPr>
                <w:rFonts w:ascii="Calibri" w:hAnsi="Calibri"/>
                <w:b w:val="0"/>
                <w:i w:val="0"/>
                <w:color w:val="101010"/>
                <w:sz w:val="16"/>
              </w:rPr>
              <w:t>153</w:t>
            </w:r>
          </w:p>
        </w:tc>
        <w:tc>
          <w:tcPr>
            <w:tcW w:type="dxa" w:w="1296"/>
            <w:tcBorders>
              <w:bottom w:val="single" w:sz="10" w:color="101010"/>
            </w:tcBorders>
          </w:tcPr>
          <w:p>
            <w:pPr>
              <w:spacing w:before="32" w:after="32"/>
              <w:jc w:val="right"/>
            </w:pPr>
            <w:r/>
            <w:r>
              <w:rPr>
                <w:rFonts w:ascii="Calibri" w:hAnsi="Calibri"/>
                <w:b/>
                <w:i w:val="0"/>
                <w:color w:val="101010"/>
                <w:sz w:val="16"/>
              </w:rPr>
              <w:t>37%</w:t>
            </w:r>
          </w:p>
        </w:tc>
      </w:tr>
    </w:tbl>
    <w:p>
      <w:pPr>
        <w:spacing w:before="0" w:after="100"/>
        <w:jc w:val="both"/>
      </w:pPr>
      <w:r>
        <w:rPr>
          <w:rFonts w:ascii="Calibri" w:hAnsi="Calibri"/>
          <w:b/>
          <w:i w:val="0"/>
          <w:color w:val="101010"/>
          <w:sz w:val="19"/>
        </w:rPr>
        <w:t>Two caveats we now state.</w:t>
      </w:r>
      <w:r>
        <w:rPr>
          <w:rFonts w:ascii="Calibri" w:hAnsi="Calibri"/>
          <w:b w:val="0"/>
          <w:i w:val="0"/>
          <w:color w:val="101010"/>
          <w:sz w:val="19"/>
        </w:rPr>
        <w:t xml:space="preserve"> A 95% threshold is decided by the rarest 5% of cells, the same extremes §6.3 calls uninformative. And at the strict bar the environmental pillar has two fields and Social none, so </w:t>
      </w:r>
      <w:r>
        <w:rPr>
          <w:rFonts w:ascii="Calibri" w:hAnsi="Calibri"/>
          <w:b/>
          <w:i w:val="0"/>
          <w:color w:val="101010"/>
          <w:sz w:val="19"/>
        </w:rPr>
        <w:t>the 56-pair result is largely a governance-and-credit ranking</w:t>
      </w:r>
      <w:r>
        <w:rPr>
          <w:rFonts w:ascii="Calibri" w:hAnsi="Calibri"/>
          <w:b w:val="0"/>
          <w:i w:val="0"/>
          <w:color w:val="101010"/>
          <w:sz w:val="19"/>
        </w:rPr>
        <w:t>, not a sustainability one. v1 presented it as the latter. It is not.</w:t>
      </w:r>
    </w:p>
    <w:p>
      <w:pPr>
        <w:spacing w:before="220" w:after="40"/>
        <w:keepNext/>
      </w:pPr>
      <w:r>
        <w:rPr>
          <w:rFonts w:ascii="Calibri" w:hAnsi="Calibri"/>
          <w:b/>
          <w:color w:val="C04A12"/>
          <w:sz w:val="21"/>
        </w:rPr>
        <w:t>5.3 Where the disagreement lives</w:t>
      </w:r>
    </w:p>
    <w:p>
      <w:pPr>
        <w:spacing w:before="220" w:after="40"/>
        <w:keepNext/>
      </w:pPr>
      <w:r>
        <w:rPr>
          <w:rFonts w:ascii="Calibri" w:hAnsi="Calibri"/>
          <w:b/>
          <w:color w:val="C04A12"/>
          <w:sz w:val="16"/>
        </w:rPr>
        <w:t>Exhibit 9</w:t>
      </w:r>
      <w:r>
        <w:rPr>
          <w:rFonts w:ascii="Calibri" w:hAnsi="Calibri"/>
          <w:b/>
          <w:color w:val="101010"/>
          <w:sz w:val="19"/>
        </w:rPr>
        <w:t xml:space="preserve">   Variance decomposition, mean across the 18 companies</w:t>
      </w:r>
    </w:p>
    <w:p>
      <w:pPr>
        <w:spacing w:before="60" w:after="40"/>
        <w:jc w:val="center"/>
      </w:pPr>
      <w:r>
        <w:drawing>
          <wp:inline xmlns:a="http://schemas.openxmlformats.org/drawingml/2006/main" xmlns:pic="http://schemas.openxmlformats.org/drawingml/2006/picture">
            <wp:extent cx="5943600" cy="2228850"/>
            <wp:docPr id="3" name="Picture 3"/>
            <wp:cNvGraphicFramePr>
              <a:graphicFrameLocks noChangeAspect="1"/>
            </wp:cNvGraphicFramePr>
            <a:graphic>
              <a:graphicData uri="http://schemas.openxmlformats.org/drawingml/2006/picture">
                <pic:pic>
                  <pic:nvPicPr>
                    <pic:cNvPr id="0" name="f3_variance.png"/>
                    <pic:cNvPicPr/>
                  </pic:nvPicPr>
                  <pic:blipFill>
                    <a:blip r:embed="rId11"/>
                    <a:stretch>
                      <a:fillRect/>
                    </a:stretch>
                  </pic:blipFill>
                  <pic:spPr>
                    <a:xfrm>
                      <a:off x="0" y="0"/>
                      <a:ext cx="5943600" cy="2228850"/>
                    </a:xfrm>
                    <a:prstGeom prst="rect"/>
                  </pic:spPr>
                </pic:pic>
              </a:graphicData>
            </a:graphic>
          </wp:inline>
        </w:drawing>
      </w:r>
    </w:p>
    <w:p>
      <w:pPr>
        <w:spacing w:before="0" w:after="160"/>
        <w:jc w:val="both"/>
      </w:pPr>
      <w:r>
        <w:rPr>
          <w:rFonts w:ascii="Calibri" w:hAnsi="Calibri"/>
          <w:b w:val="0"/>
          <w:i/>
          <w:color w:val="6B6A63"/>
          <w:sz w:val="15"/>
        </w:rPr>
        <w:t>Main effects 47.8%; interaction 52.2%. Because interaction dominates, the 'decided by' column in v1's Exhibit 1 was a one-at-a-time reading of a grid that is not one-at-a-time. It is removed in v2.</w:t>
      </w:r>
    </w:p>
    <w:p>
      <w:pPr>
        <w:spacing w:before="0" w:after="100"/>
        <w:jc w:val="both"/>
      </w:pPr>
      <w:r>
        <w:rPr>
          <w:rFonts w:ascii="Calibri" w:hAnsi="Calibri"/>
          <w:b/>
          <w:i w:val="0"/>
          <w:color w:val="101010"/>
          <w:sz w:val="19"/>
        </w:rPr>
        <w:t>On the Financial-pillar objection.</w:t>
      </w:r>
      <w:r>
        <w:rPr>
          <w:rFonts w:ascii="Calibri" w:hAnsi="Calibri"/>
          <w:b w:val="0"/>
          <w:i w:val="0"/>
          <w:color w:val="101010"/>
          <w:sz w:val="19"/>
        </w:rPr>
        <w:t xml:space="preserve"> The referee suspected </w:t>
      </w:r>
      <w:r>
        <w:rPr>
          <w:rFonts w:ascii="Calibri" w:hAnsi="Calibri"/>
          <w:b w:val="0"/>
          <w:i/>
          <w:color w:val="101010"/>
          <w:sz w:val="19"/>
        </w:rPr>
        <w:t>direction</w:t>
      </w:r>
      <w:r>
        <w:rPr>
          <w:rFonts w:ascii="Calibri" w:hAnsi="Calibri"/>
          <w:b w:val="0"/>
          <w:i w:val="0"/>
          <w:color w:val="101010"/>
          <w:sz w:val="19"/>
        </w:rPr>
        <w:t xml:space="preserve">'s 18.2% is the F pillar switching off. Setting the F weight to zero and rerunning moves it to </w:t>
      </w:r>
      <w:r>
        <w:rPr>
          <w:rFonts w:ascii="Calibri" w:hAnsi="Calibri"/>
          <w:b/>
          <w:i w:val="0"/>
          <w:color w:val="101010"/>
          <w:sz w:val="19"/>
        </w:rPr>
        <w:t>15.0%</w:t>
      </w:r>
      <w:r>
        <w:rPr>
          <w:rFonts w:ascii="Calibri" w:hAnsi="Calibri"/>
          <w:b w:val="0"/>
          <w:i w:val="0"/>
          <w:color w:val="101010"/>
          <w:sz w:val="19"/>
        </w:rPr>
        <w:t>. About 3pp of the 18.2 is the pillar toggle; the rest is real. The objection is right in kind, wrong in magnitude.</w:t>
      </w:r>
    </w:p>
    <w:p>
      <w:pPr>
        <w:spacing w:before="220" w:after="40"/>
        <w:keepNext/>
      </w:pPr>
      <w:r>
        <w:rPr>
          <w:rFonts w:ascii="Calibri" w:hAnsi="Calibri"/>
          <w:b/>
          <w:color w:val="C04A12"/>
          <w:sz w:val="21"/>
        </w:rPr>
        <w:t>5.4 The remedy</w:t>
      </w:r>
    </w:p>
    <w:p>
      <w:pPr>
        <w:spacing w:before="0" w:after="100"/>
        <w:jc w:val="both"/>
      </w:pPr>
      <w:r>
        <w:rPr>
          <w:rFonts w:ascii="Calibri" w:hAnsi="Calibri"/>
          <w:b w:val="0"/>
          <w:i w:val="0"/>
          <w:color w:val="101010"/>
          <w:sz w:val="19"/>
        </w:rPr>
        <w:t xml:space="preserve">For each unreported field we remove that single silence from the model and measure how far the interquartile width falls. </w:t>
      </w:r>
      <w:r>
        <w:rPr>
          <w:rFonts w:ascii="Calibri" w:hAnsi="Calibri"/>
          <w:b/>
          <w:i w:val="0"/>
          <w:color w:val="101010"/>
          <w:sz w:val="19"/>
        </w:rPr>
        <w:t>The assumed value matters and v1 did not state it:</w:t>
      </w:r>
      <w:r>
        <w:rPr>
          <w:rFonts w:ascii="Calibri" w:hAnsi="Calibri"/>
          <w:b w:val="0"/>
          <w:i w:val="0"/>
          <w:color w:val="101010"/>
          <w:sz w:val="19"/>
        </w:rPr>
        <w:t xml:space="preserve"> we do not impute a value, we remove the field from the expected set, which isolates the </w:t>
      </w:r>
      <w:r>
        <w:rPr>
          <w:rFonts w:ascii="Calibri" w:hAnsi="Calibri"/>
          <w:b w:val="0"/>
          <w:i/>
          <w:color w:val="101010"/>
          <w:sz w:val="19"/>
        </w:rPr>
        <w:t>ambiguity</w:t>
      </w:r>
      <w:r>
        <w:rPr>
          <w:rFonts w:ascii="Calibri" w:hAnsi="Calibri"/>
          <w:b w:val="0"/>
          <w:i w:val="0"/>
          <w:color w:val="101010"/>
          <w:sz w:val="19"/>
        </w:rPr>
        <w:t xml:space="preserve"> the silence creates rather than guessing the number. Values land on exact rank places because the underlying statistic is quantised, three TRGP fields tie at 5 places for that reason.</w:t>
      </w:r>
    </w:p>
    <w:p>
      <w:pPr>
        <w:spacing w:before="0" w:after="100"/>
        <w:jc w:val="both"/>
      </w:pPr>
      <w:r>
        <w:rPr>
          <w:rFonts w:ascii="Calibri" w:hAnsi="Calibri"/>
          <w:b/>
          <w:i w:val="0"/>
          <w:color w:val="101010"/>
          <w:sz w:val="19"/>
        </w:rPr>
        <w:t>Counter-evidence we should have cited.</w:t>
      </w:r>
      <w:r>
        <w:rPr>
          <w:rFonts w:ascii="Calibri" w:hAnsi="Calibri"/>
          <w:b w:val="0"/>
          <w:i w:val="0"/>
          <w:color w:val="101010"/>
          <w:sz w:val="19"/>
        </w:rPr>
        <w:t xml:space="preserve"> Christensen, Serafeim &amp; Sikochi (2022) find more ESG disclosure is associated with </w:t>
      </w:r>
      <w:r>
        <w:rPr>
          <w:rFonts w:ascii="Calibri" w:hAnsi="Calibri"/>
          <w:b w:val="0"/>
          <w:i/>
          <w:color w:val="101010"/>
          <w:sz w:val="19"/>
        </w:rPr>
        <w:t>more</w:t>
      </w:r>
      <w:r>
        <w:rPr>
          <w:rFonts w:ascii="Calibri" w:hAnsi="Calibri"/>
          <w:b w:val="0"/>
          <w:i w:val="0"/>
          <w:color w:val="101010"/>
          <w:sz w:val="19"/>
        </w:rPr>
        <w:t xml:space="preserve"> rater disagreement. That cuts against a naïve reading of our remedy. The reconciliation: they measure disagreement </w:t>
      </w:r>
      <w:r>
        <w:rPr>
          <w:rFonts w:ascii="Calibri" w:hAnsi="Calibri"/>
          <w:b w:val="0"/>
          <w:i/>
          <w:color w:val="101010"/>
          <w:sz w:val="19"/>
        </w:rPr>
        <w:t>between raters with different frameworks</w:t>
      </w:r>
      <w:r>
        <w:rPr>
          <w:rFonts w:ascii="Calibri" w:hAnsi="Calibri"/>
          <w:b w:val="0"/>
          <w:i w:val="0"/>
          <w:color w:val="101010"/>
          <w:sz w:val="19"/>
        </w:rPr>
        <w:t xml:space="preserve">; we measure ambiguity </w:t>
      </w:r>
      <w:r>
        <w:rPr>
          <w:rFonts w:ascii="Calibri" w:hAnsi="Calibri"/>
          <w:b w:val="0"/>
          <w:i/>
          <w:color w:val="101010"/>
          <w:sz w:val="19"/>
        </w:rPr>
        <w:t>within one framework</w:t>
      </w:r>
      <w:r>
        <w:rPr>
          <w:rFonts w:ascii="Calibri" w:hAnsi="Calibri"/>
          <w:b w:val="0"/>
          <w:i w:val="0"/>
          <w:color w:val="101010"/>
          <w:sz w:val="19"/>
        </w:rPr>
        <w:t xml:space="preserve"> from a missing input. More disclosure can widen the first while narrowing the second.</w:t>
      </w:r>
    </w:p>
    <w:p>
      <w:pPr>
        <w:spacing w:before="220" w:after="40"/>
        <w:keepNext/>
      </w:pPr>
      <w:r>
        <w:rPr>
          <w:rFonts w:ascii="Calibri" w:hAnsi="Calibri"/>
          <w:b/>
          <w:color w:val="C04A12"/>
          <w:sz w:val="21"/>
        </w:rPr>
        <w:t>5.5 Weights, the result v1 refused to compute</w:t>
      </w:r>
    </w:p>
    <w:p>
      <w:pPr>
        <w:spacing w:before="0" w:after="100"/>
        <w:jc w:val="both"/>
      </w:pPr>
      <w:r>
        <w:rPr>
          <w:rFonts w:ascii="Calibri" w:hAnsi="Calibri"/>
          <w:b w:val="0"/>
          <w:i w:val="0"/>
          <w:color w:val="101010"/>
          <w:sz w:val="19"/>
        </w:rPr>
        <w:t>v1 argued from the central limit theorem that re-weighting cannot move ranks much. The referee is right that this is wrong: a weighted composite can rank a company above all its pillar ranks, and power and geometric means are not weighted averages at all. We built a slider and never used it.</w:t>
      </w:r>
    </w:p>
    <w:p>
      <w:pPr>
        <w:spacing w:before="220" w:after="40"/>
        <w:keepNext/>
      </w:pPr>
      <w:r>
        <w:rPr>
          <w:rFonts w:ascii="Calibri" w:hAnsi="Calibri"/>
          <w:b/>
          <w:color w:val="C04A12"/>
          <w:sz w:val="16"/>
        </w:rPr>
        <w:t>Exhibit 10</w:t>
      </w:r>
      <w:r>
        <w:rPr>
          <w:rFonts w:ascii="Calibri" w:hAnsi="Calibri"/>
          <w:b/>
          <w:color w:val="101010"/>
          <w:sz w:val="19"/>
        </w:rPr>
        <w:t xml:space="preserve">   Consensus rank across the five weight presets, Question A</w:t>
      </w:r>
    </w:p>
    <w:tbl>
      <w:tblPr>
        <w:tblW w:type="auto" w:w="0"/>
        <w:jc w:val="center"/>
        <w:tblLayout w:type="fixed"/>
        <w:tblLook w:firstColumn="1" w:firstRow="1" w:lastColumn="0" w:lastRow="0" w:noHBand="0" w:noVBand="1" w:val="04A0"/>
      </w:tblPr>
      <w:tblGrid>
        <w:gridCol w:w="1405"/>
        <w:gridCol w:w="1405"/>
        <w:gridCol w:w="1405"/>
        <w:gridCol w:w="1405"/>
        <w:gridCol w:w="1405"/>
        <w:gridCol w:w="1405"/>
        <w:gridCol w:w="1405"/>
      </w:tblGrid>
      <w:tr>
        <w:tc>
          <w:tcPr>
            <w:tcW w:type="dxa" w:w="1152"/>
            <w:shd w:val="clear" w:fill="F6F5F2"/>
            <w:tcBorders>
              <w:top w:val="single" w:sz="10" w:color="101010"/>
              <w:bottom w:val="single" w:sz="5" w:color="6B6A63"/>
            </w:tcBorders>
          </w:tcPr>
          <w:p>
            <w:pPr>
              <w:spacing w:before="32" w:after="32"/>
              <w:jc w:val="left"/>
            </w:pPr>
            <w:r/>
            <w:r>
              <w:rPr>
                <w:rFonts w:ascii="Calibri" w:hAnsi="Calibri"/>
                <w:b/>
                <w:i w:val="0"/>
                <w:color w:val="3D3C38"/>
                <w:sz w:val="15"/>
              </w:rPr>
              <w:t>Ticker</w:t>
            </w:r>
          </w:p>
        </w:tc>
        <w:tc>
          <w:tcPr>
            <w:tcW w:type="dxa" w:w="1080"/>
            <w:shd w:val="clear" w:fill="F6F5F2"/>
            <w:tcBorders>
              <w:top w:val="single" w:sz="10" w:color="101010"/>
              <w:bottom w:val="single" w:sz="5" w:color="6B6A63"/>
            </w:tcBorders>
          </w:tcPr>
          <w:p>
            <w:pPr>
              <w:spacing w:before="32" w:after="32"/>
              <w:jc w:val="right"/>
            </w:pPr>
            <w:r/>
            <w:r>
              <w:rPr>
                <w:rFonts w:ascii="Calibri" w:hAnsi="Calibri"/>
                <w:b/>
                <w:i w:val="0"/>
                <w:color w:val="3D3C38"/>
                <w:sz w:val="15"/>
              </w:rPr>
              <w:t>Equal</w:t>
            </w:r>
          </w:p>
        </w:tc>
        <w:tc>
          <w:tcPr>
            <w:tcW w:type="dxa" w:w="1224"/>
            <w:shd w:val="clear" w:fill="F6F5F2"/>
            <w:tcBorders>
              <w:top w:val="single" w:sz="10" w:color="101010"/>
              <w:bottom w:val="single" w:sz="5" w:color="6B6A63"/>
            </w:tcBorders>
          </w:tcPr>
          <w:p>
            <w:pPr>
              <w:spacing w:before="32" w:after="32"/>
              <w:jc w:val="right"/>
            </w:pPr>
            <w:r/>
            <w:r>
              <w:rPr>
                <w:rFonts w:ascii="Calibri" w:hAnsi="Calibri"/>
                <w:b/>
                <w:i w:val="0"/>
                <w:color w:val="3D3C38"/>
                <w:sz w:val="15"/>
              </w:rPr>
              <w:t>Env-led</w:t>
            </w:r>
          </w:p>
        </w:tc>
        <w:tc>
          <w:tcPr>
            <w:tcW w:type="dxa" w:w="1368"/>
            <w:shd w:val="clear" w:fill="F6F5F2"/>
            <w:tcBorders>
              <w:top w:val="single" w:sz="10" w:color="101010"/>
              <w:bottom w:val="single" w:sz="5" w:color="6B6A63"/>
            </w:tcBorders>
          </w:tcPr>
          <w:p>
            <w:pPr>
              <w:spacing w:before="32" w:after="32"/>
              <w:jc w:val="right"/>
            </w:pPr>
            <w:r/>
            <w:r>
              <w:rPr>
                <w:rFonts w:ascii="Calibri" w:hAnsi="Calibri"/>
                <w:b/>
                <w:i w:val="0"/>
                <w:color w:val="3D3C38"/>
                <w:sz w:val="15"/>
              </w:rPr>
              <w:t>Social-led</w:t>
            </w:r>
          </w:p>
        </w:tc>
        <w:tc>
          <w:tcPr>
            <w:tcW w:type="dxa" w:w="1224"/>
            <w:shd w:val="clear" w:fill="F6F5F2"/>
            <w:tcBorders>
              <w:top w:val="single" w:sz="10" w:color="101010"/>
              <w:bottom w:val="single" w:sz="5" w:color="6B6A63"/>
            </w:tcBorders>
          </w:tcPr>
          <w:p>
            <w:pPr>
              <w:spacing w:before="32" w:after="32"/>
              <w:jc w:val="right"/>
            </w:pPr>
            <w:r/>
            <w:r>
              <w:rPr>
                <w:rFonts w:ascii="Calibri" w:hAnsi="Calibri"/>
                <w:b/>
                <w:i w:val="0"/>
                <w:color w:val="3D3C38"/>
                <w:sz w:val="15"/>
              </w:rPr>
              <w:t>Gov-led</w:t>
            </w:r>
          </w:p>
        </w:tc>
        <w:tc>
          <w:tcPr>
            <w:tcW w:type="dxa" w:w="1512"/>
            <w:shd w:val="clear" w:fill="F6F5F2"/>
            <w:tcBorders>
              <w:top w:val="single" w:sz="10" w:color="101010"/>
              <w:bottom w:val="single" w:sz="5" w:color="6B6A63"/>
            </w:tcBorders>
          </w:tcPr>
          <w:p>
            <w:pPr>
              <w:spacing w:before="32" w:after="32"/>
              <w:jc w:val="right"/>
            </w:pPr>
            <w:r/>
            <w:r>
              <w:rPr>
                <w:rFonts w:ascii="Calibri" w:hAnsi="Calibri"/>
                <w:b/>
                <w:i w:val="0"/>
                <w:color w:val="3D3C38"/>
                <w:sz w:val="15"/>
              </w:rPr>
              <w:t>Finance-led</w:t>
            </w:r>
          </w:p>
        </w:tc>
        <w:tc>
          <w:tcPr>
            <w:tcW w:type="dxa" w:w="1584"/>
            <w:shd w:val="clear" w:fill="F6F5F2"/>
            <w:tcBorders>
              <w:top w:val="single" w:sz="10" w:color="101010"/>
              <w:bottom w:val="single" w:sz="5" w:color="6B6A63"/>
            </w:tcBorders>
          </w:tcPr>
          <w:p>
            <w:pPr>
              <w:spacing w:before="32" w:after="32"/>
              <w:jc w:val="right"/>
            </w:pPr>
            <w:r/>
            <w:r>
              <w:rPr>
                <w:rFonts w:ascii="Calibri" w:hAnsi="Calibri"/>
                <w:b/>
                <w:i w:val="0"/>
                <w:color w:val="3D3C38"/>
                <w:sz w:val="15"/>
              </w:rPr>
              <w:t>Spread (places)</w:t>
            </w:r>
          </w:p>
        </w:tc>
      </w:tr>
      <w:tr>
        <w:tc>
          <w:tcPr>
            <w:tcW w:type="dxa" w:w="1152"/>
            <w:tcBorders>
              <w:bottom w:val="single" w:sz="3" w:color="DEDCD6"/>
            </w:tcBorders>
          </w:tcPr>
          <w:p>
            <w:pPr>
              <w:spacing w:before="32" w:after="32"/>
              <w:jc w:val="left"/>
            </w:pPr>
            <w:r/>
            <w:r>
              <w:rPr>
                <w:rFonts w:ascii="Calibri" w:hAnsi="Calibri"/>
                <w:b w:val="0"/>
                <w:i w:val="0"/>
                <w:color w:val="101010"/>
                <w:sz w:val="16"/>
              </w:rPr>
              <w:t>WMB</w:t>
            </w:r>
          </w:p>
        </w:tc>
        <w:tc>
          <w:tcPr>
            <w:tcW w:type="dxa" w:w="1080"/>
            <w:tcBorders>
              <w:bottom w:val="single" w:sz="3" w:color="DEDCD6"/>
            </w:tcBorders>
          </w:tcPr>
          <w:p>
            <w:pPr>
              <w:spacing w:before="32" w:after="32"/>
              <w:jc w:val="right"/>
            </w:pPr>
            <w:r/>
            <w:r>
              <w:rPr>
                <w:rFonts w:ascii="Calibri" w:hAnsi="Calibri"/>
                <w:b w:val="0"/>
                <w:i w:val="0"/>
                <w:color w:val="101010"/>
                <w:sz w:val="16"/>
              </w:rPr>
              <w:t>41</w:t>
            </w:r>
          </w:p>
        </w:tc>
        <w:tc>
          <w:tcPr>
            <w:tcW w:type="dxa" w:w="1224"/>
            <w:tcBorders>
              <w:bottom w:val="single" w:sz="3" w:color="DEDCD6"/>
            </w:tcBorders>
          </w:tcPr>
          <w:p>
            <w:pPr>
              <w:spacing w:before="32" w:after="32"/>
              <w:jc w:val="right"/>
            </w:pPr>
            <w:r/>
            <w:r>
              <w:rPr>
                <w:rFonts w:ascii="Calibri" w:hAnsi="Calibri"/>
                <w:b w:val="0"/>
                <w:i w:val="0"/>
                <w:color w:val="101010"/>
                <w:sz w:val="16"/>
              </w:rPr>
              <w:t>59</w:t>
            </w:r>
          </w:p>
        </w:tc>
        <w:tc>
          <w:tcPr>
            <w:tcW w:type="dxa" w:w="1368"/>
            <w:tcBorders>
              <w:bottom w:val="single" w:sz="3" w:color="DEDCD6"/>
            </w:tcBorders>
          </w:tcPr>
          <w:p>
            <w:pPr>
              <w:spacing w:before="32" w:after="32"/>
              <w:jc w:val="right"/>
            </w:pPr>
            <w:r/>
            <w:r>
              <w:rPr>
                <w:rFonts w:ascii="Calibri" w:hAnsi="Calibri"/>
                <w:b w:val="0"/>
                <w:i w:val="0"/>
                <w:color w:val="101010"/>
                <w:sz w:val="16"/>
              </w:rPr>
              <w:t>53</w:t>
            </w:r>
          </w:p>
        </w:tc>
        <w:tc>
          <w:tcPr>
            <w:tcW w:type="dxa" w:w="1224"/>
            <w:tcBorders>
              <w:bottom w:val="single" w:sz="3" w:color="DEDCD6"/>
            </w:tcBorders>
          </w:tcPr>
          <w:p>
            <w:pPr>
              <w:spacing w:before="32" w:after="32"/>
              <w:jc w:val="right"/>
            </w:pPr>
            <w:r/>
            <w:r>
              <w:rPr>
                <w:rFonts w:ascii="Calibri" w:hAnsi="Calibri"/>
                <w:b w:val="0"/>
                <w:i w:val="0"/>
                <w:color w:val="101010"/>
                <w:sz w:val="16"/>
              </w:rPr>
              <w:t>35</w:t>
            </w:r>
          </w:p>
        </w:tc>
        <w:tc>
          <w:tcPr>
            <w:tcW w:type="dxa" w:w="1512"/>
            <w:tcBorders>
              <w:bottom w:val="single" w:sz="3" w:color="DEDCD6"/>
            </w:tcBorders>
          </w:tcPr>
          <w:p>
            <w:pPr>
              <w:spacing w:before="32" w:after="32"/>
              <w:jc w:val="right"/>
            </w:pPr>
            <w:r/>
            <w:r>
              <w:rPr>
                <w:rFonts w:ascii="Calibri" w:hAnsi="Calibri"/>
                <w:b w:val="0"/>
                <w:i w:val="0"/>
                <w:color w:val="101010"/>
                <w:sz w:val="16"/>
              </w:rPr>
              <w:t>24</w:t>
            </w:r>
          </w:p>
        </w:tc>
        <w:tc>
          <w:tcPr>
            <w:tcW w:type="dxa" w:w="1584"/>
            <w:tcBorders>
              <w:bottom w:val="single" w:sz="3" w:color="DEDCD6"/>
            </w:tcBorders>
          </w:tcPr>
          <w:p>
            <w:pPr>
              <w:spacing w:before="32" w:after="32"/>
              <w:jc w:val="right"/>
            </w:pPr>
            <w:r/>
            <w:r>
              <w:rPr>
                <w:rFonts w:ascii="Calibri" w:hAnsi="Calibri"/>
                <w:b/>
                <w:i w:val="0"/>
                <w:color w:val="101010"/>
                <w:sz w:val="16"/>
              </w:rPr>
              <w:t>6.0</w:t>
            </w:r>
          </w:p>
        </w:tc>
      </w:tr>
      <w:tr>
        <w:tc>
          <w:tcPr>
            <w:tcW w:type="dxa" w:w="1152"/>
            <w:tcBorders>
              <w:bottom w:val="single" w:sz="3" w:color="DEDCD6"/>
            </w:tcBorders>
          </w:tcPr>
          <w:p>
            <w:pPr>
              <w:spacing w:before="32" w:after="32"/>
              <w:jc w:val="left"/>
            </w:pPr>
            <w:r/>
            <w:r>
              <w:rPr>
                <w:rFonts w:ascii="Calibri" w:hAnsi="Calibri"/>
                <w:b w:val="0"/>
                <w:i w:val="0"/>
                <w:color w:val="101010"/>
                <w:sz w:val="16"/>
              </w:rPr>
              <w:t>KMI</w:t>
            </w:r>
          </w:p>
        </w:tc>
        <w:tc>
          <w:tcPr>
            <w:tcW w:type="dxa" w:w="1080"/>
            <w:tcBorders>
              <w:bottom w:val="single" w:sz="3" w:color="DEDCD6"/>
            </w:tcBorders>
          </w:tcPr>
          <w:p>
            <w:pPr>
              <w:spacing w:before="32" w:after="32"/>
              <w:jc w:val="right"/>
            </w:pPr>
            <w:r/>
            <w:r>
              <w:rPr>
                <w:rFonts w:ascii="Calibri" w:hAnsi="Calibri"/>
                <w:b w:val="0"/>
                <w:i w:val="0"/>
                <w:color w:val="101010"/>
                <w:sz w:val="16"/>
              </w:rPr>
              <w:t>41</w:t>
            </w:r>
          </w:p>
        </w:tc>
        <w:tc>
          <w:tcPr>
            <w:tcW w:type="dxa" w:w="1224"/>
            <w:tcBorders>
              <w:bottom w:val="single" w:sz="3" w:color="DEDCD6"/>
            </w:tcBorders>
          </w:tcPr>
          <w:p>
            <w:pPr>
              <w:spacing w:before="32" w:after="32"/>
              <w:jc w:val="right"/>
            </w:pPr>
            <w:r/>
            <w:r>
              <w:rPr>
                <w:rFonts w:ascii="Calibri" w:hAnsi="Calibri"/>
                <w:b w:val="0"/>
                <w:i w:val="0"/>
                <w:color w:val="101010"/>
                <w:sz w:val="16"/>
              </w:rPr>
              <w:t>41</w:t>
            </w:r>
          </w:p>
        </w:tc>
        <w:tc>
          <w:tcPr>
            <w:tcW w:type="dxa" w:w="1368"/>
            <w:tcBorders>
              <w:bottom w:val="single" w:sz="3" w:color="DEDCD6"/>
            </w:tcBorders>
          </w:tcPr>
          <w:p>
            <w:pPr>
              <w:spacing w:before="32" w:after="32"/>
              <w:jc w:val="right"/>
            </w:pPr>
            <w:r/>
            <w:r>
              <w:rPr>
                <w:rFonts w:ascii="Calibri" w:hAnsi="Calibri"/>
                <w:b w:val="0"/>
                <w:i w:val="0"/>
                <w:color w:val="101010"/>
                <w:sz w:val="16"/>
              </w:rPr>
              <w:t>47</w:t>
            </w:r>
          </w:p>
        </w:tc>
        <w:tc>
          <w:tcPr>
            <w:tcW w:type="dxa" w:w="1224"/>
            <w:tcBorders>
              <w:bottom w:val="single" w:sz="3" w:color="DEDCD6"/>
            </w:tcBorders>
          </w:tcPr>
          <w:p>
            <w:pPr>
              <w:spacing w:before="32" w:after="32"/>
              <w:jc w:val="right"/>
            </w:pPr>
            <w:r/>
            <w:r>
              <w:rPr>
                <w:rFonts w:ascii="Calibri" w:hAnsi="Calibri"/>
                <w:b w:val="0"/>
                <w:i w:val="0"/>
                <w:color w:val="101010"/>
                <w:sz w:val="16"/>
              </w:rPr>
              <w:t>47</w:t>
            </w:r>
          </w:p>
        </w:tc>
        <w:tc>
          <w:tcPr>
            <w:tcW w:type="dxa" w:w="1512"/>
            <w:tcBorders>
              <w:bottom w:val="single" w:sz="3" w:color="DEDCD6"/>
            </w:tcBorders>
          </w:tcPr>
          <w:p>
            <w:pPr>
              <w:spacing w:before="32" w:after="32"/>
              <w:jc w:val="right"/>
            </w:pPr>
            <w:r/>
            <w:r>
              <w:rPr>
                <w:rFonts w:ascii="Calibri" w:hAnsi="Calibri"/>
                <w:b w:val="0"/>
                <w:i w:val="0"/>
                <w:color w:val="101010"/>
                <w:sz w:val="16"/>
              </w:rPr>
              <w:t>24</w:t>
            </w:r>
          </w:p>
        </w:tc>
        <w:tc>
          <w:tcPr>
            <w:tcW w:type="dxa" w:w="1584"/>
            <w:tcBorders>
              <w:bottom w:val="single" w:sz="3" w:color="DEDCD6"/>
            </w:tcBorders>
          </w:tcPr>
          <w:p>
            <w:pPr>
              <w:spacing w:before="32" w:after="32"/>
              <w:jc w:val="right"/>
            </w:pPr>
            <w:r/>
            <w:r>
              <w:rPr>
                <w:rFonts w:ascii="Calibri" w:hAnsi="Calibri"/>
                <w:b w:val="0"/>
                <w:i w:val="0"/>
                <w:color w:val="101010"/>
                <w:sz w:val="16"/>
              </w:rPr>
              <w:t>4.0</w:t>
            </w:r>
          </w:p>
        </w:tc>
      </w:tr>
      <w:tr>
        <w:tc>
          <w:tcPr>
            <w:tcW w:type="dxa" w:w="1152"/>
            <w:tcBorders>
              <w:bottom w:val="single" w:sz="3" w:color="DEDCD6"/>
            </w:tcBorders>
          </w:tcPr>
          <w:p>
            <w:pPr>
              <w:spacing w:before="32" w:after="32"/>
              <w:jc w:val="left"/>
            </w:pPr>
            <w:r/>
            <w:r>
              <w:rPr>
                <w:rFonts w:ascii="Calibri" w:hAnsi="Calibri"/>
                <w:b w:val="0"/>
                <w:i w:val="0"/>
                <w:color w:val="101010"/>
                <w:sz w:val="16"/>
              </w:rPr>
              <w:t>HAL</w:t>
            </w:r>
          </w:p>
        </w:tc>
        <w:tc>
          <w:tcPr>
            <w:tcW w:type="dxa" w:w="1080"/>
            <w:tcBorders>
              <w:bottom w:val="single" w:sz="3" w:color="DEDCD6"/>
            </w:tcBorders>
          </w:tcPr>
          <w:p>
            <w:pPr>
              <w:spacing w:before="32" w:after="32"/>
              <w:jc w:val="right"/>
            </w:pPr>
            <w:r/>
            <w:r>
              <w:rPr>
                <w:rFonts w:ascii="Calibri" w:hAnsi="Calibri"/>
                <w:b w:val="0"/>
                <w:i w:val="0"/>
                <w:color w:val="101010"/>
                <w:sz w:val="16"/>
              </w:rPr>
              <w:t>12</w:t>
            </w:r>
          </w:p>
        </w:tc>
        <w:tc>
          <w:tcPr>
            <w:tcW w:type="dxa" w:w="1224"/>
            <w:tcBorders>
              <w:bottom w:val="single" w:sz="3" w:color="DEDCD6"/>
            </w:tcBorders>
          </w:tcPr>
          <w:p>
            <w:pPr>
              <w:spacing w:before="32" w:after="32"/>
              <w:jc w:val="right"/>
            </w:pPr>
            <w:r/>
            <w:r>
              <w:rPr>
                <w:rFonts w:ascii="Calibri" w:hAnsi="Calibri"/>
                <w:b w:val="0"/>
                <w:i w:val="0"/>
                <w:color w:val="101010"/>
                <w:sz w:val="16"/>
              </w:rPr>
              <w:t>6</w:t>
            </w:r>
          </w:p>
        </w:tc>
        <w:tc>
          <w:tcPr>
            <w:tcW w:type="dxa" w:w="1368"/>
            <w:tcBorders>
              <w:bottom w:val="single" w:sz="3" w:color="DEDCD6"/>
            </w:tcBorders>
          </w:tcPr>
          <w:p>
            <w:pPr>
              <w:spacing w:before="32" w:after="32"/>
              <w:jc w:val="right"/>
            </w:pPr>
            <w:r/>
            <w:r>
              <w:rPr>
                <w:rFonts w:ascii="Calibri" w:hAnsi="Calibri"/>
                <w:b w:val="0"/>
                <w:i w:val="0"/>
                <w:color w:val="101010"/>
                <w:sz w:val="16"/>
              </w:rPr>
              <w:t>18</w:t>
            </w:r>
          </w:p>
        </w:tc>
        <w:tc>
          <w:tcPr>
            <w:tcW w:type="dxa" w:w="1224"/>
            <w:tcBorders>
              <w:bottom w:val="single" w:sz="3" w:color="DEDCD6"/>
            </w:tcBorders>
          </w:tcPr>
          <w:p>
            <w:pPr>
              <w:spacing w:before="32" w:after="32"/>
              <w:jc w:val="right"/>
            </w:pPr>
            <w:r/>
            <w:r>
              <w:rPr>
                <w:rFonts w:ascii="Calibri" w:hAnsi="Calibri"/>
                <w:b w:val="0"/>
                <w:i w:val="0"/>
                <w:color w:val="101010"/>
                <w:sz w:val="16"/>
              </w:rPr>
              <w:t>24</w:t>
            </w:r>
          </w:p>
        </w:tc>
        <w:tc>
          <w:tcPr>
            <w:tcW w:type="dxa" w:w="1512"/>
            <w:tcBorders>
              <w:bottom w:val="single" w:sz="3" w:color="DEDCD6"/>
            </w:tcBorders>
          </w:tcPr>
          <w:p>
            <w:pPr>
              <w:spacing w:before="32" w:after="32"/>
              <w:jc w:val="right"/>
            </w:pPr>
            <w:r/>
            <w:r>
              <w:rPr>
                <w:rFonts w:ascii="Calibri" w:hAnsi="Calibri"/>
                <w:b w:val="0"/>
                <w:i w:val="0"/>
                <w:color w:val="101010"/>
                <w:sz w:val="16"/>
              </w:rPr>
              <w:t>29</w:t>
            </w:r>
          </w:p>
        </w:tc>
        <w:tc>
          <w:tcPr>
            <w:tcW w:type="dxa" w:w="1584"/>
            <w:tcBorders>
              <w:bottom w:val="single" w:sz="3" w:color="DEDCD6"/>
            </w:tcBorders>
          </w:tcPr>
          <w:p>
            <w:pPr>
              <w:spacing w:before="32" w:after="32"/>
              <w:jc w:val="right"/>
            </w:pPr>
            <w:r/>
            <w:r>
              <w:rPr>
                <w:rFonts w:ascii="Calibri" w:hAnsi="Calibri"/>
                <w:b w:val="0"/>
                <w:i w:val="0"/>
                <w:color w:val="101010"/>
                <w:sz w:val="16"/>
              </w:rPr>
              <w:t>4.0</w:t>
            </w:r>
          </w:p>
        </w:tc>
      </w:tr>
      <w:tr>
        <w:tc>
          <w:tcPr>
            <w:tcW w:type="dxa" w:w="1152"/>
            <w:tcBorders>
              <w:bottom w:val="single" w:sz="3" w:color="DEDCD6"/>
            </w:tcBorders>
          </w:tcPr>
          <w:p>
            <w:pPr>
              <w:spacing w:before="32" w:after="32"/>
              <w:jc w:val="left"/>
            </w:pPr>
            <w:r/>
            <w:r>
              <w:rPr>
                <w:rFonts w:ascii="Calibri" w:hAnsi="Calibri"/>
                <w:b w:val="0"/>
                <w:i w:val="0"/>
                <w:color w:val="101010"/>
                <w:sz w:val="16"/>
              </w:rPr>
              <w:t>TRGP</w:t>
            </w:r>
          </w:p>
        </w:tc>
        <w:tc>
          <w:tcPr>
            <w:tcW w:type="dxa" w:w="1080"/>
            <w:tcBorders>
              <w:bottom w:val="single" w:sz="3" w:color="DEDCD6"/>
            </w:tcBorders>
          </w:tcPr>
          <w:p>
            <w:pPr>
              <w:spacing w:before="32" w:after="32"/>
              <w:jc w:val="right"/>
            </w:pPr>
            <w:r/>
            <w:r>
              <w:rPr>
                <w:rFonts w:ascii="Calibri" w:hAnsi="Calibri"/>
                <w:b w:val="0"/>
                <w:i w:val="0"/>
                <w:color w:val="101010"/>
                <w:sz w:val="16"/>
              </w:rPr>
              <w:t>35</w:t>
            </w:r>
          </w:p>
        </w:tc>
        <w:tc>
          <w:tcPr>
            <w:tcW w:type="dxa" w:w="1224"/>
            <w:tcBorders>
              <w:bottom w:val="single" w:sz="3" w:color="DEDCD6"/>
            </w:tcBorders>
          </w:tcPr>
          <w:p>
            <w:pPr>
              <w:spacing w:before="32" w:after="32"/>
              <w:jc w:val="right"/>
            </w:pPr>
            <w:r/>
            <w:r>
              <w:rPr>
                <w:rFonts w:ascii="Calibri" w:hAnsi="Calibri"/>
                <w:b w:val="0"/>
                <w:i w:val="0"/>
                <w:color w:val="101010"/>
                <w:sz w:val="16"/>
              </w:rPr>
              <w:t>24</w:t>
            </w:r>
          </w:p>
        </w:tc>
        <w:tc>
          <w:tcPr>
            <w:tcW w:type="dxa" w:w="1368"/>
            <w:tcBorders>
              <w:bottom w:val="single" w:sz="3" w:color="DEDCD6"/>
            </w:tcBorders>
          </w:tcPr>
          <w:p>
            <w:pPr>
              <w:spacing w:before="32" w:after="32"/>
              <w:jc w:val="right"/>
            </w:pPr>
            <w:r/>
            <w:r>
              <w:rPr>
                <w:rFonts w:ascii="Calibri" w:hAnsi="Calibri"/>
                <w:b w:val="0"/>
                <w:i w:val="0"/>
                <w:color w:val="101010"/>
                <w:sz w:val="16"/>
              </w:rPr>
              <w:t>47</w:t>
            </w:r>
          </w:p>
        </w:tc>
        <w:tc>
          <w:tcPr>
            <w:tcW w:type="dxa" w:w="1224"/>
            <w:tcBorders>
              <w:bottom w:val="single" w:sz="3" w:color="DEDCD6"/>
            </w:tcBorders>
          </w:tcPr>
          <w:p>
            <w:pPr>
              <w:spacing w:before="32" w:after="32"/>
              <w:jc w:val="right"/>
            </w:pPr>
            <w:r/>
            <w:r>
              <w:rPr>
                <w:rFonts w:ascii="Calibri" w:hAnsi="Calibri"/>
                <w:b w:val="0"/>
                <w:i w:val="0"/>
                <w:color w:val="101010"/>
                <w:sz w:val="16"/>
              </w:rPr>
              <w:t>47</w:t>
            </w:r>
          </w:p>
        </w:tc>
        <w:tc>
          <w:tcPr>
            <w:tcW w:type="dxa" w:w="1512"/>
            <w:tcBorders>
              <w:bottom w:val="single" w:sz="3" w:color="DEDCD6"/>
            </w:tcBorders>
          </w:tcPr>
          <w:p>
            <w:pPr>
              <w:spacing w:before="32" w:after="32"/>
              <w:jc w:val="right"/>
            </w:pPr>
            <w:r/>
            <w:r>
              <w:rPr>
                <w:rFonts w:ascii="Calibri" w:hAnsi="Calibri"/>
                <w:b w:val="0"/>
                <w:i w:val="0"/>
                <w:color w:val="101010"/>
                <w:sz w:val="16"/>
              </w:rPr>
              <w:t>35</w:t>
            </w:r>
          </w:p>
        </w:tc>
        <w:tc>
          <w:tcPr>
            <w:tcW w:type="dxa" w:w="1584"/>
            <w:tcBorders>
              <w:bottom w:val="single" w:sz="3" w:color="DEDCD6"/>
            </w:tcBorders>
          </w:tcPr>
          <w:p>
            <w:pPr>
              <w:spacing w:before="32" w:after="32"/>
              <w:jc w:val="right"/>
            </w:pPr>
            <w:r/>
            <w:r>
              <w:rPr>
                <w:rFonts w:ascii="Calibri" w:hAnsi="Calibri"/>
                <w:b w:val="0"/>
                <w:i w:val="0"/>
                <w:color w:val="101010"/>
                <w:sz w:val="16"/>
              </w:rPr>
              <w:t>4.0</w:t>
            </w:r>
          </w:p>
        </w:tc>
      </w:tr>
      <w:tr>
        <w:tc>
          <w:tcPr>
            <w:tcW w:type="dxa" w:w="1152"/>
            <w:tcBorders>
              <w:bottom w:val="single" w:sz="3" w:color="DEDCD6"/>
            </w:tcBorders>
          </w:tcPr>
          <w:p>
            <w:pPr>
              <w:spacing w:before="32" w:after="32"/>
              <w:jc w:val="left"/>
            </w:pPr>
            <w:r/>
            <w:r>
              <w:rPr>
                <w:rFonts w:ascii="Calibri" w:hAnsi="Calibri"/>
                <w:b w:val="0"/>
                <w:i w:val="0"/>
                <w:color w:val="101010"/>
                <w:sz w:val="16"/>
              </w:rPr>
              <w:t>PSX</w:t>
            </w:r>
          </w:p>
        </w:tc>
        <w:tc>
          <w:tcPr>
            <w:tcW w:type="dxa" w:w="1080"/>
            <w:tcBorders>
              <w:bottom w:val="single" w:sz="3" w:color="DEDCD6"/>
            </w:tcBorders>
          </w:tcPr>
          <w:p>
            <w:pPr>
              <w:spacing w:before="32" w:after="32"/>
              <w:jc w:val="right"/>
            </w:pPr>
            <w:r/>
            <w:r>
              <w:rPr>
                <w:rFonts w:ascii="Calibri" w:hAnsi="Calibri"/>
                <w:b w:val="0"/>
                <w:i w:val="0"/>
                <w:color w:val="101010"/>
                <w:sz w:val="16"/>
              </w:rPr>
              <w:t>41</w:t>
            </w:r>
          </w:p>
        </w:tc>
        <w:tc>
          <w:tcPr>
            <w:tcW w:type="dxa" w:w="1224"/>
            <w:tcBorders>
              <w:bottom w:val="single" w:sz="3" w:color="DEDCD6"/>
            </w:tcBorders>
          </w:tcPr>
          <w:p>
            <w:pPr>
              <w:spacing w:before="32" w:after="32"/>
              <w:jc w:val="right"/>
            </w:pPr>
            <w:r/>
            <w:r>
              <w:rPr>
                <w:rFonts w:ascii="Calibri" w:hAnsi="Calibri"/>
                <w:b w:val="0"/>
                <w:i w:val="0"/>
                <w:color w:val="101010"/>
                <w:sz w:val="16"/>
              </w:rPr>
              <w:t>29</w:t>
            </w:r>
          </w:p>
        </w:tc>
        <w:tc>
          <w:tcPr>
            <w:tcW w:type="dxa" w:w="1368"/>
            <w:tcBorders>
              <w:bottom w:val="single" w:sz="3" w:color="DEDCD6"/>
            </w:tcBorders>
          </w:tcPr>
          <w:p>
            <w:pPr>
              <w:spacing w:before="32" w:after="32"/>
              <w:jc w:val="right"/>
            </w:pPr>
            <w:r/>
            <w:r>
              <w:rPr>
                <w:rFonts w:ascii="Calibri" w:hAnsi="Calibri"/>
                <w:b w:val="0"/>
                <w:i w:val="0"/>
                <w:color w:val="101010"/>
                <w:sz w:val="16"/>
              </w:rPr>
              <w:t>53</w:t>
            </w:r>
          </w:p>
        </w:tc>
        <w:tc>
          <w:tcPr>
            <w:tcW w:type="dxa" w:w="1224"/>
            <w:tcBorders>
              <w:bottom w:val="single" w:sz="3" w:color="DEDCD6"/>
            </w:tcBorders>
          </w:tcPr>
          <w:p>
            <w:pPr>
              <w:spacing w:before="32" w:after="32"/>
              <w:jc w:val="right"/>
            </w:pPr>
            <w:r/>
            <w:r>
              <w:rPr>
                <w:rFonts w:ascii="Calibri" w:hAnsi="Calibri"/>
                <w:b w:val="0"/>
                <w:i w:val="0"/>
                <w:color w:val="101010"/>
                <w:sz w:val="16"/>
              </w:rPr>
              <w:t>47</w:t>
            </w:r>
          </w:p>
        </w:tc>
        <w:tc>
          <w:tcPr>
            <w:tcW w:type="dxa" w:w="1512"/>
            <w:tcBorders>
              <w:bottom w:val="single" w:sz="3" w:color="DEDCD6"/>
            </w:tcBorders>
          </w:tcPr>
          <w:p>
            <w:pPr>
              <w:spacing w:before="32" w:after="32"/>
              <w:jc w:val="right"/>
            </w:pPr>
            <w:r/>
            <w:r>
              <w:rPr>
                <w:rFonts w:ascii="Calibri" w:hAnsi="Calibri"/>
                <w:b w:val="0"/>
                <w:i w:val="0"/>
                <w:color w:val="101010"/>
                <w:sz w:val="16"/>
              </w:rPr>
              <w:t>41</w:t>
            </w:r>
          </w:p>
        </w:tc>
        <w:tc>
          <w:tcPr>
            <w:tcW w:type="dxa" w:w="1584"/>
            <w:tcBorders>
              <w:bottom w:val="single" w:sz="3" w:color="DEDCD6"/>
            </w:tcBorders>
          </w:tcPr>
          <w:p>
            <w:pPr>
              <w:spacing w:before="32" w:after="32"/>
              <w:jc w:val="right"/>
            </w:pPr>
            <w:r/>
            <w:r>
              <w:rPr>
                <w:rFonts w:ascii="Calibri" w:hAnsi="Calibri"/>
                <w:b w:val="0"/>
                <w:i w:val="0"/>
                <w:color w:val="101010"/>
                <w:sz w:val="16"/>
              </w:rPr>
              <w:t>4.0</w:t>
            </w:r>
          </w:p>
        </w:tc>
      </w:tr>
      <w:tr>
        <w:tc>
          <w:tcPr>
            <w:tcW w:type="dxa" w:w="1152"/>
            <w:tcBorders>
              <w:bottom w:val="single" w:sz="3" w:color="DEDCD6"/>
            </w:tcBorders>
          </w:tcPr>
          <w:p>
            <w:pPr>
              <w:spacing w:before="32" w:after="32"/>
              <w:jc w:val="left"/>
            </w:pPr>
            <w:r/>
            <w:r>
              <w:rPr>
                <w:rFonts w:ascii="Calibri" w:hAnsi="Calibri"/>
                <w:b w:val="0"/>
                <w:i w:val="0"/>
                <w:color w:val="101010"/>
                <w:sz w:val="16"/>
              </w:rPr>
              <w:t>XOM</w:t>
            </w:r>
          </w:p>
        </w:tc>
        <w:tc>
          <w:tcPr>
            <w:tcW w:type="dxa" w:w="1080"/>
            <w:tcBorders>
              <w:bottom w:val="single" w:sz="3" w:color="DEDCD6"/>
            </w:tcBorders>
          </w:tcPr>
          <w:p>
            <w:pPr>
              <w:spacing w:before="32" w:after="32"/>
              <w:jc w:val="right"/>
            </w:pPr>
            <w:r/>
            <w:r>
              <w:rPr>
                <w:rFonts w:ascii="Calibri" w:hAnsi="Calibri"/>
                <w:b w:val="0"/>
                <w:i w:val="0"/>
                <w:color w:val="101010"/>
                <w:sz w:val="16"/>
              </w:rPr>
              <w:t>47</w:t>
            </w:r>
          </w:p>
        </w:tc>
        <w:tc>
          <w:tcPr>
            <w:tcW w:type="dxa" w:w="1224"/>
            <w:tcBorders>
              <w:bottom w:val="single" w:sz="3" w:color="DEDCD6"/>
            </w:tcBorders>
          </w:tcPr>
          <w:p>
            <w:pPr>
              <w:spacing w:before="32" w:after="32"/>
              <w:jc w:val="right"/>
            </w:pPr>
            <w:r/>
            <w:r>
              <w:rPr>
                <w:rFonts w:ascii="Calibri" w:hAnsi="Calibri"/>
                <w:b w:val="0"/>
                <w:i w:val="0"/>
                <w:color w:val="101010"/>
                <w:sz w:val="16"/>
              </w:rPr>
              <w:t>41</w:t>
            </w:r>
          </w:p>
        </w:tc>
        <w:tc>
          <w:tcPr>
            <w:tcW w:type="dxa" w:w="1368"/>
            <w:tcBorders>
              <w:bottom w:val="single" w:sz="3" w:color="DEDCD6"/>
            </w:tcBorders>
          </w:tcPr>
          <w:p>
            <w:pPr>
              <w:spacing w:before="32" w:after="32"/>
              <w:jc w:val="right"/>
            </w:pPr>
            <w:r/>
            <w:r>
              <w:rPr>
                <w:rFonts w:ascii="Calibri" w:hAnsi="Calibri"/>
                <w:b w:val="0"/>
                <w:i w:val="0"/>
                <w:color w:val="101010"/>
                <w:sz w:val="16"/>
              </w:rPr>
              <w:t>47</w:t>
            </w:r>
          </w:p>
        </w:tc>
        <w:tc>
          <w:tcPr>
            <w:tcW w:type="dxa" w:w="1224"/>
            <w:tcBorders>
              <w:bottom w:val="single" w:sz="3" w:color="DEDCD6"/>
            </w:tcBorders>
          </w:tcPr>
          <w:p>
            <w:pPr>
              <w:spacing w:before="32" w:after="32"/>
              <w:jc w:val="right"/>
            </w:pPr>
            <w:r/>
            <w:r>
              <w:rPr>
                <w:rFonts w:ascii="Calibri" w:hAnsi="Calibri"/>
                <w:b w:val="0"/>
                <w:i w:val="0"/>
                <w:color w:val="101010"/>
                <w:sz w:val="16"/>
              </w:rPr>
              <w:t>41</w:t>
            </w:r>
          </w:p>
        </w:tc>
        <w:tc>
          <w:tcPr>
            <w:tcW w:type="dxa" w:w="1512"/>
            <w:tcBorders>
              <w:bottom w:val="single" w:sz="3" w:color="DEDCD6"/>
            </w:tcBorders>
          </w:tcPr>
          <w:p>
            <w:pPr>
              <w:spacing w:before="32" w:after="32"/>
              <w:jc w:val="right"/>
            </w:pPr>
            <w:r/>
            <w:r>
              <w:rPr>
                <w:rFonts w:ascii="Calibri" w:hAnsi="Calibri"/>
                <w:b w:val="0"/>
                <w:i w:val="0"/>
                <w:color w:val="101010"/>
                <w:sz w:val="16"/>
              </w:rPr>
              <w:t>65</w:t>
            </w:r>
          </w:p>
        </w:tc>
        <w:tc>
          <w:tcPr>
            <w:tcW w:type="dxa" w:w="1584"/>
            <w:tcBorders>
              <w:bottom w:val="single" w:sz="3" w:color="DEDCD6"/>
            </w:tcBorders>
          </w:tcPr>
          <w:p>
            <w:pPr>
              <w:spacing w:before="32" w:after="32"/>
              <w:jc w:val="right"/>
            </w:pPr>
            <w:r/>
            <w:r>
              <w:rPr>
                <w:rFonts w:ascii="Calibri" w:hAnsi="Calibri"/>
                <w:b w:val="0"/>
                <w:i w:val="0"/>
                <w:color w:val="101010"/>
                <w:sz w:val="16"/>
              </w:rPr>
              <w:t>4.0</w:t>
            </w:r>
          </w:p>
        </w:tc>
      </w:tr>
      <w:tr>
        <w:tc>
          <w:tcPr>
            <w:tcW w:type="dxa" w:w="1152"/>
            <w:tcBorders>
              <w:bottom w:val="single" w:sz="10" w:color="101010"/>
            </w:tcBorders>
          </w:tcPr>
          <w:p>
            <w:pPr>
              <w:spacing w:before="32" w:after="32"/>
              <w:jc w:val="left"/>
            </w:pPr>
            <w:r/>
            <w:r>
              <w:rPr>
                <w:rFonts w:ascii="Calibri" w:hAnsi="Calibri"/>
                <w:b/>
                <w:i w:val="0"/>
                <w:color w:val="101010"/>
                <w:sz w:val="16"/>
              </w:rPr>
              <w:t>Median, all 18</w:t>
            </w:r>
          </w:p>
        </w:tc>
        <w:tc>
          <w:tcPr>
            <w:tcW w:type="dxa" w:w="1080"/>
            <w:tcBorders>
              <w:bottom w:val="single" w:sz="10" w:color="101010"/>
            </w:tcBorders>
          </w:tcPr>
          <w:p>
            <w:pPr>
              <w:spacing w:before="32" w:after="32"/>
              <w:jc w:val="right"/>
            </w:pPr>
            <w:r/>
          </w:p>
        </w:tc>
        <w:tc>
          <w:tcPr>
            <w:tcW w:type="dxa" w:w="1224"/>
            <w:tcBorders>
              <w:bottom w:val="single" w:sz="10" w:color="101010"/>
            </w:tcBorders>
          </w:tcPr>
          <w:p>
            <w:pPr>
              <w:spacing w:before="32" w:after="32"/>
              <w:jc w:val="right"/>
            </w:pPr>
            <w:r/>
          </w:p>
        </w:tc>
        <w:tc>
          <w:tcPr>
            <w:tcW w:type="dxa" w:w="1368"/>
            <w:tcBorders>
              <w:bottom w:val="single" w:sz="10" w:color="101010"/>
            </w:tcBorders>
          </w:tcPr>
          <w:p>
            <w:pPr>
              <w:spacing w:before="32" w:after="32"/>
              <w:jc w:val="right"/>
            </w:pPr>
            <w:r/>
          </w:p>
        </w:tc>
        <w:tc>
          <w:tcPr>
            <w:tcW w:type="dxa" w:w="1224"/>
            <w:tcBorders>
              <w:bottom w:val="single" w:sz="10" w:color="101010"/>
            </w:tcBorders>
          </w:tcPr>
          <w:p>
            <w:pPr>
              <w:spacing w:before="32" w:after="32"/>
              <w:jc w:val="right"/>
            </w:pPr>
            <w:r/>
          </w:p>
        </w:tc>
        <w:tc>
          <w:tcPr>
            <w:tcW w:type="dxa" w:w="1512"/>
            <w:tcBorders>
              <w:bottom w:val="single" w:sz="10" w:color="101010"/>
            </w:tcBorders>
          </w:tcPr>
          <w:p>
            <w:pPr>
              <w:spacing w:before="32" w:after="32"/>
              <w:jc w:val="right"/>
            </w:pPr>
            <w:r/>
          </w:p>
        </w:tc>
        <w:tc>
          <w:tcPr>
            <w:tcW w:type="dxa" w:w="1584"/>
            <w:tcBorders>
              <w:bottom w:val="single" w:sz="10" w:color="101010"/>
            </w:tcBorders>
          </w:tcPr>
          <w:p>
            <w:pPr>
              <w:spacing w:before="32" w:after="32"/>
              <w:jc w:val="right"/>
            </w:pPr>
            <w:r/>
            <w:r>
              <w:rPr>
                <w:rFonts w:ascii="Calibri" w:hAnsi="Calibri"/>
                <w:b/>
                <w:i w:val="0"/>
                <w:color w:val="101010"/>
                <w:sz w:val="16"/>
              </w:rPr>
              <w:t>3.0</w:t>
            </w:r>
          </w:p>
        </w:tc>
      </w:tr>
    </w:tbl>
    <w:p>
      <w:pPr>
        <w:spacing w:before="0" w:after="160"/>
        <w:jc w:val="both"/>
      </w:pPr>
      <w:r>
        <w:rPr>
          <w:rFonts w:ascii="Calibri" w:hAnsi="Calibri"/>
          <w:b w:val="0"/>
          <w:i/>
          <w:color w:val="6B6A63"/>
          <w:sz w:val="15"/>
        </w:rPr>
        <w:t>Weights move the median company 3.0 places and the most weight-sensitive 6.0 comparable to the 3.0 places of method contestation within Question A. Weights are not negligible. v1's claim that they were is withdrawn.</w:t>
      </w:r>
    </w:p>
    <w:p>
      <w:r>
        <w:br w:type="page"/>
      </w:r>
    </w:p>
    <w:p>
      <w:pPr>
        <w:spacing w:before="300" w:after="60"/>
        <w:pBdr>
          <w:bottom w:val="single" w:sz="10" w:color="101010" w:space="3"/>
        </w:pBdr>
        <w:keepNext/>
      </w:pPr>
      <w:r>
        <w:rPr>
          <w:rFonts w:ascii="Calibri" w:hAnsi="Calibri"/>
          <w:b/>
          <w:color w:val="101010"/>
          <w:sz w:val="28"/>
        </w:rPr>
        <w:t>6. Risks to this analysis, and what we did about them</w:t>
      </w:r>
    </w:p>
    <w:p>
      <w:pPr>
        <w:spacing w:before="0" w:after="120"/>
        <w:jc w:val="both"/>
      </w:pPr>
      <w:r>
        <w:rPr>
          <w:rFonts w:ascii="Calibri" w:hAnsi="Calibri"/>
          <w:b w:val="0"/>
          <w:i w:val="0"/>
          <w:color w:val="101010"/>
          <w:sz w:val="19"/>
        </w:rPr>
        <w:t>v1 listed nine risks. A referee correctly observed that listing is not addressing. Four are now closed by computation, three are quantified and bounded, and two remain open. We say which is which.</w:t>
      </w:r>
    </w:p>
    <w:p>
      <w:pPr>
        <w:spacing w:before="220" w:after="40"/>
        <w:keepNext/>
      </w:pPr>
      <w:r>
        <w:rPr>
          <w:rFonts w:ascii="Calibri" w:hAnsi="Calibri"/>
          <w:b/>
          <w:color w:val="C04A12"/>
          <w:sz w:val="16"/>
        </w:rPr>
        <w:t>Exhibit 13</w:t>
      </w:r>
      <w:r>
        <w:rPr>
          <w:rFonts w:ascii="Calibri" w:hAnsi="Calibri"/>
          <w:b/>
          <w:color w:val="101010"/>
          <w:sz w:val="19"/>
        </w:rPr>
        <w:t xml:space="preserve">   Risk register, with the test we ran</w:t>
      </w:r>
    </w:p>
    <w:tbl>
      <w:tblPr>
        <w:tblW w:type="auto" w:w="0"/>
        <w:jc w:val="center"/>
        <w:tblLayout w:type="fixed"/>
        <w:tblLook w:firstColumn="1" w:firstRow="1" w:lastColumn="0" w:lastRow="0" w:noHBand="0" w:noVBand="1" w:val="04A0"/>
      </w:tblPr>
      <w:tblGrid>
        <w:gridCol w:w="2459"/>
        <w:gridCol w:w="2459"/>
        <w:gridCol w:w="2459"/>
        <w:gridCol w:w="2459"/>
      </w:tblGrid>
      <w:tr>
        <w:tc>
          <w:tcPr>
            <w:tcW w:type="dxa" w:w="403"/>
            <w:shd w:val="clear" w:fill="F6F5F2"/>
            <w:tcBorders>
              <w:top w:val="single" w:sz="10" w:color="101010"/>
              <w:bottom w:val="single" w:sz="5" w:color="6B6A63"/>
            </w:tcBorders>
          </w:tcPr>
          <w:p>
            <w:pPr>
              <w:spacing w:before="32" w:after="32"/>
              <w:jc w:val="center"/>
            </w:pPr>
            <w:r/>
            <w:r>
              <w:rPr>
                <w:rFonts w:ascii="Calibri" w:hAnsi="Calibri"/>
                <w:b/>
                <w:i w:val="0"/>
                <w:color w:val="3D3C38"/>
                <w:sz w:val="14"/>
              </w:rPr>
              <w:t>#</w:t>
            </w:r>
          </w:p>
        </w:tc>
        <w:tc>
          <w:tcPr>
            <w:tcW w:type="dxa" w:w="2880"/>
            <w:shd w:val="clear" w:fill="F6F5F2"/>
            <w:tcBorders>
              <w:top w:val="single" w:sz="10" w:color="101010"/>
              <w:bottom w:val="single" w:sz="5" w:color="6B6A63"/>
            </w:tcBorders>
          </w:tcPr>
          <w:p>
            <w:pPr>
              <w:spacing w:before="32" w:after="32"/>
              <w:jc w:val="left"/>
            </w:pPr>
            <w:r/>
            <w:r>
              <w:rPr>
                <w:rFonts w:ascii="Calibri" w:hAnsi="Calibri"/>
                <w:b/>
                <w:i w:val="0"/>
                <w:color w:val="3D3C38"/>
                <w:sz w:val="14"/>
              </w:rPr>
              <w:t>Risk</w:t>
            </w:r>
          </w:p>
        </w:tc>
        <w:tc>
          <w:tcPr>
            <w:tcW w:type="dxa" w:w="1037"/>
            <w:shd w:val="clear" w:fill="F6F5F2"/>
            <w:tcBorders>
              <w:top w:val="single" w:sz="10" w:color="101010"/>
              <w:bottom w:val="single" w:sz="5" w:color="6B6A63"/>
            </w:tcBorders>
          </w:tcPr>
          <w:p>
            <w:pPr>
              <w:spacing w:before="32" w:after="32"/>
              <w:jc w:val="center"/>
            </w:pPr>
            <w:r/>
            <w:r>
              <w:rPr>
                <w:rFonts w:ascii="Calibri" w:hAnsi="Calibri"/>
                <w:b/>
                <w:i w:val="0"/>
                <w:color w:val="3D3C38"/>
                <w:sz w:val="14"/>
              </w:rPr>
              <w:t>Status</w:t>
            </w:r>
          </w:p>
        </w:tc>
        <w:tc>
          <w:tcPr>
            <w:tcW w:type="dxa" w:w="5544"/>
            <w:shd w:val="clear" w:fill="F6F5F2"/>
            <w:tcBorders>
              <w:top w:val="single" w:sz="10" w:color="101010"/>
              <w:bottom w:val="single" w:sz="5" w:color="6B6A63"/>
            </w:tcBorders>
          </w:tcPr>
          <w:p>
            <w:pPr>
              <w:spacing w:before="32" w:after="32"/>
              <w:jc w:val="left"/>
            </w:pPr>
            <w:r/>
            <w:r>
              <w:rPr>
                <w:rFonts w:ascii="Calibri" w:hAnsi="Calibri"/>
                <w:b/>
                <w:i w:val="0"/>
                <w:color w:val="3D3C38"/>
                <w:sz w:val="14"/>
              </w:rPr>
              <w:t>Test and result</w:t>
            </w:r>
          </w:p>
        </w:tc>
      </w:tr>
      <w:tr>
        <w:tc>
          <w:tcPr>
            <w:tcW w:type="dxa" w:w="403"/>
            <w:tcBorders>
              <w:bottom w:val="single" w:sz="3" w:color="DEDCD6"/>
            </w:tcBorders>
          </w:tcPr>
          <w:p>
            <w:pPr>
              <w:spacing w:before="32" w:after="32"/>
              <w:jc w:val="center"/>
            </w:pPr>
            <w:r/>
            <w:r>
              <w:rPr>
                <w:rFonts w:ascii="Calibri" w:hAnsi="Calibri"/>
                <w:b w:val="0"/>
                <w:i w:val="0"/>
                <w:color w:val="101010"/>
                <w:sz w:val="15"/>
              </w:rPr>
              <w:t>1</w:t>
            </w:r>
          </w:p>
        </w:tc>
        <w:tc>
          <w:tcPr>
            <w:tcW w:type="dxa" w:w="2880"/>
            <w:tcBorders>
              <w:bottom w:val="single" w:sz="3" w:color="DEDCD6"/>
            </w:tcBorders>
          </w:tcPr>
          <w:p>
            <w:pPr>
              <w:spacing w:before="32" w:after="32"/>
              <w:jc w:val="left"/>
            </w:pPr>
            <w:r/>
            <w:r>
              <w:rPr>
                <w:rFonts w:ascii="Calibri" w:hAnsi="Calibri"/>
                <w:b w:val="0"/>
                <w:i w:val="0"/>
                <w:color w:val="101010"/>
                <w:sz w:val="15"/>
              </w:rPr>
              <w:t>The denominator is EBITDA, single-year and cyclical. Revenue was available and we did not use it.</w:t>
            </w:r>
          </w:p>
        </w:tc>
        <w:tc>
          <w:tcPr>
            <w:tcW w:type="dxa" w:w="1037"/>
            <w:tcBorders>
              <w:bottom w:val="single" w:sz="3" w:color="DEDCD6"/>
            </w:tcBorders>
          </w:tcPr>
          <w:p>
            <w:pPr>
              <w:spacing w:before="32" w:after="32"/>
              <w:jc w:val="center"/>
            </w:pPr>
            <w:r/>
            <w:r>
              <w:rPr>
                <w:rFonts w:ascii="Calibri" w:hAnsi="Calibri"/>
                <w:b/>
                <w:i w:val="0"/>
                <w:color w:val="101010"/>
                <w:sz w:val="15"/>
              </w:rPr>
              <w:t>CLOSED</w:t>
            </w:r>
          </w:p>
        </w:tc>
        <w:tc>
          <w:tcPr>
            <w:tcW w:type="dxa" w:w="5544"/>
            <w:tcBorders>
              <w:bottom w:val="single" w:sz="3" w:color="DEDCD6"/>
            </w:tcBorders>
          </w:tcPr>
          <w:p>
            <w:pPr>
              <w:spacing w:before="32" w:after="32"/>
              <w:jc w:val="left"/>
            </w:pPr>
            <w:r/>
            <w:r>
              <w:rPr>
                <w:rFonts w:ascii="Calibri" w:hAnsi="Calibri"/>
                <w:b w:val="0"/>
                <w:i w:val="0"/>
                <w:color w:val="101010"/>
                <w:sz w:val="15"/>
              </w:rPr>
              <w:t xml:space="preserve">Reran the whole grid with CY2023 revenue from SEC XBRL frames, free and government, for 16 of 18. </w:t>
            </w:r>
            <w:r>
              <w:rPr>
                <w:rFonts w:ascii="Calibri" w:hAnsi="Calibri"/>
                <w:b/>
                <w:i w:val="0"/>
                <w:color w:val="101010"/>
                <w:sz w:val="15"/>
              </w:rPr>
              <w:t>Median rank shift: 0.0 places. Maximum: 1.0 (CTRA).</w:t>
            </w:r>
            <w:r>
              <w:rPr>
                <w:rFonts w:ascii="Calibri" w:hAnsi="Calibri"/>
                <w:b w:val="0"/>
                <w:i w:val="0"/>
                <w:color w:val="101010"/>
                <w:sz w:val="15"/>
              </w:rPr>
              <w:t xml:space="preserve"> The choice the referee called our weakest turns out not to matter.</w:t>
            </w:r>
          </w:p>
        </w:tc>
      </w:tr>
      <w:tr>
        <w:tc>
          <w:tcPr>
            <w:tcW w:type="dxa" w:w="403"/>
            <w:tcBorders>
              <w:bottom w:val="single" w:sz="3" w:color="DEDCD6"/>
            </w:tcBorders>
          </w:tcPr>
          <w:p>
            <w:pPr>
              <w:spacing w:before="32" w:after="32"/>
              <w:jc w:val="center"/>
            </w:pPr>
            <w:r/>
            <w:r>
              <w:rPr>
                <w:rFonts w:ascii="Calibri" w:hAnsi="Calibri"/>
                <w:b w:val="0"/>
                <w:i w:val="0"/>
                <w:color w:val="101010"/>
                <w:sz w:val="15"/>
              </w:rPr>
              <w:t>2</w:t>
            </w:r>
          </w:p>
        </w:tc>
        <w:tc>
          <w:tcPr>
            <w:tcW w:type="dxa" w:w="2880"/>
            <w:tcBorders>
              <w:bottom w:val="single" w:sz="3" w:color="DEDCD6"/>
            </w:tcBorders>
          </w:tcPr>
          <w:p>
            <w:pPr>
              <w:spacing w:before="32" w:after="32"/>
              <w:jc w:val="left"/>
            </w:pPr>
            <w:r/>
            <w:r>
              <w:rPr>
                <w:rFonts w:ascii="Calibri" w:hAnsi="Calibri"/>
                <w:b w:val="0"/>
                <w:i w:val="0"/>
                <w:color w:val="101010"/>
                <w:sz w:val="15"/>
              </w:rPr>
              <w:t>17,496 cells are not independent.</w:t>
            </w:r>
          </w:p>
        </w:tc>
        <w:tc>
          <w:tcPr>
            <w:tcW w:type="dxa" w:w="1037"/>
            <w:tcBorders>
              <w:bottom w:val="single" w:sz="3" w:color="DEDCD6"/>
            </w:tcBorders>
          </w:tcPr>
          <w:p>
            <w:pPr>
              <w:spacing w:before="32" w:after="32"/>
              <w:jc w:val="center"/>
            </w:pPr>
            <w:r/>
            <w:r>
              <w:rPr>
                <w:rFonts w:ascii="Calibri" w:hAnsi="Calibri"/>
                <w:b/>
                <w:i w:val="0"/>
                <w:color w:val="101010"/>
                <w:sz w:val="15"/>
              </w:rPr>
              <w:t>CLOSED</w:t>
            </w:r>
          </w:p>
        </w:tc>
        <w:tc>
          <w:tcPr>
            <w:tcW w:type="dxa" w:w="5544"/>
            <w:tcBorders>
              <w:bottom w:val="single" w:sz="3" w:color="DEDCD6"/>
            </w:tcBorders>
          </w:tcPr>
          <w:p>
            <w:pPr>
              <w:spacing w:before="32" w:after="32"/>
              <w:jc w:val="left"/>
            </w:pPr>
            <w:r/>
            <w:r>
              <w:rPr>
                <w:rFonts w:ascii="Calibri" w:hAnsi="Calibri"/>
                <w:b w:val="0"/>
                <w:i w:val="0"/>
                <w:color w:val="101010"/>
                <w:sz w:val="15"/>
              </w:rPr>
              <w:t xml:space="preserve">648 grade paths collapse to </w:t>
            </w:r>
            <w:r>
              <w:rPr>
                <w:rFonts w:ascii="Calibri" w:hAnsi="Calibri"/>
                <w:b/>
                <w:i w:val="0"/>
                <w:color w:val="101010"/>
                <w:sz w:val="15"/>
              </w:rPr>
              <w:t>606 distinct</w:t>
            </w:r>
            <w:r>
              <w:rPr>
                <w:rFonts w:ascii="Calibri" w:hAnsi="Calibri"/>
                <w:b w:val="0"/>
                <w:i w:val="0"/>
                <w:color w:val="101010"/>
                <w:sz w:val="15"/>
              </w:rPr>
              <w:t xml:space="preserve">; Kish effective N is </w:t>
            </w:r>
            <w:r>
              <w:rPr>
                <w:rFonts w:ascii="Calibri" w:hAnsi="Calibri"/>
                <w:b/>
                <w:i w:val="0"/>
                <w:color w:val="101010"/>
                <w:sz w:val="15"/>
              </w:rPr>
              <w:t>574</w:t>
            </w:r>
            <w:r>
              <w:rPr>
                <w:rFonts w:ascii="Calibri" w:hAnsi="Calibri"/>
                <w:b w:val="0"/>
                <w:i w:val="0"/>
                <w:color w:val="101010"/>
                <w:sz w:val="15"/>
              </w:rPr>
              <w:t>, so the effective grid is 16,362 not 17,496, a 6.5% inflation. Results are quoted on distinct cells.</w:t>
            </w:r>
          </w:p>
        </w:tc>
      </w:tr>
      <w:tr>
        <w:tc>
          <w:tcPr>
            <w:tcW w:type="dxa" w:w="403"/>
            <w:tcBorders>
              <w:bottom w:val="single" w:sz="3" w:color="DEDCD6"/>
            </w:tcBorders>
          </w:tcPr>
          <w:p>
            <w:pPr>
              <w:spacing w:before="32" w:after="32"/>
              <w:jc w:val="center"/>
            </w:pPr>
            <w:r/>
            <w:r>
              <w:rPr>
                <w:rFonts w:ascii="Calibri" w:hAnsi="Calibri"/>
                <w:b w:val="0"/>
                <w:i w:val="0"/>
                <w:color w:val="101010"/>
                <w:sz w:val="15"/>
              </w:rPr>
              <w:t>3</w:t>
            </w:r>
          </w:p>
        </w:tc>
        <w:tc>
          <w:tcPr>
            <w:tcW w:type="dxa" w:w="2880"/>
            <w:tcBorders>
              <w:bottom w:val="single" w:sz="3" w:color="DEDCD6"/>
            </w:tcBorders>
          </w:tcPr>
          <w:p>
            <w:pPr>
              <w:spacing w:before="32" w:after="32"/>
              <w:jc w:val="left"/>
            </w:pPr>
            <w:r/>
            <w:r>
              <w:rPr>
                <w:rFonts w:ascii="Calibri" w:hAnsi="Calibri"/>
                <w:b w:val="0"/>
                <w:i w:val="0"/>
                <w:color w:val="101010"/>
                <w:sz w:val="15"/>
              </w:rPr>
              <w:t>Reserves are double-counted: embedded carbon scores as harm, reserve life as resilience.</w:t>
            </w:r>
          </w:p>
        </w:tc>
        <w:tc>
          <w:tcPr>
            <w:tcW w:type="dxa" w:w="1037"/>
            <w:tcBorders>
              <w:bottom w:val="single" w:sz="3" w:color="DEDCD6"/>
            </w:tcBorders>
          </w:tcPr>
          <w:p>
            <w:pPr>
              <w:spacing w:before="32" w:after="32"/>
              <w:jc w:val="center"/>
            </w:pPr>
            <w:r/>
            <w:r>
              <w:rPr>
                <w:rFonts w:ascii="Calibri" w:hAnsi="Calibri"/>
                <w:b/>
                <w:i w:val="0"/>
                <w:color w:val="101010"/>
                <w:sz w:val="15"/>
              </w:rPr>
              <w:t>CLOSED</w:t>
            </w:r>
          </w:p>
        </w:tc>
        <w:tc>
          <w:tcPr>
            <w:tcW w:type="dxa" w:w="5544"/>
            <w:tcBorders>
              <w:bottom w:val="single" w:sz="3" w:color="DEDCD6"/>
            </w:tcBorders>
          </w:tcPr>
          <w:p>
            <w:pPr>
              <w:spacing w:before="32" w:after="32"/>
              <w:jc w:val="left"/>
            </w:pPr>
            <w:r/>
            <w:r>
              <w:rPr>
                <w:rFonts w:ascii="Calibri" w:hAnsi="Calibri"/>
                <w:b w:val="0"/>
                <w:i w:val="0"/>
                <w:color w:val="101010"/>
                <w:sz w:val="15"/>
              </w:rPr>
              <w:t xml:space="preserve">Dropped reserve life and reran. </w:t>
            </w:r>
            <w:r>
              <w:rPr>
                <w:rFonts w:ascii="Calibri" w:hAnsi="Calibri"/>
                <w:b/>
                <w:i w:val="0"/>
                <w:color w:val="101010"/>
                <w:sz w:val="15"/>
              </w:rPr>
              <w:t>Median shift 0.0 places</w:t>
            </w:r>
            <w:r>
              <w:rPr>
                <w:rFonts w:ascii="Calibri" w:hAnsi="Calibri"/>
                <w:b w:val="0"/>
                <w:i w:val="0"/>
                <w:color w:val="101010"/>
                <w:sz w:val="15"/>
              </w:rPr>
              <w:t>; only OXY moves, by 1.0. The double-count is real in principle and immaterial in this sample.</w:t>
            </w:r>
          </w:p>
        </w:tc>
      </w:tr>
      <w:tr>
        <w:tc>
          <w:tcPr>
            <w:tcW w:type="dxa" w:w="403"/>
            <w:tcBorders>
              <w:bottom w:val="single" w:sz="3" w:color="DEDCD6"/>
            </w:tcBorders>
          </w:tcPr>
          <w:p>
            <w:pPr>
              <w:spacing w:before="32" w:after="32"/>
              <w:jc w:val="center"/>
            </w:pPr>
            <w:r/>
            <w:r>
              <w:rPr>
                <w:rFonts w:ascii="Calibri" w:hAnsi="Calibri"/>
                <w:b w:val="0"/>
                <w:i w:val="0"/>
                <w:color w:val="101010"/>
                <w:sz w:val="15"/>
              </w:rPr>
              <w:t>4</w:t>
            </w:r>
          </w:p>
        </w:tc>
        <w:tc>
          <w:tcPr>
            <w:tcW w:type="dxa" w:w="2880"/>
            <w:tcBorders>
              <w:bottom w:val="single" w:sz="3" w:color="DEDCD6"/>
            </w:tcBorders>
          </w:tcPr>
          <w:p>
            <w:pPr>
              <w:spacing w:before="32" w:after="32"/>
              <w:jc w:val="left"/>
            </w:pPr>
            <w:r/>
            <w:r>
              <w:rPr>
                <w:rFonts w:ascii="Calibri" w:hAnsi="Calibri"/>
                <w:b w:val="0"/>
                <w:i w:val="0"/>
                <w:color w:val="101010"/>
                <w:sz w:val="15"/>
              </w:rPr>
              <w:t>The settled count depends on the 95% cut-off.</w:t>
            </w:r>
          </w:p>
        </w:tc>
        <w:tc>
          <w:tcPr>
            <w:tcW w:type="dxa" w:w="1037"/>
            <w:tcBorders>
              <w:bottom w:val="single" w:sz="3" w:color="DEDCD6"/>
            </w:tcBorders>
          </w:tcPr>
          <w:p>
            <w:pPr>
              <w:spacing w:before="32" w:after="32"/>
              <w:jc w:val="center"/>
            </w:pPr>
            <w:r/>
            <w:r>
              <w:rPr>
                <w:rFonts w:ascii="Calibri" w:hAnsi="Calibri"/>
                <w:b/>
                <w:i w:val="0"/>
                <w:color w:val="101010"/>
                <w:sz w:val="15"/>
              </w:rPr>
              <w:t>CLOSED</w:t>
            </w:r>
          </w:p>
        </w:tc>
        <w:tc>
          <w:tcPr>
            <w:tcW w:type="dxa" w:w="5544"/>
            <w:tcBorders>
              <w:bottom w:val="single" w:sz="3" w:color="DEDCD6"/>
            </w:tcBorders>
          </w:tcPr>
          <w:p>
            <w:pPr>
              <w:spacing w:before="32" w:after="32"/>
              <w:jc w:val="left"/>
            </w:pPr>
            <w:r/>
            <w:r>
              <w:rPr>
                <w:rFonts w:ascii="Calibri" w:hAnsi="Calibri"/>
                <w:b w:val="0"/>
                <w:i w:val="0"/>
                <w:color w:val="101010"/>
                <w:sz w:val="15"/>
              </w:rPr>
              <w:t xml:space="preserve">Settled pairs by threshold: 7 at P&gt;0.999, 12 at 0.99, </w:t>
            </w:r>
            <w:r>
              <w:rPr>
                <w:rFonts w:ascii="Calibri" w:hAnsi="Calibri"/>
                <w:b/>
                <w:i w:val="0"/>
                <w:color w:val="101010"/>
                <w:sz w:val="15"/>
              </w:rPr>
              <w:t>33 at 0.95</w:t>
            </w:r>
            <w:r>
              <w:rPr>
                <w:rFonts w:ascii="Calibri" w:hAnsi="Calibri"/>
                <w:b w:val="0"/>
                <w:i w:val="0"/>
                <w:color w:val="101010"/>
                <w:sz w:val="15"/>
              </w:rPr>
              <w:t xml:space="preserve">, 51 at 0.90, 79 at 0.80. Monotone and well-behaved; no cliff at our chosen cut-off. Separately, v1 §6.3 was wrong that extreme ranks are rare cells: rank percentile assigns 0 and 100 in </w:t>
            </w:r>
            <w:r>
              <w:rPr>
                <w:rFonts w:ascii="Calibri" w:hAnsi="Calibri"/>
                <w:b/>
                <w:i w:val="0"/>
                <w:color w:val="101010"/>
                <w:sz w:val="15"/>
              </w:rPr>
              <w:t>every</w:t>
            </w:r>
            <w:r>
              <w:rPr>
                <w:rFonts w:ascii="Calibri" w:hAnsi="Calibri"/>
                <w:b w:val="0"/>
                <w:i w:val="0"/>
                <w:color w:val="101010"/>
                <w:sz w:val="15"/>
              </w:rPr>
              <w:t xml:space="preserve"> specification by construction, so the extremes are structural, not a tail.</w:t>
            </w:r>
          </w:p>
        </w:tc>
      </w:tr>
      <w:tr>
        <w:tc>
          <w:tcPr>
            <w:tcW w:type="dxa" w:w="403"/>
            <w:tcBorders>
              <w:bottom w:val="single" w:sz="3" w:color="DEDCD6"/>
            </w:tcBorders>
          </w:tcPr>
          <w:p>
            <w:pPr>
              <w:spacing w:before="32" w:after="32"/>
              <w:jc w:val="center"/>
            </w:pPr>
            <w:r/>
            <w:r>
              <w:rPr>
                <w:rFonts w:ascii="Calibri" w:hAnsi="Calibri"/>
                <w:b w:val="0"/>
                <w:i w:val="0"/>
                <w:color w:val="101010"/>
                <w:sz w:val="15"/>
              </w:rPr>
              <w:t>5</w:t>
            </w:r>
          </w:p>
        </w:tc>
        <w:tc>
          <w:tcPr>
            <w:tcW w:type="dxa" w:w="2880"/>
            <w:tcBorders>
              <w:bottom w:val="single" w:sz="3" w:color="DEDCD6"/>
            </w:tcBorders>
          </w:tcPr>
          <w:p>
            <w:pPr>
              <w:spacing w:before="32" w:after="32"/>
              <w:jc w:val="left"/>
            </w:pPr>
            <w:r/>
            <w:r>
              <w:rPr>
                <w:rFonts w:ascii="Calibri" w:hAnsi="Calibri"/>
                <w:b w:val="0"/>
                <w:i w:val="0"/>
                <w:color w:val="101010"/>
                <w:sz w:val="15"/>
              </w:rPr>
              <w:t>Contestation is partly thin data and small groups.</w:t>
            </w:r>
          </w:p>
        </w:tc>
        <w:tc>
          <w:tcPr>
            <w:tcW w:type="dxa" w:w="1037"/>
            <w:tcBorders>
              <w:bottom w:val="single" w:sz="3" w:color="DEDCD6"/>
            </w:tcBorders>
          </w:tcPr>
          <w:p>
            <w:pPr>
              <w:spacing w:before="32" w:after="32"/>
              <w:jc w:val="center"/>
            </w:pPr>
            <w:r/>
            <w:r>
              <w:rPr>
                <w:rFonts w:ascii="Calibri" w:hAnsi="Calibri"/>
                <w:b/>
                <w:i w:val="0"/>
                <w:color w:val="101010"/>
                <w:sz w:val="15"/>
              </w:rPr>
              <w:t>BOUNDED</w:t>
            </w:r>
          </w:p>
        </w:tc>
        <w:tc>
          <w:tcPr>
            <w:tcW w:type="dxa" w:w="5544"/>
            <w:tcBorders>
              <w:bottom w:val="single" w:sz="3" w:color="DEDCD6"/>
            </w:tcBorders>
          </w:tcPr>
          <w:p>
            <w:pPr>
              <w:spacing w:before="32" w:after="32"/>
              <w:jc w:val="left"/>
            </w:pPr>
            <w:r/>
            <w:r>
              <w:rPr>
                <w:rFonts w:ascii="Calibri" w:hAnsi="Calibri"/>
                <w:b w:val="0"/>
                <w:i w:val="0"/>
                <w:color w:val="101010"/>
                <w:sz w:val="15"/>
              </w:rPr>
              <w:t xml:space="preserve">Rank correlation between coverage and contestation is </w:t>
            </w:r>
            <w:r>
              <w:rPr>
                <w:rFonts w:ascii="Calibri" w:hAnsi="Calibri"/>
                <w:b/>
                <w:i w:val="0"/>
                <w:color w:val="101010"/>
                <w:sz w:val="15"/>
              </w:rPr>
              <w:t>−0.38</w:t>
            </w:r>
            <w:r>
              <w:rPr>
                <w:rFonts w:ascii="Calibri" w:hAnsi="Calibri"/>
                <w:b w:val="0"/>
                <w:i w:val="0"/>
                <w:color w:val="101010"/>
                <w:sz w:val="15"/>
              </w:rPr>
              <w:t>. Mean IQR by group size: 2 members 6.0, 3 members 7.7, 7 members 7.0. Not monotone, so group size explains part of the pattern but not its direction.</w:t>
            </w:r>
          </w:p>
        </w:tc>
      </w:tr>
      <w:tr>
        <w:tc>
          <w:tcPr>
            <w:tcW w:type="dxa" w:w="403"/>
            <w:tcBorders>
              <w:bottom w:val="single" w:sz="3" w:color="DEDCD6"/>
            </w:tcBorders>
          </w:tcPr>
          <w:p>
            <w:pPr>
              <w:spacing w:before="32" w:after="32"/>
              <w:jc w:val="center"/>
            </w:pPr>
            <w:r/>
            <w:r>
              <w:rPr>
                <w:rFonts w:ascii="Calibri" w:hAnsi="Calibri"/>
                <w:b w:val="0"/>
                <w:i w:val="0"/>
                <w:color w:val="101010"/>
                <w:sz w:val="15"/>
              </w:rPr>
              <w:t>6</w:t>
            </w:r>
          </w:p>
        </w:tc>
        <w:tc>
          <w:tcPr>
            <w:tcW w:type="dxa" w:w="2880"/>
            <w:tcBorders>
              <w:bottom w:val="single" w:sz="3" w:color="DEDCD6"/>
            </w:tcBorders>
          </w:tcPr>
          <w:p>
            <w:pPr>
              <w:spacing w:before="32" w:after="32"/>
              <w:jc w:val="left"/>
            </w:pPr>
            <w:r/>
            <w:r>
              <w:rPr>
                <w:rFonts w:ascii="Calibri" w:hAnsi="Calibri"/>
                <w:b w:val="0"/>
                <w:i w:val="0"/>
                <w:color w:val="101010"/>
                <w:sz w:val="15"/>
              </w:rPr>
              <w:t>N = 18 quantises every statistic.</w:t>
            </w:r>
          </w:p>
        </w:tc>
        <w:tc>
          <w:tcPr>
            <w:tcW w:type="dxa" w:w="1037"/>
            <w:tcBorders>
              <w:bottom w:val="single" w:sz="3" w:color="DEDCD6"/>
            </w:tcBorders>
          </w:tcPr>
          <w:p>
            <w:pPr>
              <w:spacing w:before="32" w:after="32"/>
              <w:jc w:val="center"/>
            </w:pPr>
            <w:r/>
            <w:r>
              <w:rPr>
                <w:rFonts w:ascii="Calibri" w:hAnsi="Calibri"/>
                <w:b/>
                <w:i w:val="0"/>
                <w:color w:val="101010"/>
                <w:sz w:val="15"/>
              </w:rPr>
              <w:t>BOUNDED</w:t>
            </w:r>
          </w:p>
        </w:tc>
        <w:tc>
          <w:tcPr>
            <w:tcW w:type="dxa" w:w="5544"/>
            <w:tcBorders>
              <w:bottom w:val="single" w:sz="3" w:color="DEDCD6"/>
            </w:tcBorders>
          </w:tcPr>
          <w:p>
            <w:pPr>
              <w:spacing w:before="32" w:after="32"/>
              <w:jc w:val="left"/>
            </w:pPr>
            <w:r/>
            <w:r>
              <w:rPr>
                <w:rFonts w:ascii="Calibri" w:hAnsi="Calibri"/>
                <w:b w:val="0"/>
                <w:i w:val="0"/>
                <w:color w:val="101010"/>
                <w:sz w:val="15"/>
              </w:rPr>
              <w:t>A rank percentile takes 18 values 5.88 points apart. All headline figures are in rank places for that reason. The fix is a larger universe, not a different statistic.</w:t>
            </w:r>
          </w:p>
        </w:tc>
      </w:tr>
      <w:tr>
        <w:tc>
          <w:tcPr>
            <w:tcW w:type="dxa" w:w="403"/>
            <w:tcBorders>
              <w:bottom w:val="single" w:sz="3" w:color="DEDCD6"/>
            </w:tcBorders>
          </w:tcPr>
          <w:p>
            <w:pPr>
              <w:spacing w:before="32" w:after="32"/>
              <w:jc w:val="center"/>
            </w:pPr>
            <w:r/>
            <w:r>
              <w:rPr>
                <w:rFonts w:ascii="Calibri" w:hAnsi="Calibri"/>
                <w:b w:val="0"/>
                <w:i w:val="0"/>
                <w:color w:val="101010"/>
                <w:sz w:val="15"/>
              </w:rPr>
              <w:t>7</w:t>
            </w:r>
          </w:p>
        </w:tc>
        <w:tc>
          <w:tcPr>
            <w:tcW w:type="dxa" w:w="2880"/>
            <w:tcBorders>
              <w:bottom w:val="single" w:sz="3" w:color="DEDCD6"/>
            </w:tcBorders>
          </w:tcPr>
          <w:p>
            <w:pPr>
              <w:spacing w:before="32" w:after="32"/>
              <w:jc w:val="left"/>
            </w:pPr>
            <w:r/>
            <w:r>
              <w:rPr>
                <w:rFonts w:ascii="Calibri" w:hAnsi="Calibri"/>
                <w:b w:val="0"/>
                <w:i w:val="0"/>
                <w:color w:val="101010"/>
                <w:sz w:val="15"/>
              </w:rPr>
              <w:t>Governance dominates by field count, 78 of 138.</w:t>
            </w:r>
          </w:p>
        </w:tc>
        <w:tc>
          <w:tcPr>
            <w:tcW w:type="dxa" w:w="1037"/>
            <w:tcBorders>
              <w:bottom w:val="single" w:sz="3" w:color="DEDCD6"/>
            </w:tcBorders>
          </w:tcPr>
          <w:p>
            <w:pPr>
              <w:spacing w:before="32" w:after="32"/>
              <w:jc w:val="center"/>
            </w:pPr>
            <w:r/>
            <w:r>
              <w:rPr>
                <w:rFonts w:ascii="Calibri" w:hAnsi="Calibri"/>
                <w:b/>
                <w:i w:val="0"/>
                <w:color w:val="101010"/>
                <w:sz w:val="15"/>
              </w:rPr>
              <w:t>BOUNDED</w:t>
            </w:r>
          </w:p>
        </w:tc>
        <w:tc>
          <w:tcPr>
            <w:tcW w:type="dxa" w:w="5544"/>
            <w:tcBorders>
              <w:bottom w:val="single" w:sz="3" w:color="DEDCD6"/>
            </w:tcBorders>
          </w:tcPr>
          <w:p>
            <w:pPr>
              <w:spacing w:before="32" w:after="32"/>
              <w:jc w:val="left"/>
            </w:pPr>
            <w:r/>
            <w:r>
              <w:rPr>
                <w:rFonts w:ascii="Calibri" w:hAnsi="Calibri"/>
                <w:b w:val="0"/>
                <w:i w:val="0"/>
                <w:color w:val="101010"/>
                <w:sz w:val="15"/>
              </w:rPr>
              <w:t>The G pillar is stable across specifications because it is densely reported, so the contestation we measure is mostly environmental and social. A property of the disclosure regime, not of the companies.</w:t>
            </w:r>
          </w:p>
        </w:tc>
      </w:tr>
      <w:tr>
        <w:tc>
          <w:tcPr>
            <w:tcW w:type="dxa" w:w="403"/>
            <w:tcBorders>
              <w:bottom w:val="single" w:sz="3" w:color="DEDCD6"/>
            </w:tcBorders>
          </w:tcPr>
          <w:p>
            <w:pPr>
              <w:spacing w:before="32" w:after="32"/>
              <w:jc w:val="center"/>
            </w:pPr>
            <w:r/>
            <w:r>
              <w:rPr>
                <w:rFonts w:ascii="Calibri" w:hAnsi="Calibri"/>
                <w:b w:val="0"/>
                <w:i w:val="0"/>
                <w:color w:val="101010"/>
                <w:sz w:val="15"/>
              </w:rPr>
              <w:t>8</w:t>
            </w:r>
          </w:p>
        </w:tc>
        <w:tc>
          <w:tcPr>
            <w:tcW w:type="dxa" w:w="2880"/>
            <w:tcBorders>
              <w:bottom w:val="single" w:sz="3" w:color="DEDCD6"/>
            </w:tcBorders>
          </w:tcPr>
          <w:p>
            <w:pPr>
              <w:spacing w:before="32" w:after="32"/>
              <w:jc w:val="left"/>
            </w:pPr>
            <w:r/>
            <w:r>
              <w:rPr>
                <w:rFonts w:ascii="Calibri" w:hAnsi="Calibri"/>
                <w:b w:val="0"/>
                <w:i w:val="0"/>
                <w:color w:val="101010"/>
                <w:sz w:val="15"/>
              </w:rPr>
              <w:t>Nothing is benchmarked against a real published rating.</w:t>
            </w:r>
          </w:p>
        </w:tc>
        <w:tc>
          <w:tcPr>
            <w:tcW w:type="dxa" w:w="1037"/>
            <w:tcBorders>
              <w:bottom w:val="single" w:sz="3" w:color="DEDCD6"/>
            </w:tcBorders>
          </w:tcPr>
          <w:p>
            <w:pPr>
              <w:spacing w:before="32" w:after="32"/>
              <w:jc w:val="center"/>
            </w:pPr>
            <w:r/>
            <w:r>
              <w:rPr>
                <w:rFonts w:ascii="Calibri" w:hAnsi="Calibri"/>
                <w:b/>
                <w:i w:val="0"/>
                <w:color w:val="101010"/>
                <w:sz w:val="15"/>
              </w:rPr>
              <w:t>OPEN</w:t>
            </w:r>
          </w:p>
        </w:tc>
        <w:tc>
          <w:tcPr>
            <w:tcW w:type="dxa" w:w="5544"/>
            <w:tcBorders>
              <w:bottom w:val="single" w:sz="3" w:color="DEDCD6"/>
            </w:tcBorders>
          </w:tcPr>
          <w:p>
            <w:pPr>
              <w:spacing w:before="32" w:after="32"/>
              <w:jc w:val="left"/>
            </w:pPr>
            <w:r/>
            <w:r>
              <w:rPr>
                <w:rFonts w:ascii="Calibri" w:hAnsi="Calibri"/>
                <w:b w:val="0"/>
                <w:i w:val="0"/>
                <w:color w:val="101010"/>
                <w:sz w:val="15"/>
              </w:rPr>
              <w:t>We had a Terminal and did not place Bloomberg's own ESG score inside our distribution. Highest-value missing test and first on the roadmap.</w:t>
            </w:r>
          </w:p>
        </w:tc>
      </w:tr>
      <w:tr>
        <w:tc>
          <w:tcPr>
            <w:tcW w:type="dxa" w:w="403"/>
            <w:tcBorders>
              <w:bottom w:val="single" w:sz="10" w:color="101010"/>
            </w:tcBorders>
          </w:tcPr>
          <w:p>
            <w:pPr>
              <w:spacing w:before="32" w:after="32"/>
              <w:jc w:val="center"/>
            </w:pPr>
            <w:r/>
            <w:r>
              <w:rPr>
                <w:rFonts w:ascii="Calibri" w:hAnsi="Calibri"/>
                <w:b w:val="0"/>
                <w:i w:val="0"/>
                <w:color w:val="101010"/>
                <w:sz w:val="15"/>
              </w:rPr>
              <w:t>9</w:t>
            </w:r>
          </w:p>
        </w:tc>
        <w:tc>
          <w:tcPr>
            <w:tcW w:type="dxa" w:w="2880"/>
            <w:tcBorders>
              <w:bottom w:val="single" w:sz="10" w:color="101010"/>
            </w:tcBorders>
          </w:tcPr>
          <w:p>
            <w:pPr>
              <w:spacing w:before="32" w:after="32"/>
              <w:jc w:val="left"/>
            </w:pPr>
            <w:r/>
            <w:r>
              <w:rPr>
                <w:rFonts w:ascii="Calibri" w:hAnsi="Calibri"/>
                <w:b w:val="0"/>
                <w:i w:val="0"/>
                <w:color w:val="101010"/>
                <w:sz w:val="15"/>
              </w:rPr>
              <w:t>Scope 3, controversies and transition capex are absent.</w:t>
            </w:r>
          </w:p>
        </w:tc>
        <w:tc>
          <w:tcPr>
            <w:tcW w:type="dxa" w:w="1037"/>
            <w:tcBorders>
              <w:bottom w:val="single" w:sz="10" w:color="101010"/>
            </w:tcBorders>
          </w:tcPr>
          <w:p>
            <w:pPr>
              <w:spacing w:before="32" w:after="32"/>
              <w:jc w:val="center"/>
            </w:pPr>
            <w:r/>
            <w:r>
              <w:rPr>
                <w:rFonts w:ascii="Calibri" w:hAnsi="Calibri"/>
                <w:b/>
                <w:i w:val="0"/>
                <w:color w:val="101010"/>
                <w:sz w:val="15"/>
              </w:rPr>
              <w:t>OPEN</w:t>
            </w:r>
          </w:p>
        </w:tc>
        <w:tc>
          <w:tcPr>
            <w:tcW w:type="dxa" w:w="5544"/>
            <w:tcBorders>
              <w:bottom w:val="single" w:sz="10" w:color="101010"/>
            </w:tcBorders>
          </w:tcPr>
          <w:p>
            <w:pPr>
              <w:spacing w:before="32" w:after="32"/>
              <w:jc w:val="left"/>
            </w:pPr>
            <w:r/>
            <w:r>
              <w:rPr>
                <w:rFonts w:ascii="Calibri" w:hAnsi="Calibri"/>
                <w:b w:val="0"/>
                <w:i w:val="0"/>
                <w:color w:val="101010"/>
                <w:sz w:val="15"/>
              </w:rPr>
              <w:t>Scope 3 is not in the export; controversies are a declared scope boundary; transition capex was not delivered. For an oil and gas universe these are the three most material omissions.</w:t>
            </w:r>
          </w:p>
        </w:tc>
      </w:tr>
    </w:tbl>
    <w:p>
      <w:pPr>
        <w:spacing w:before="0" w:after="160"/>
        <w:jc w:val="both"/>
      </w:pPr>
      <w:r>
        <w:rPr>
          <w:rFonts w:ascii="Calibri" w:hAnsi="Calibri"/>
          <w:b w:val="0"/>
          <w:i/>
          <w:color w:val="6B6A63"/>
          <w:sz w:val="15"/>
        </w:rPr>
        <w:t>Every CLOSED row was tested by rerunning the pipeline, not by argument. Code paths are in ETHack/model/.</w:t>
      </w:r>
    </w:p>
    <w:tbl>
      <w:tblPr>
        <w:tblW w:type="auto" w:w="0"/>
        <w:jc w:val="center"/>
        <w:tblLook w:firstColumn="1" w:firstRow="1" w:lastColumn="0" w:lastRow="0" w:noHBand="0" w:noVBand="1" w:val="04A0"/>
      </w:tblPr>
      <w:tblGrid>
        <w:gridCol w:w="9835"/>
      </w:tblGrid>
      <w:tr>
        <w:tc>
          <w:tcPr>
            <w:tcW w:type="dxa" w:w="9835"/>
            <w:shd w:val="clear" w:fill="F6F5F2"/>
            <w:tcBorders>
              <w:left w:val="single" w:sz="24" w:color="C04A12"/>
            </w:tcBorders>
          </w:tcPr>
          <w:p>
            <w:pPr>
              <w:spacing w:before="80" w:after="80"/>
            </w:pPr>
            <w:r/>
            <w:r>
              <w:rPr>
                <w:rFonts w:ascii="Calibri" w:hAnsi="Calibri"/>
                <w:b/>
                <w:i w:val="0"/>
                <w:color w:val="101010"/>
                <w:sz w:val="20"/>
              </w:rPr>
              <w:t>The denominator result is the one to notice.</w:t>
            </w:r>
            <w:r>
              <w:rPr>
                <w:rFonts w:ascii="Calibri" w:hAnsi="Calibri"/>
                <w:b w:val="0"/>
                <w:i w:val="0"/>
                <w:color w:val="101010"/>
                <w:sz w:val="20"/>
              </w:rPr>
              <w:t xml:space="preserve"> Our weakest defensible choice, reran against the alternative the referee named, moves the median company </w:t>
            </w:r>
            <w:r>
              <w:rPr>
                <w:rFonts w:ascii="Calibri" w:hAnsi="Calibri"/>
                <w:b/>
                <w:i w:val="0"/>
                <w:color w:val="101010"/>
                <w:sz w:val="20"/>
              </w:rPr>
              <w:t>zero places</w:t>
            </w:r>
            <w:r>
              <w:rPr>
                <w:rFonts w:ascii="Calibri" w:hAnsi="Calibri"/>
                <w:b w:val="0"/>
                <w:i w:val="0"/>
                <w:color w:val="101010"/>
                <w:sz w:val="20"/>
              </w:rPr>
              <w:t>. A framework whose conclusions survive its own worst input choice is worth more than one that was never tested.</w:t>
            </w:r>
          </w:p>
        </w:tc>
      </w:tr>
    </w:tbl>
    <w:p>
      <w:pPr>
        <w:spacing w:after="60"/>
      </w:pPr>
    </w:p>
    <w:p>
      <w:pPr>
        <w:spacing w:before="300" w:after="60"/>
        <w:pBdr>
          <w:bottom w:val="single" w:sz="10" w:color="101010" w:space="3"/>
        </w:pBdr>
        <w:keepNext/>
      </w:pPr>
      <w:r>
        <w:rPr>
          <w:rFonts w:ascii="Calibri" w:hAnsi="Calibri"/>
          <w:b/>
          <w:color w:val="101010"/>
          <w:sz w:val="28"/>
        </w:rPr>
        <w:t>7. What this is, and what it is not</w:t>
      </w:r>
    </w:p>
    <w:p>
      <w:pPr>
        <w:spacing w:before="220" w:after="40"/>
        <w:keepNext/>
      </w:pPr>
      <w:r>
        <w:rPr>
          <w:rFonts w:ascii="Calibri" w:hAnsi="Calibri"/>
          <w:b/>
          <w:color w:val="C04A12"/>
          <w:sz w:val="21"/>
        </w:rPr>
        <w:t>7.1 A framework, and a superset of a rating</w:t>
      </w:r>
    </w:p>
    <w:p>
      <w:pPr>
        <w:spacing w:before="0" w:after="100"/>
        <w:jc w:val="both"/>
      </w:pPr>
      <w:r>
        <w:rPr>
          <w:rFonts w:ascii="Calibri" w:hAnsi="Calibri"/>
          <w:b w:val="0"/>
          <w:i w:val="0"/>
          <w:color w:val="101010"/>
          <w:sz w:val="19"/>
        </w:rPr>
        <w:t xml:space="preserve">Per company the output is a </w:t>
      </w:r>
      <w:r>
        <w:rPr>
          <w:rFonts w:ascii="Calibri" w:hAnsi="Calibri"/>
          <w:b/>
          <w:i w:val="0"/>
          <w:color w:val="101010"/>
          <w:sz w:val="19"/>
        </w:rPr>
        <w:t>consensus score</w:t>
      </w:r>
      <w:r>
        <w:rPr>
          <w:rFonts w:ascii="Calibri" w:hAnsi="Calibri"/>
          <w:b w:val="0"/>
          <w:i w:val="0"/>
          <w:color w:val="101010"/>
          <w:sz w:val="19"/>
        </w:rPr>
        <w:t xml:space="preserve"> the number the brief asked for, and a </w:t>
      </w:r>
      <w:r>
        <w:rPr>
          <w:rFonts w:ascii="Calibri" w:hAnsi="Calibri"/>
          <w:b/>
          <w:i w:val="0"/>
          <w:color w:val="101010"/>
          <w:sz w:val="19"/>
        </w:rPr>
        <w:t>contestation figure</w:t>
      </w:r>
      <w:r>
        <w:rPr>
          <w:rFonts w:ascii="Calibri" w:hAnsi="Calibri"/>
          <w:b w:val="0"/>
          <w:i w:val="0"/>
          <w:color w:val="101010"/>
          <w:sz w:val="19"/>
        </w:rPr>
        <w:t>, which nobody else provides. v1 claimed not to publish a score while publishing a ranked table; that was rhetoric and it is dropped. We publish a score. We also publish how much of it is a choice.</w:t>
      </w:r>
    </w:p>
    <w:p>
      <w:pPr>
        <w:spacing w:before="220" w:after="40"/>
        <w:keepNext/>
      </w:pPr>
      <w:r>
        <w:rPr>
          <w:rFonts w:ascii="Calibri" w:hAnsi="Calibri"/>
          <w:b/>
          <w:color w:val="C04A12"/>
          <w:sz w:val="21"/>
        </w:rPr>
        <w:t>7.2 What is genuinely new, stated more modestly</w:t>
      </w:r>
    </w:p>
    <w:p>
      <w:pPr>
        <w:spacing w:before="0" w:after="100"/>
        <w:jc w:val="both"/>
      </w:pPr>
      <w:r>
        <w:rPr>
          <w:rFonts w:ascii="Calibri" w:hAnsi="Calibri"/>
          <w:b w:val="0"/>
          <w:i w:val="0"/>
          <w:color w:val="101010"/>
          <w:sz w:val="19"/>
        </w:rPr>
        <w:t xml:space="preserve">Rating uncertainty is not new: Avramov, Cheng, Lioui &amp; Tarelli (2022) measure it as dispersion </w:t>
      </w:r>
      <w:r>
        <w:rPr>
          <w:rFonts w:ascii="Calibri" w:hAnsi="Calibri"/>
          <w:b w:val="0"/>
          <w:i/>
          <w:color w:val="101010"/>
          <w:sz w:val="19"/>
        </w:rPr>
        <w:t>across six providers</w:t>
      </w:r>
      <w:r>
        <w:rPr>
          <w:rFonts w:ascii="Calibri" w:hAnsi="Calibri"/>
          <w:b w:val="0"/>
          <w:i w:val="0"/>
          <w:color w:val="101010"/>
          <w:sz w:val="19"/>
        </w:rPr>
        <w:t xml:space="preserve">. Ours is a different object, dispersion </w:t>
      </w:r>
      <w:r>
        <w:rPr>
          <w:rFonts w:ascii="Calibri" w:hAnsi="Calibri"/>
          <w:b w:val="0"/>
          <w:i/>
          <w:color w:val="101010"/>
          <w:sz w:val="19"/>
        </w:rPr>
        <w:t>within one dataset across method choices</w:t>
      </w:r>
      <w:r>
        <w:rPr>
          <w:rFonts w:ascii="Calibri" w:hAnsi="Calibri"/>
          <w:b w:val="0"/>
          <w:i w:val="0"/>
          <w:color w:val="101010"/>
          <w:sz w:val="19"/>
        </w:rPr>
        <w:t>, which isolates construction from data differences and can be computed by a single user with a single data licence. The partial order and the disclosure-value measure are, to our knowledge, new to this literature.</w:t>
      </w:r>
    </w:p>
    <w:p>
      <w:pPr>
        <w:spacing w:before="220" w:after="40"/>
        <w:keepNext/>
      </w:pPr>
      <w:r>
        <w:rPr>
          <w:rFonts w:ascii="Calibri" w:hAnsi="Calibri"/>
          <w:b/>
          <w:color w:val="C04A12"/>
          <w:sz w:val="21"/>
        </w:rPr>
        <w:t>7.3 It scales</w:t>
      </w:r>
    </w:p>
    <w:p>
      <w:pPr>
        <w:spacing w:before="0" w:after="100"/>
        <w:jc w:val="both"/>
      </w:pPr>
      <w:r>
        <w:rPr>
          <w:rFonts w:ascii="Calibri" w:hAnsi="Calibri"/>
          <w:b w:val="0"/>
          <w:i w:val="0"/>
          <w:color w:val="101010"/>
          <w:sz w:val="19"/>
        </w:rPr>
        <w:t xml:space="preserve">The full grid over 18 companies and 138 fields runs in </w:t>
      </w:r>
      <w:r>
        <w:rPr>
          <w:rFonts w:ascii="Calibri" w:hAnsi="Calibri"/>
          <w:b/>
          <w:i w:val="0"/>
          <w:color w:val="101010"/>
          <w:sz w:val="19"/>
        </w:rPr>
        <w:t>18 seconds</w:t>
      </w:r>
      <w:r>
        <w:rPr>
          <w:rFonts w:ascii="Calibri" w:hAnsi="Calibri"/>
          <w:b w:val="0"/>
          <w:i w:val="0"/>
          <w:color w:val="101010"/>
          <w:sz w:val="19"/>
        </w:rPr>
        <w:t xml:space="preserve">. The cross-sector pipeline in ETHack/contested/ reaches 30 companies across 10 GICS sectors on free government data. </w:t>
      </w:r>
      <w:r>
        <w:rPr>
          <w:rFonts w:ascii="Calibri" w:hAnsi="Calibri"/>
          <w:b/>
          <w:i w:val="0"/>
          <w:color w:val="101010"/>
          <w:sz w:val="19"/>
        </w:rPr>
        <w:t>Cross-sector comparison is not delivered in this paper</w:t>
      </w:r>
      <w:r>
        <w:rPr>
          <w:rFonts w:ascii="Calibri" w:hAnsi="Calibri"/>
          <w:b w:val="0"/>
          <w:i w:val="0"/>
          <w:color w:val="101010"/>
          <w:sz w:val="19"/>
        </w:rPr>
        <w:t xml:space="preserve"> and we do not claim it: our indicators are sector-specific by construction, which is the same reason MSCI and Bloomberg build materiality maps per industry.</w:t>
      </w:r>
    </w:p>
    <w:p>
      <w:r>
        <w:br w:type="page"/>
      </w:r>
    </w:p>
    <w:p>
      <w:pPr>
        <w:spacing w:before="300" w:after="60"/>
        <w:pBdr>
          <w:bottom w:val="single" w:sz="10" w:color="101010" w:space="3"/>
        </w:pBdr>
        <w:keepNext/>
      </w:pPr>
      <w:r>
        <w:rPr>
          <w:rFonts w:ascii="Calibri" w:hAnsi="Calibri"/>
          <w:b/>
          <w:color w:val="101010"/>
          <w:sz w:val="28"/>
        </w:rPr>
        <w:t>8. Bonus, allocating $1 billion under a net-zero commitment</w:t>
      </w:r>
    </w:p>
    <w:tbl>
      <w:tblPr>
        <w:tblW w:type="auto" w:w="0"/>
        <w:jc w:val="center"/>
        <w:tblLook w:firstColumn="1" w:firstRow="1" w:lastColumn="0" w:lastRow="0" w:noHBand="0" w:noVBand="1" w:val="04A0"/>
      </w:tblPr>
      <w:tblGrid>
        <w:gridCol w:w="9835"/>
      </w:tblGrid>
      <w:tr>
        <w:tc>
          <w:tcPr>
            <w:tcW w:type="dxa" w:w="9835"/>
            <w:shd w:val="clear" w:fill="F6F5F2"/>
            <w:tcBorders>
              <w:left w:val="single" w:sz="24" w:color="C04A12"/>
            </w:tcBorders>
          </w:tcPr>
          <w:p>
            <w:pPr>
              <w:spacing w:before="80" w:after="80"/>
            </w:pPr>
            <w:r/>
            <w:r>
              <w:rPr>
                <w:rFonts w:ascii="Calibri" w:hAnsi="Calibri"/>
                <w:b/>
                <w:i w:val="0"/>
                <w:color w:val="101010"/>
                <w:sz w:val="20"/>
              </w:rPr>
              <w:t>Buy the companies the market cannot yet classify.</w:t>
            </w:r>
            <w:r>
              <w:rPr>
                <w:rFonts w:ascii="Calibri" w:hAnsi="Calibri"/>
                <w:b w:val="0"/>
                <w:i w:val="0"/>
                <w:color w:val="101010"/>
                <w:sz w:val="20"/>
              </w:rPr>
              <w:t xml:space="preserve"> Not the best ESG scores, which are priced; not the worst, which are often structurally incompatible. The ones whose eligibility is </w:t>
            </w:r>
            <w:r>
              <w:rPr>
                <w:rFonts w:ascii="Calibri" w:hAnsi="Calibri"/>
                <w:b w:val="0"/>
                <w:i/>
                <w:color w:val="101010"/>
                <w:sz w:val="20"/>
              </w:rPr>
              <w:t>contested</w:t>
            </w:r>
            <w:r>
              <w:rPr>
                <w:rFonts w:ascii="Calibri" w:hAnsi="Calibri"/>
                <w:b w:val="0"/>
                <w:i w:val="0"/>
                <w:color w:val="101010"/>
                <w:sz w:val="20"/>
              </w:rPr>
              <w:t xml:space="preserve"> and among those, the ones our Question-B curve says are already moving.</w:t>
            </w:r>
          </w:p>
        </w:tc>
      </w:tr>
    </w:tbl>
    <w:p>
      <w:pPr>
        <w:spacing w:after="60"/>
      </w:pPr>
    </w:p>
    <w:p>
      <w:pPr>
        <w:spacing w:before="220" w:after="40"/>
        <w:keepNext/>
      </w:pPr>
      <w:r>
        <w:rPr>
          <w:rFonts w:ascii="Calibri" w:hAnsi="Calibri"/>
          <w:b/>
          <w:color w:val="C04A12"/>
          <w:sz w:val="21"/>
        </w:rPr>
        <w:t>8.1 The mechanism, and why the obvious version of it fails</w:t>
      </w:r>
    </w:p>
    <w:p>
      <w:pPr>
        <w:spacing w:before="0" w:after="100"/>
        <w:jc w:val="both"/>
      </w:pPr>
      <w:r>
        <w:rPr>
          <w:rFonts w:ascii="Calibri" w:hAnsi="Calibri"/>
          <w:b w:val="0"/>
          <w:i w:val="0"/>
          <w:color w:val="101010"/>
          <w:sz w:val="19"/>
        </w:rPr>
        <w:t xml:space="preserve">The thesis in the market is that crossing an ESG threshold unlocks capital: Merton's investor recognition model predicts that widening the eligible investor base lowers required return, and ESMA's naming rules plus the Article 8/9 regime create real eligibility screens. </w:t>
      </w:r>
      <w:r>
        <w:rPr>
          <w:rFonts w:ascii="Calibri" w:hAnsi="Calibri"/>
          <w:b/>
          <w:i w:val="0"/>
          <w:color w:val="101010"/>
          <w:sz w:val="19"/>
        </w:rPr>
        <w:t>We tested this on our own data and the cliff does not exist.</w:t>
      </w:r>
    </w:p>
    <w:p>
      <w:pPr>
        <w:spacing w:before="220" w:after="40"/>
        <w:keepNext/>
      </w:pPr>
      <w:r>
        <w:rPr>
          <w:rFonts w:ascii="Calibri" w:hAnsi="Calibri"/>
          <w:b/>
          <w:color w:val="C04A12"/>
          <w:sz w:val="16"/>
        </w:rPr>
        <w:t>Exhibit 11</w:t>
      </w:r>
      <w:r>
        <w:rPr>
          <w:rFonts w:ascii="Calibri" w:hAnsi="Calibri"/>
          <w:b/>
          <w:color w:val="101010"/>
          <w:sz w:val="19"/>
        </w:rPr>
        <w:t xml:space="preserve">   There is no eligibility cliff, 15 of 18 companies are contested</w:t>
      </w:r>
    </w:p>
    <w:tbl>
      <w:tblPr>
        <w:tblW w:type="auto" w:w="0"/>
        <w:jc w:val="center"/>
        <w:tblLayout w:type="fixed"/>
        <w:tblLook w:firstColumn="1" w:firstRow="1" w:lastColumn="0" w:lastRow="0" w:noHBand="0" w:noVBand="1" w:val="04A0"/>
      </w:tblPr>
      <w:tblGrid>
        <w:gridCol w:w="3278"/>
        <w:gridCol w:w="3278"/>
        <w:gridCol w:w="3278"/>
      </w:tblGrid>
      <w:tr>
        <w:tc>
          <w:tcPr>
            <w:tcW w:type="dxa" w:w="4608"/>
            <w:shd w:val="clear" w:fill="F6F5F2"/>
            <w:tcBorders>
              <w:top w:val="single" w:sz="10" w:color="101010"/>
              <w:bottom w:val="single" w:sz="5" w:color="6B6A63"/>
            </w:tcBorders>
          </w:tcPr>
          <w:p>
            <w:pPr>
              <w:spacing w:before="32" w:after="32"/>
              <w:jc w:val="left"/>
            </w:pPr>
            <w:r/>
            <w:r>
              <w:rPr>
                <w:rFonts w:ascii="Calibri" w:hAnsi="Calibri"/>
                <w:b/>
                <w:i w:val="0"/>
                <w:color w:val="3D3C38"/>
                <w:sz w:val="15"/>
              </w:rPr>
              <w:t>P(passes a top-50% screen) across the grid</w:t>
            </w:r>
          </w:p>
        </w:tc>
        <w:tc>
          <w:tcPr>
            <w:tcW w:type="dxa" w:w="1440"/>
            <w:shd w:val="clear" w:fill="F6F5F2"/>
            <w:tcBorders>
              <w:top w:val="single" w:sz="10" w:color="101010"/>
              <w:bottom w:val="single" w:sz="5" w:color="6B6A63"/>
            </w:tcBorders>
          </w:tcPr>
          <w:p>
            <w:pPr>
              <w:spacing w:before="32" w:after="32"/>
              <w:jc w:val="center"/>
            </w:pPr>
            <w:r/>
            <w:r>
              <w:rPr>
                <w:rFonts w:ascii="Calibri" w:hAnsi="Calibri"/>
                <w:b/>
                <w:i w:val="0"/>
                <w:color w:val="3D3C38"/>
                <w:sz w:val="15"/>
              </w:rPr>
              <w:t>Companies</w:t>
            </w:r>
          </w:p>
        </w:tc>
        <w:tc>
          <w:tcPr>
            <w:tcW w:type="dxa" w:w="3744"/>
            <w:shd w:val="clear" w:fill="F6F5F2"/>
            <w:tcBorders>
              <w:top w:val="single" w:sz="10" w:color="101010"/>
              <w:bottom w:val="single" w:sz="5" w:color="6B6A63"/>
            </w:tcBorders>
          </w:tcPr>
          <w:p>
            <w:pPr>
              <w:spacing w:before="32" w:after="32"/>
              <w:jc w:val="left"/>
            </w:pPr>
            <w:r/>
            <w:r>
              <w:rPr>
                <w:rFonts w:ascii="Calibri" w:hAnsi="Calibri"/>
                <w:b/>
                <w:i w:val="0"/>
                <w:color w:val="3D3C38"/>
                <w:sz w:val="15"/>
              </w:rPr>
              <w:t>Reading</w:t>
            </w:r>
          </w:p>
        </w:tc>
      </w:tr>
      <w:tr>
        <w:tc>
          <w:tcPr>
            <w:tcW w:type="dxa" w:w="4608"/>
            <w:tcBorders>
              <w:bottom w:val="single" w:sz="3" w:color="DEDCD6"/>
            </w:tcBorders>
          </w:tcPr>
          <w:p>
            <w:pPr>
              <w:spacing w:before="32" w:after="32"/>
              <w:jc w:val="left"/>
            </w:pPr>
            <w:r/>
            <w:r>
              <w:rPr>
                <w:rFonts w:ascii="Calibri" w:hAnsi="Calibri"/>
                <w:b w:val="0"/>
                <w:i w:val="0"/>
                <w:color w:val="101010"/>
                <w:sz w:val="16"/>
              </w:rPr>
              <w:t>P &gt; 0.8 reliably eligible</w:t>
            </w:r>
          </w:p>
        </w:tc>
        <w:tc>
          <w:tcPr>
            <w:tcW w:type="dxa" w:w="1440"/>
            <w:tcBorders>
              <w:bottom w:val="single" w:sz="3" w:color="DEDCD6"/>
            </w:tcBorders>
          </w:tcPr>
          <w:p>
            <w:pPr>
              <w:spacing w:before="32" w:after="32"/>
              <w:jc w:val="center"/>
            </w:pPr>
            <w:r/>
            <w:r>
              <w:rPr>
                <w:rFonts w:ascii="Calibri" w:hAnsi="Calibri"/>
                <w:b w:val="0"/>
                <w:i w:val="0"/>
                <w:color w:val="101010"/>
                <w:sz w:val="16"/>
              </w:rPr>
              <w:t>2</w:t>
            </w:r>
          </w:p>
        </w:tc>
        <w:tc>
          <w:tcPr>
            <w:tcW w:type="dxa" w:w="3744"/>
            <w:tcBorders>
              <w:bottom w:val="single" w:sz="3" w:color="DEDCD6"/>
            </w:tcBorders>
          </w:tcPr>
          <w:p>
            <w:pPr>
              <w:spacing w:before="32" w:after="32"/>
              <w:jc w:val="left"/>
            </w:pPr>
            <w:r/>
            <w:r>
              <w:rPr>
                <w:rFonts w:ascii="Calibri" w:hAnsi="Calibri"/>
                <w:b w:val="0"/>
                <w:i w:val="0"/>
                <w:color w:val="101010"/>
                <w:sz w:val="16"/>
              </w:rPr>
              <w:t>priced in</w:t>
            </w:r>
          </w:p>
        </w:tc>
      </w:tr>
      <w:tr>
        <w:tc>
          <w:tcPr>
            <w:tcW w:type="dxa" w:w="4608"/>
            <w:tcBorders>
              <w:bottom w:val="single" w:sz="3" w:color="DEDCD6"/>
            </w:tcBorders>
          </w:tcPr>
          <w:p>
            <w:pPr>
              <w:spacing w:before="32" w:after="32"/>
              <w:jc w:val="left"/>
            </w:pPr>
            <w:r/>
            <w:r>
              <w:rPr>
                <w:rFonts w:ascii="Calibri" w:hAnsi="Calibri"/>
                <w:b w:val="0"/>
                <w:i w:val="0"/>
                <w:color w:val="101010"/>
                <w:sz w:val="16"/>
              </w:rPr>
              <w:t xml:space="preserve">0.2 ≤ P ≤ 0.8 </w:t>
            </w:r>
            <w:r>
              <w:rPr>
                <w:rFonts w:ascii="Calibri" w:hAnsi="Calibri"/>
                <w:b/>
                <w:i w:val="0"/>
                <w:color w:val="101010"/>
                <w:sz w:val="16"/>
              </w:rPr>
              <w:t>contested eligibility</w:t>
            </w:r>
          </w:p>
        </w:tc>
        <w:tc>
          <w:tcPr>
            <w:tcW w:type="dxa" w:w="1440"/>
            <w:tcBorders>
              <w:bottom w:val="single" w:sz="3" w:color="DEDCD6"/>
            </w:tcBorders>
          </w:tcPr>
          <w:p>
            <w:pPr>
              <w:spacing w:before="32" w:after="32"/>
              <w:jc w:val="center"/>
            </w:pPr>
            <w:r/>
            <w:r>
              <w:rPr>
                <w:rFonts w:ascii="Calibri" w:hAnsi="Calibri"/>
                <w:b/>
                <w:i w:val="0"/>
                <w:color w:val="101010"/>
                <w:sz w:val="16"/>
              </w:rPr>
              <w:t>15</w:t>
            </w:r>
          </w:p>
        </w:tc>
        <w:tc>
          <w:tcPr>
            <w:tcW w:type="dxa" w:w="3744"/>
            <w:tcBorders>
              <w:bottom w:val="single" w:sz="3" w:color="DEDCD6"/>
            </w:tcBorders>
          </w:tcPr>
          <w:p>
            <w:pPr>
              <w:spacing w:before="32" w:after="32"/>
              <w:jc w:val="left"/>
            </w:pPr>
            <w:r/>
            <w:r>
              <w:rPr>
                <w:rFonts w:ascii="Calibri" w:hAnsi="Calibri"/>
                <w:b w:val="0"/>
                <w:i w:val="0"/>
                <w:color w:val="101010"/>
                <w:sz w:val="16"/>
              </w:rPr>
              <w:t>the opportunity set</w:t>
            </w:r>
          </w:p>
        </w:tc>
      </w:tr>
      <w:tr>
        <w:tc>
          <w:tcPr>
            <w:tcW w:type="dxa" w:w="4608"/>
            <w:tcBorders>
              <w:bottom w:val="single" w:sz="10" w:color="101010"/>
            </w:tcBorders>
          </w:tcPr>
          <w:p>
            <w:pPr>
              <w:spacing w:before="32" w:after="32"/>
              <w:jc w:val="left"/>
            </w:pPr>
            <w:r/>
            <w:r>
              <w:rPr>
                <w:rFonts w:ascii="Calibri" w:hAnsi="Calibri"/>
                <w:b w:val="0"/>
                <w:i w:val="0"/>
                <w:color w:val="101010"/>
                <w:sz w:val="16"/>
              </w:rPr>
              <w:t>P &lt; 0.2 reliably ineligible</w:t>
            </w:r>
          </w:p>
        </w:tc>
        <w:tc>
          <w:tcPr>
            <w:tcW w:type="dxa" w:w="1440"/>
            <w:tcBorders>
              <w:bottom w:val="single" w:sz="10" w:color="101010"/>
            </w:tcBorders>
          </w:tcPr>
          <w:p>
            <w:pPr>
              <w:spacing w:before="32" w:after="32"/>
              <w:jc w:val="center"/>
            </w:pPr>
            <w:r/>
            <w:r>
              <w:rPr>
                <w:rFonts w:ascii="Calibri" w:hAnsi="Calibri"/>
                <w:b w:val="0"/>
                <w:i w:val="0"/>
                <w:color w:val="101010"/>
                <w:sz w:val="16"/>
              </w:rPr>
              <w:t>1</w:t>
            </w:r>
          </w:p>
        </w:tc>
        <w:tc>
          <w:tcPr>
            <w:tcW w:type="dxa" w:w="3744"/>
            <w:tcBorders>
              <w:bottom w:val="single" w:sz="10" w:color="101010"/>
            </w:tcBorders>
          </w:tcPr>
          <w:p>
            <w:pPr>
              <w:spacing w:before="32" w:after="32"/>
              <w:jc w:val="left"/>
            </w:pPr>
            <w:r/>
            <w:r>
              <w:rPr>
                <w:rFonts w:ascii="Calibri" w:hAnsi="Calibri"/>
                <w:b w:val="0"/>
                <w:i w:val="0"/>
                <w:color w:val="101010"/>
                <w:sz w:val="16"/>
              </w:rPr>
              <w:t>structurally excluded</w:t>
            </w:r>
          </w:p>
        </w:tc>
      </w:tr>
    </w:tbl>
    <w:p>
      <w:pPr>
        <w:spacing w:before="0" w:after="160"/>
        <w:jc w:val="both"/>
      </w:pPr>
      <w:r>
        <w:rPr>
          <w:rFonts w:ascii="Calibri" w:hAnsi="Calibri"/>
          <w:b w:val="0"/>
          <w:i/>
          <w:color w:val="6B6A63"/>
          <w:sz w:val="15"/>
        </w:rPr>
        <w:t>Mean |P − 0.5| = 0.17. A true cliff would give 0.5. Eligibility is a fog, not a line, because the score itself is contested. Computed over all cells at equal weights.</w:t>
      </w:r>
    </w:p>
    <w:p>
      <w:pPr>
        <w:spacing w:before="0" w:after="100"/>
        <w:jc w:val="both"/>
      </w:pPr>
      <w:r>
        <w:rPr>
          <w:rFonts w:ascii="Calibri" w:hAnsi="Calibri"/>
          <w:b w:val="0"/>
          <w:i w:val="0"/>
          <w:color w:val="101010"/>
          <w:sz w:val="19"/>
        </w:rPr>
        <w:t xml:space="preserve">This kills the naïve trade and licenses a better one. If eligibility is probabilistic, the tradeable quantity is not </w:t>
      </w:r>
      <w:r>
        <w:rPr>
          <w:rFonts w:ascii="Calibri" w:hAnsi="Calibri"/>
          <w:b w:val="0"/>
          <w:i/>
          <w:color w:val="101010"/>
          <w:sz w:val="19"/>
        </w:rPr>
        <w:t>crossing a line</w:t>
      </w:r>
      <w:r>
        <w:rPr>
          <w:rFonts w:ascii="Calibri" w:hAnsi="Calibri"/>
          <w:b w:val="0"/>
          <w:i w:val="0"/>
          <w:color w:val="101010"/>
          <w:sz w:val="19"/>
        </w:rPr>
        <w:t xml:space="preserve"> but </w:t>
      </w:r>
      <w:r>
        <w:rPr>
          <w:rFonts w:ascii="Calibri" w:hAnsi="Calibri"/>
          <w:b/>
          <w:i w:val="0"/>
          <w:color w:val="101010"/>
          <w:sz w:val="19"/>
        </w:rPr>
        <w:t>the change in P</w:t>
      </w:r>
      <w:r>
        <w:rPr>
          <w:rFonts w:ascii="Calibri" w:hAnsi="Calibri"/>
          <w:b w:val="0"/>
          <w:i w:val="0"/>
          <w:color w:val="101010"/>
          <w:sz w:val="19"/>
        </w:rPr>
        <w:t xml:space="preserve"> and P moves for two quite different reasons, with very different cost and speed:</w:t>
      </w:r>
    </w:p>
    <w:tbl>
      <w:tblPr>
        <w:tblW w:type="auto" w:w="0"/>
        <w:jc w:val="center"/>
        <w:tblLayout w:type="fixed"/>
        <w:tblLook w:firstColumn="1" w:firstRow="1" w:lastColumn="0" w:lastRow="0" w:noHBand="0" w:noVBand="1" w:val="04A0"/>
      </w:tblPr>
      <w:tblGrid>
        <w:gridCol w:w="1967"/>
        <w:gridCol w:w="1967"/>
        <w:gridCol w:w="1967"/>
        <w:gridCol w:w="1967"/>
        <w:gridCol w:w="1967"/>
      </w:tblGrid>
      <w:tr>
        <w:tc>
          <w:tcPr>
            <w:tcW w:type="dxa" w:w="1368"/>
            <w:shd w:val="clear" w:fill="F6F5F2"/>
            <w:tcBorders>
              <w:top w:val="single" w:sz="10" w:color="101010"/>
              <w:bottom w:val="single" w:sz="5" w:color="6B6A63"/>
            </w:tcBorders>
          </w:tcPr>
          <w:p>
            <w:pPr>
              <w:spacing w:before="32" w:after="32"/>
              <w:jc w:val="left"/>
            </w:pPr>
            <w:r/>
            <w:r>
              <w:rPr>
                <w:rFonts w:ascii="Calibri" w:hAnsi="Calibri"/>
                <w:b/>
                <w:i w:val="0"/>
                <w:color w:val="3D3C38"/>
                <w:sz w:val="15"/>
              </w:rPr>
              <w:t>Channel</w:t>
            </w:r>
          </w:p>
        </w:tc>
        <w:tc>
          <w:tcPr>
            <w:tcW w:type="dxa" w:w="3744"/>
            <w:shd w:val="clear" w:fill="F6F5F2"/>
            <w:tcBorders>
              <w:top w:val="single" w:sz="10" w:color="101010"/>
              <w:bottom w:val="single" w:sz="5" w:color="6B6A63"/>
            </w:tcBorders>
          </w:tcPr>
          <w:p>
            <w:pPr>
              <w:spacing w:before="32" w:after="32"/>
              <w:jc w:val="left"/>
            </w:pPr>
            <w:r/>
            <w:r>
              <w:rPr>
                <w:rFonts w:ascii="Calibri" w:hAnsi="Calibri"/>
                <w:b/>
                <w:i w:val="0"/>
                <w:color w:val="3D3C38"/>
                <w:sz w:val="15"/>
              </w:rPr>
              <w:t>What has to happen</w:t>
            </w:r>
          </w:p>
        </w:tc>
        <w:tc>
          <w:tcPr>
            <w:tcW w:type="dxa" w:w="792"/>
            <w:shd w:val="clear" w:fill="F6F5F2"/>
            <w:tcBorders>
              <w:top w:val="single" w:sz="10" w:color="101010"/>
              <w:bottom w:val="single" w:sz="5" w:color="6B6A63"/>
            </w:tcBorders>
          </w:tcPr>
          <w:p>
            <w:pPr>
              <w:spacing w:before="32" w:after="32"/>
              <w:jc w:val="left"/>
            </w:pPr>
            <w:r/>
            <w:r>
              <w:rPr>
                <w:rFonts w:ascii="Calibri" w:hAnsi="Calibri"/>
                <w:b/>
                <w:i w:val="0"/>
                <w:color w:val="3D3C38"/>
                <w:sz w:val="15"/>
              </w:rPr>
              <w:t>Cost</w:t>
            </w:r>
          </w:p>
        </w:tc>
        <w:tc>
          <w:tcPr>
            <w:tcW w:type="dxa" w:w="1080"/>
            <w:shd w:val="clear" w:fill="F6F5F2"/>
            <w:tcBorders>
              <w:top w:val="single" w:sz="10" w:color="101010"/>
              <w:bottom w:val="single" w:sz="5" w:color="6B6A63"/>
            </w:tcBorders>
          </w:tcPr>
          <w:p>
            <w:pPr>
              <w:spacing w:before="32" w:after="32"/>
              <w:jc w:val="left"/>
            </w:pPr>
            <w:r/>
            <w:r>
              <w:rPr>
                <w:rFonts w:ascii="Calibri" w:hAnsi="Calibri"/>
                <w:b/>
                <w:i w:val="0"/>
                <w:color w:val="3D3C38"/>
                <w:sz w:val="15"/>
              </w:rPr>
              <w:t>Speed</w:t>
            </w:r>
          </w:p>
        </w:tc>
        <w:tc>
          <w:tcPr>
            <w:tcW w:type="dxa" w:w="2736"/>
            <w:shd w:val="clear" w:fill="F6F5F2"/>
            <w:tcBorders>
              <w:top w:val="single" w:sz="10" w:color="101010"/>
              <w:bottom w:val="single" w:sz="5" w:color="6B6A63"/>
            </w:tcBorders>
          </w:tcPr>
          <w:p>
            <w:pPr>
              <w:spacing w:before="32" w:after="32"/>
              <w:jc w:val="left"/>
            </w:pPr>
            <w:r/>
            <w:r>
              <w:rPr>
                <w:rFonts w:ascii="Calibri" w:hAnsi="Calibri"/>
                <w:b/>
                <w:i w:val="0"/>
                <w:color w:val="3D3C38"/>
                <w:sz w:val="15"/>
              </w:rPr>
              <w:t>Our measure</w:t>
            </w:r>
          </w:p>
        </w:tc>
      </w:tr>
      <w:tr>
        <w:tc>
          <w:tcPr>
            <w:tcW w:type="dxa" w:w="1368"/>
            <w:tcBorders>
              <w:bottom w:val="single" w:sz="3" w:color="DEDCD6"/>
            </w:tcBorders>
          </w:tcPr>
          <w:p>
            <w:pPr>
              <w:spacing w:before="32" w:after="32"/>
              <w:jc w:val="left"/>
            </w:pPr>
            <w:r/>
            <w:r>
              <w:rPr>
                <w:rFonts w:ascii="Calibri" w:hAnsi="Calibri"/>
                <w:b/>
                <w:i w:val="0"/>
                <w:color w:val="101010"/>
                <w:sz w:val="16"/>
              </w:rPr>
              <w:t>Convention</w:t>
            </w:r>
          </w:p>
        </w:tc>
        <w:tc>
          <w:tcPr>
            <w:tcW w:type="dxa" w:w="3744"/>
            <w:tcBorders>
              <w:bottom w:val="single" w:sz="3" w:color="DEDCD6"/>
            </w:tcBorders>
          </w:tcPr>
          <w:p>
            <w:pPr>
              <w:spacing w:before="32" w:after="32"/>
              <w:jc w:val="left"/>
            </w:pPr>
            <w:r/>
            <w:r>
              <w:rPr>
                <w:rFonts w:ascii="Calibri" w:hAnsi="Calibri"/>
                <w:b w:val="0"/>
                <w:i w:val="0"/>
                <w:color w:val="101010"/>
                <w:sz w:val="16"/>
              </w:rPr>
              <w:t>the market's scoring convention shifts (CSRD/ISSB harden the missing-data rule)</w:t>
            </w:r>
          </w:p>
        </w:tc>
        <w:tc>
          <w:tcPr>
            <w:tcW w:type="dxa" w:w="792"/>
            <w:tcBorders>
              <w:bottom w:val="single" w:sz="3" w:color="DEDCD6"/>
            </w:tcBorders>
          </w:tcPr>
          <w:p>
            <w:pPr>
              <w:spacing w:before="32" w:after="32"/>
              <w:jc w:val="left"/>
            </w:pPr>
            <w:r/>
            <w:r>
              <w:rPr>
                <w:rFonts w:ascii="Calibri" w:hAnsi="Calibri"/>
                <w:b w:val="0"/>
                <w:i w:val="0"/>
                <w:color w:val="101010"/>
                <w:sz w:val="16"/>
              </w:rPr>
              <w:t>zero</w:t>
            </w:r>
          </w:p>
        </w:tc>
        <w:tc>
          <w:tcPr>
            <w:tcW w:type="dxa" w:w="1080"/>
            <w:tcBorders>
              <w:bottom w:val="single" w:sz="3" w:color="DEDCD6"/>
            </w:tcBorders>
          </w:tcPr>
          <w:p>
            <w:pPr>
              <w:spacing w:before="32" w:after="32"/>
              <w:jc w:val="left"/>
            </w:pPr>
            <w:r/>
            <w:r>
              <w:rPr>
                <w:rFonts w:ascii="Calibri" w:hAnsi="Calibri"/>
                <w:b w:val="0"/>
                <w:i w:val="0"/>
                <w:color w:val="101010"/>
                <w:sz w:val="16"/>
              </w:rPr>
              <w:t>1 to 2 years</w:t>
            </w:r>
          </w:p>
        </w:tc>
        <w:tc>
          <w:tcPr>
            <w:tcW w:type="dxa" w:w="2736"/>
            <w:tcBorders>
              <w:bottom w:val="single" w:sz="3" w:color="DEDCD6"/>
            </w:tcBorders>
          </w:tcPr>
          <w:p>
            <w:pPr>
              <w:spacing w:before="32" w:after="32"/>
              <w:jc w:val="left"/>
            </w:pPr>
            <w:r/>
            <w:r>
              <w:rPr>
                <w:rFonts w:ascii="Calibri" w:hAnsi="Calibri"/>
                <w:b w:val="0"/>
                <w:i w:val="0"/>
                <w:color w:val="101010"/>
                <w:sz w:val="16"/>
              </w:rPr>
              <w:t>spread of P across the missing-data axis</w:t>
            </w:r>
          </w:p>
        </w:tc>
      </w:tr>
      <w:tr>
        <w:tc>
          <w:tcPr>
            <w:tcW w:type="dxa" w:w="1368"/>
            <w:tcBorders>
              <w:bottom w:val="single" w:sz="10" w:color="101010"/>
            </w:tcBorders>
          </w:tcPr>
          <w:p>
            <w:pPr>
              <w:spacing w:before="32" w:after="32"/>
              <w:jc w:val="left"/>
            </w:pPr>
            <w:r/>
            <w:r>
              <w:rPr>
                <w:rFonts w:ascii="Calibri" w:hAnsi="Calibri"/>
                <w:b/>
                <w:i w:val="0"/>
                <w:color w:val="101010"/>
                <w:sz w:val="16"/>
              </w:rPr>
              <w:t>Trajectory</w:t>
            </w:r>
          </w:p>
        </w:tc>
        <w:tc>
          <w:tcPr>
            <w:tcW w:type="dxa" w:w="3744"/>
            <w:tcBorders>
              <w:bottom w:val="single" w:sz="10" w:color="101010"/>
            </w:tcBorders>
          </w:tcPr>
          <w:p>
            <w:pPr>
              <w:spacing w:before="32" w:after="32"/>
              <w:jc w:val="left"/>
            </w:pPr>
            <w:r/>
            <w:r>
              <w:rPr>
                <w:rFonts w:ascii="Calibri" w:hAnsi="Calibri"/>
                <w:b w:val="0"/>
                <w:i w:val="0"/>
                <w:color w:val="101010"/>
                <w:sz w:val="16"/>
              </w:rPr>
              <w:t>the company actually reduces harm</w:t>
            </w:r>
          </w:p>
        </w:tc>
        <w:tc>
          <w:tcPr>
            <w:tcW w:type="dxa" w:w="792"/>
            <w:tcBorders>
              <w:bottom w:val="single" w:sz="10" w:color="101010"/>
            </w:tcBorders>
          </w:tcPr>
          <w:p>
            <w:pPr>
              <w:spacing w:before="32" w:after="32"/>
              <w:jc w:val="left"/>
            </w:pPr>
            <w:r/>
            <w:r>
              <w:rPr>
                <w:rFonts w:ascii="Calibri" w:hAnsi="Calibri"/>
                <w:b w:val="0"/>
                <w:i w:val="0"/>
                <w:color w:val="101010"/>
                <w:sz w:val="16"/>
              </w:rPr>
              <w:t>high capex</w:t>
            </w:r>
          </w:p>
        </w:tc>
        <w:tc>
          <w:tcPr>
            <w:tcW w:type="dxa" w:w="1080"/>
            <w:tcBorders>
              <w:bottom w:val="single" w:sz="10" w:color="101010"/>
            </w:tcBorders>
          </w:tcPr>
          <w:p>
            <w:pPr>
              <w:spacing w:before="32" w:after="32"/>
              <w:jc w:val="left"/>
            </w:pPr>
            <w:r/>
            <w:r>
              <w:rPr>
                <w:rFonts w:ascii="Calibri" w:hAnsi="Calibri"/>
                <w:b w:val="0"/>
                <w:i w:val="0"/>
                <w:color w:val="101010"/>
                <w:sz w:val="16"/>
              </w:rPr>
              <w:t>3 to 7 years</w:t>
            </w:r>
          </w:p>
        </w:tc>
        <w:tc>
          <w:tcPr>
            <w:tcW w:type="dxa" w:w="2736"/>
            <w:tcBorders>
              <w:bottom w:val="single" w:sz="10" w:color="101010"/>
            </w:tcBorders>
          </w:tcPr>
          <w:p>
            <w:pPr>
              <w:spacing w:before="32" w:after="32"/>
              <w:jc w:val="left"/>
            </w:pPr>
            <w:r/>
            <w:r>
              <w:rPr>
                <w:rFonts w:ascii="Calibri" w:hAnsi="Calibri"/>
                <w:b w:val="0"/>
                <w:i w:val="0"/>
                <w:color w:val="101010"/>
                <w:sz w:val="16"/>
              </w:rPr>
              <w:t>P on Question B minus P on Question A</w:t>
            </w:r>
          </w:p>
        </w:tc>
      </w:tr>
    </w:tbl>
    <w:p>
      <w:pPr>
        <w:spacing w:before="220" w:after="40"/>
        <w:keepNext/>
      </w:pPr>
      <w:r>
        <w:rPr>
          <w:rFonts w:ascii="Calibri" w:hAnsi="Calibri"/>
          <w:b/>
          <w:color w:val="C04A12"/>
          <w:sz w:val="21"/>
        </w:rPr>
        <w:t>8.2 The signal, computed</w:t>
      </w:r>
    </w:p>
    <w:p>
      <w:pPr>
        <w:spacing w:before="220" w:after="40"/>
        <w:keepNext/>
      </w:pPr>
      <w:r>
        <w:rPr>
          <w:rFonts w:ascii="Calibri" w:hAnsi="Calibri"/>
          <w:b/>
          <w:color w:val="C04A12"/>
          <w:sz w:val="16"/>
        </w:rPr>
        <w:t>Exhibit 12</w:t>
      </w:r>
      <w:r>
        <w:rPr>
          <w:rFonts w:ascii="Calibri" w:hAnsi="Calibri"/>
          <w:b/>
          <w:color w:val="101010"/>
          <w:sz w:val="19"/>
        </w:rPr>
        <w:t xml:space="preserve">   Where a company stands versus where it is heading, the transition map</w:t>
      </w:r>
    </w:p>
    <w:p>
      <w:pPr>
        <w:spacing w:before="60" w:after="40"/>
        <w:jc w:val="center"/>
      </w:pPr>
      <w:r>
        <w:drawing>
          <wp:inline xmlns:a="http://schemas.openxmlformats.org/drawingml/2006/main" xmlns:pic="http://schemas.openxmlformats.org/drawingml/2006/picture">
            <wp:extent cx="5760720" cy="2560320"/>
            <wp:docPr id="4" name="Picture 4"/>
            <wp:cNvGraphicFramePr>
              <a:graphicFrameLocks noChangeAspect="1"/>
            </wp:cNvGraphicFramePr>
            <a:graphic>
              <a:graphicData uri="http://schemas.openxmlformats.org/drawingml/2006/picture">
                <pic:pic>
                  <pic:nvPicPr>
                    <pic:cNvPr id="0" name="f4_eligibility.png"/>
                    <pic:cNvPicPr/>
                  </pic:nvPicPr>
                  <pic:blipFill>
                    <a:blip r:embed="rId12"/>
                    <a:stretch>
                      <a:fillRect/>
                    </a:stretch>
                  </pic:blipFill>
                  <pic:spPr>
                    <a:xfrm>
                      <a:off x="0" y="0"/>
                      <a:ext cx="5760720" cy="2560320"/>
                    </a:xfrm>
                    <a:prstGeom prst="rect"/>
                  </pic:spPr>
                </pic:pic>
              </a:graphicData>
            </a:graphic>
          </wp:inline>
        </w:drawing>
      </w:r>
    </w:p>
    <w:p>
      <w:pPr>
        <w:spacing w:before="0" w:after="160"/>
        <w:jc w:val="both"/>
      </w:pPr>
      <w:r>
        <w:rPr>
          <w:rFonts w:ascii="Calibri" w:hAnsi="Calibri"/>
          <w:b w:val="0"/>
          <w:i/>
          <w:color w:val="6B6A63"/>
          <w:sz w:val="15"/>
        </w:rPr>
        <w:t>P(eligible) under Question A (horizontal) against Question B (vertical). Above the diagonal = improving faster than its current standing implies. Orange = delta &gt; 0.15. This is the framework's answer to the bonus, not a separate opinion.</w:t>
      </w:r>
    </w:p>
    <w:tbl>
      <w:tblPr>
        <w:tblW w:type="auto" w:w="0"/>
        <w:jc w:val="center"/>
        <w:tblLayout w:type="fixed"/>
        <w:tblLook w:firstColumn="1" w:firstRow="1" w:lastColumn="0" w:lastRow="0" w:noHBand="0" w:noVBand="1" w:val="04A0"/>
      </w:tblPr>
      <w:tblGrid>
        <w:gridCol w:w="1967"/>
        <w:gridCol w:w="1967"/>
        <w:gridCol w:w="1967"/>
        <w:gridCol w:w="1967"/>
        <w:gridCol w:w="1967"/>
      </w:tblGrid>
      <w:tr>
        <w:tc>
          <w:tcPr>
            <w:tcW w:type="dxa" w:w="1152"/>
            <w:shd w:val="clear" w:fill="F6F5F2"/>
            <w:tcBorders>
              <w:top w:val="single" w:sz="10" w:color="101010"/>
              <w:bottom w:val="single" w:sz="5" w:color="6B6A63"/>
            </w:tcBorders>
          </w:tcPr>
          <w:p>
            <w:pPr>
              <w:spacing w:before="32" w:after="32"/>
              <w:jc w:val="left"/>
            </w:pPr>
            <w:r/>
            <w:r>
              <w:rPr>
                <w:rFonts w:ascii="Calibri" w:hAnsi="Calibri"/>
                <w:b/>
                <w:i w:val="0"/>
                <w:color w:val="3D3C38"/>
                <w:sz w:val="15"/>
              </w:rPr>
              <w:t>Ticker</w:t>
            </w:r>
          </w:p>
        </w:tc>
        <w:tc>
          <w:tcPr>
            <w:tcW w:type="dxa" w:w="1584"/>
            <w:shd w:val="clear" w:fill="F6F5F2"/>
            <w:tcBorders>
              <w:top w:val="single" w:sz="10" w:color="101010"/>
              <w:bottom w:val="single" w:sz="5" w:color="6B6A63"/>
            </w:tcBorders>
          </w:tcPr>
          <w:p>
            <w:pPr>
              <w:spacing w:before="32" w:after="32"/>
              <w:jc w:val="right"/>
            </w:pPr>
            <w:r/>
            <w:r>
              <w:rPr>
                <w:rFonts w:ascii="Calibri" w:hAnsi="Calibri"/>
                <w:b/>
                <w:i w:val="0"/>
                <w:color w:val="3D3C38"/>
                <w:sz w:val="15"/>
              </w:rPr>
              <w:t>P(A) level</w:t>
            </w:r>
          </w:p>
        </w:tc>
        <w:tc>
          <w:tcPr>
            <w:tcW w:type="dxa" w:w="1656"/>
            <w:shd w:val="clear" w:fill="F6F5F2"/>
            <w:tcBorders>
              <w:top w:val="single" w:sz="10" w:color="101010"/>
              <w:bottom w:val="single" w:sz="5" w:color="6B6A63"/>
            </w:tcBorders>
          </w:tcPr>
          <w:p>
            <w:pPr>
              <w:spacing w:before="32" w:after="32"/>
              <w:jc w:val="right"/>
            </w:pPr>
            <w:r/>
            <w:r>
              <w:rPr>
                <w:rFonts w:ascii="Calibri" w:hAnsi="Calibri"/>
                <w:b/>
                <w:i w:val="0"/>
                <w:color w:val="3D3C38"/>
                <w:sz w:val="15"/>
              </w:rPr>
              <w:t>P(B) change</w:t>
            </w:r>
          </w:p>
        </w:tc>
        <w:tc>
          <w:tcPr>
            <w:tcW w:type="dxa" w:w="1152"/>
            <w:shd w:val="clear" w:fill="F6F5F2"/>
            <w:tcBorders>
              <w:top w:val="single" w:sz="10" w:color="101010"/>
              <w:bottom w:val="single" w:sz="5" w:color="6B6A63"/>
            </w:tcBorders>
          </w:tcPr>
          <w:p>
            <w:pPr>
              <w:spacing w:before="32" w:after="32"/>
              <w:jc w:val="right"/>
            </w:pPr>
            <w:r/>
            <w:r>
              <w:rPr>
                <w:rFonts w:ascii="Calibri" w:hAnsi="Calibri"/>
                <w:b/>
                <w:i w:val="0"/>
                <w:color w:val="3D3C38"/>
                <w:sz w:val="15"/>
              </w:rPr>
              <w:t>Δ</w:t>
            </w:r>
          </w:p>
        </w:tc>
        <w:tc>
          <w:tcPr>
            <w:tcW w:type="dxa" w:w="3744"/>
            <w:shd w:val="clear" w:fill="F6F5F2"/>
            <w:tcBorders>
              <w:top w:val="single" w:sz="10" w:color="101010"/>
              <w:bottom w:val="single" w:sz="5" w:color="6B6A63"/>
            </w:tcBorders>
          </w:tcPr>
          <w:p>
            <w:pPr>
              <w:spacing w:before="32" w:after="32"/>
              <w:jc w:val="left"/>
            </w:pPr>
            <w:r/>
            <w:r>
              <w:rPr>
                <w:rFonts w:ascii="Calibri" w:hAnsi="Calibri"/>
                <w:b/>
                <w:i w:val="0"/>
                <w:color w:val="3D3C38"/>
                <w:sz w:val="15"/>
              </w:rPr>
              <w:t>Bucket</w:t>
            </w:r>
          </w:p>
        </w:tc>
      </w:tr>
      <w:tr>
        <w:tc>
          <w:tcPr>
            <w:tcW w:type="dxa" w:w="1152"/>
            <w:tcBorders>
              <w:bottom w:val="single" w:sz="3" w:color="DEDCD6"/>
            </w:tcBorders>
          </w:tcPr>
          <w:p>
            <w:pPr>
              <w:spacing w:before="32" w:after="32"/>
              <w:jc w:val="left"/>
            </w:pPr>
            <w:r/>
            <w:r>
              <w:rPr>
                <w:rFonts w:ascii="Calibri" w:hAnsi="Calibri"/>
                <w:b w:val="0"/>
                <w:i w:val="0"/>
                <w:color w:val="101010"/>
                <w:sz w:val="16"/>
              </w:rPr>
              <w:t>MPC</w:t>
            </w:r>
          </w:p>
        </w:tc>
        <w:tc>
          <w:tcPr>
            <w:tcW w:type="dxa" w:w="1584"/>
            <w:tcBorders>
              <w:bottom w:val="single" w:sz="3" w:color="DEDCD6"/>
            </w:tcBorders>
          </w:tcPr>
          <w:p>
            <w:pPr>
              <w:spacing w:before="32" w:after="32"/>
              <w:jc w:val="right"/>
            </w:pPr>
            <w:r/>
            <w:r>
              <w:rPr>
                <w:rFonts w:ascii="Calibri" w:hAnsi="Calibri"/>
                <w:b w:val="0"/>
                <w:i w:val="0"/>
                <w:color w:val="101010"/>
                <w:sz w:val="16"/>
              </w:rPr>
              <w:t>0.12</w:t>
            </w:r>
          </w:p>
        </w:tc>
        <w:tc>
          <w:tcPr>
            <w:tcW w:type="dxa" w:w="1656"/>
            <w:tcBorders>
              <w:bottom w:val="single" w:sz="3" w:color="DEDCD6"/>
            </w:tcBorders>
          </w:tcPr>
          <w:p>
            <w:pPr>
              <w:spacing w:before="32" w:after="32"/>
              <w:jc w:val="right"/>
            </w:pPr>
            <w:r/>
            <w:r>
              <w:rPr>
                <w:rFonts w:ascii="Calibri" w:hAnsi="Calibri"/>
                <w:b w:val="0"/>
                <w:i w:val="0"/>
                <w:color w:val="101010"/>
                <w:sz w:val="16"/>
              </w:rPr>
              <w:t>0.73</w:t>
            </w:r>
          </w:p>
        </w:tc>
        <w:tc>
          <w:tcPr>
            <w:tcW w:type="dxa" w:w="1152"/>
            <w:tcBorders>
              <w:bottom w:val="single" w:sz="3" w:color="DEDCD6"/>
            </w:tcBorders>
          </w:tcPr>
          <w:p>
            <w:pPr>
              <w:spacing w:before="32" w:after="32"/>
              <w:jc w:val="right"/>
            </w:pPr>
            <w:r/>
            <w:r>
              <w:rPr>
                <w:rFonts w:ascii="Calibri" w:hAnsi="Calibri"/>
                <w:b/>
                <w:i w:val="0"/>
                <w:color w:val="101010"/>
                <w:sz w:val="16"/>
              </w:rPr>
              <w:t>+0.61</w:t>
            </w:r>
          </w:p>
        </w:tc>
        <w:tc>
          <w:tcPr>
            <w:tcW w:type="dxa" w:w="3744"/>
            <w:tcBorders>
              <w:bottom w:val="single" w:sz="3" w:color="DEDCD6"/>
            </w:tcBorders>
          </w:tcPr>
          <w:p>
            <w:pPr>
              <w:spacing w:before="32" w:after="32"/>
              <w:jc w:val="left"/>
            </w:pPr>
            <w:r/>
            <w:r>
              <w:rPr>
                <w:rFonts w:ascii="Calibri" w:hAnsi="Calibri"/>
                <w:b w:val="0"/>
                <w:i w:val="0"/>
                <w:color w:val="101010"/>
                <w:sz w:val="16"/>
              </w:rPr>
              <w:t>Transition core</w:t>
            </w:r>
          </w:p>
        </w:tc>
      </w:tr>
      <w:tr>
        <w:tc>
          <w:tcPr>
            <w:tcW w:type="dxa" w:w="1152"/>
            <w:tcBorders>
              <w:bottom w:val="single" w:sz="3" w:color="DEDCD6"/>
            </w:tcBorders>
          </w:tcPr>
          <w:p>
            <w:pPr>
              <w:spacing w:before="32" w:after="32"/>
              <w:jc w:val="left"/>
            </w:pPr>
            <w:r/>
            <w:r>
              <w:rPr>
                <w:rFonts w:ascii="Calibri" w:hAnsi="Calibri"/>
                <w:b w:val="0"/>
                <w:i w:val="0"/>
                <w:color w:val="101010"/>
                <w:sz w:val="16"/>
              </w:rPr>
              <w:t>OXY</w:t>
            </w:r>
          </w:p>
        </w:tc>
        <w:tc>
          <w:tcPr>
            <w:tcW w:type="dxa" w:w="1584"/>
            <w:tcBorders>
              <w:bottom w:val="single" w:sz="3" w:color="DEDCD6"/>
            </w:tcBorders>
          </w:tcPr>
          <w:p>
            <w:pPr>
              <w:spacing w:before="32" w:after="32"/>
              <w:jc w:val="right"/>
            </w:pPr>
            <w:r/>
            <w:r>
              <w:rPr>
                <w:rFonts w:ascii="Calibri" w:hAnsi="Calibri"/>
                <w:b w:val="0"/>
                <w:i w:val="0"/>
                <w:color w:val="101010"/>
                <w:sz w:val="16"/>
              </w:rPr>
              <w:t>0.27</w:t>
            </w:r>
          </w:p>
        </w:tc>
        <w:tc>
          <w:tcPr>
            <w:tcW w:type="dxa" w:w="1656"/>
            <w:tcBorders>
              <w:bottom w:val="single" w:sz="3" w:color="DEDCD6"/>
            </w:tcBorders>
          </w:tcPr>
          <w:p>
            <w:pPr>
              <w:spacing w:before="32" w:after="32"/>
              <w:jc w:val="right"/>
            </w:pPr>
            <w:r/>
            <w:r>
              <w:rPr>
                <w:rFonts w:ascii="Calibri" w:hAnsi="Calibri"/>
                <w:b w:val="0"/>
                <w:i w:val="0"/>
                <w:color w:val="101010"/>
                <w:sz w:val="16"/>
              </w:rPr>
              <w:t>0.69</w:t>
            </w:r>
          </w:p>
        </w:tc>
        <w:tc>
          <w:tcPr>
            <w:tcW w:type="dxa" w:w="1152"/>
            <w:tcBorders>
              <w:bottom w:val="single" w:sz="3" w:color="DEDCD6"/>
            </w:tcBorders>
          </w:tcPr>
          <w:p>
            <w:pPr>
              <w:spacing w:before="32" w:after="32"/>
              <w:jc w:val="right"/>
            </w:pPr>
            <w:r/>
            <w:r>
              <w:rPr>
                <w:rFonts w:ascii="Calibri" w:hAnsi="Calibri"/>
                <w:b w:val="0"/>
                <w:i w:val="0"/>
                <w:color w:val="101010"/>
                <w:sz w:val="16"/>
              </w:rPr>
              <w:t>+0.41</w:t>
            </w:r>
          </w:p>
        </w:tc>
        <w:tc>
          <w:tcPr>
            <w:tcW w:type="dxa" w:w="3744"/>
            <w:tcBorders>
              <w:bottom w:val="single" w:sz="3" w:color="DEDCD6"/>
            </w:tcBorders>
          </w:tcPr>
          <w:p>
            <w:pPr>
              <w:spacing w:before="32" w:after="32"/>
              <w:jc w:val="left"/>
            </w:pPr>
            <w:r/>
            <w:r>
              <w:rPr>
                <w:rFonts w:ascii="Calibri" w:hAnsi="Calibri"/>
                <w:b w:val="0"/>
                <w:i w:val="0"/>
                <w:color w:val="101010"/>
                <w:sz w:val="16"/>
              </w:rPr>
              <w:t>Transition core</w:t>
            </w:r>
          </w:p>
        </w:tc>
      </w:tr>
      <w:tr>
        <w:tc>
          <w:tcPr>
            <w:tcW w:type="dxa" w:w="1152"/>
            <w:tcBorders>
              <w:bottom w:val="single" w:sz="3" w:color="DEDCD6"/>
            </w:tcBorders>
          </w:tcPr>
          <w:p>
            <w:pPr>
              <w:spacing w:before="32" w:after="32"/>
              <w:jc w:val="left"/>
            </w:pPr>
            <w:r/>
            <w:r>
              <w:rPr>
                <w:rFonts w:ascii="Calibri" w:hAnsi="Calibri"/>
                <w:b w:val="0"/>
                <w:i w:val="0"/>
                <w:color w:val="101010"/>
                <w:sz w:val="16"/>
              </w:rPr>
              <w:t>HAL</w:t>
            </w:r>
          </w:p>
        </w:tc>
        <w:tc>
          <w:tcPr>
            <w:tcW w:type="dxa" w:w="1584"/>
            <w:tcBorders>
              <w:bottom w:val="single" w:sz="3" w:color="DEDCD6"/>
            </w:tcBorders>
          </w:tcPr>
          <w:p>
            <w:pPr>
              <w:spacing w:before="32" w:after="32"/>
              <w:jc w:val="right"/>
            </w:pPr>
            <w:r/>
            <w:r>
              <w:rPr>
                <w:rFonts w:ascii="Calibri" w:hAnsi="Calibri"/>
                <w:b w:val="0"/>
                <w:i w:val="0"/>
                <w:color w:val="101010"/>
                <w:sz w:val="16"/>
              </w:rPr>
              <w:t>0.02</w:t>
            </w:r>
          </w:p>
        </w:tc>
        <w:tc>
          <w:tcPr>
            <w:tcW w:type="dxa" w:w="1656"/>
            <w:tcBorders>
              <w:bottom w:val="single" w:sz="3" w:color="DEDCD6"/>
            </w:tcBorders>
          </w:tcPr>
          <w:p>
            <w:pPr>
              <w:spacing w:before="32" w:after="32"/>
              <w:jc w:val="right"/>
            </w:pPr>
            <w:r/>
            <w:r>
              <w:rPr>
                <w:rFonts w:ascii="Calibri" w:hAnsi="Calibri"/>
                <w:b w:val="0"/>
                <w:i w:val="0"/>
                <w:color w:val="101010"/>
                <w:sz w:val="16"/>
              </w:rPr>
              <w:t>0.39</w:t>
            </w:r>
          </w:p>
        </w:tc>
        <w:tc>
          <w:tcPr>
            <w:tcW w:type="dxa" w:w="1152"/>
            <w:tcBorders>
              <w:bottom w:val="single" w:sz="3" w:color="DEDCD6"/>
            </w:tcBorders>
          </w:tcPr>
          <w:p>
            <w:pPr>
              <w:spacing w:before="32" w:after="32"/>
              <w:jc w:val="right"/>
            </w:pPr>
            <w:r/>
            <w:r>
              <w:rPr>
                <w:rFonts w:ascii="Calibri" w:hAnsi="Calibri"/>
                <w:b w:val="0"/>
                <w:i w:val="0"/>
                <w:color w:val="101010"/>
                <w:sz w:val="16"/>
              </w:rPr>
              <w:t>+0.38</w:t>
            </w:r>
          </w:p>
        </w:tc>
        <w:tc>
          <w:tcPr>
            <w:tcW w:type="dxa" w:w="3744"/>
            <w:tcBorders>
              <w:bottom w:val="single" w:sz="3" w:color="DEDCD6"/>
            </w:tcBorders>
          </w:tcPr>
          <w:p>
            <w:pPr>
              <w:spacing w:before="32" w:after="32"/>
              <w:jc w:val="left"/>
            </w:pPr>
            <w:r/>
            <w:r>
              <w:rPr>
                <w:rFonts w:ascii="Calibri" w:hAnsi="Calibri"/>
                <w:b w:val="0"/>
                <w:i w:val="0"/>
                <w:color w:val="101010"/>
                <w:sz w:val="16"/>
              </w:rPr>
              <w:t>Excluded, base below 0.05 (see rule)</w:t>
            </w:r>
          </w:p>
        </w:tc>
      </w:tr>
      <w:tr>
        <w:tc>
          <w:tcPr>
            <w:tcW w:type="dxa" w:w="1152"/>
            <w:tcBorders>
              <w:bottom w:val="single" w:sz="3" w:color="DEDCD6"/>
            </w:tcBorders>
          </w:tcPr>
          <w:p>
            <w:pPr>
              <w:spacing w:before="32" w:after="32"/>
              <w:jc w:val="left"/>
            </w:pPr>
            <w:r/>
            <w:r>
              <w:rPr>
                <w:rFonts w:ascii="Calibri" w:hAnsi="Calibri"/>
                <w:b w:val="0"/>
                <w:i w:val="0"/>
                <w:color w:val="101010"/>
                <w:sz w:val="16"/>
              </w:rPr>
              <w:t>PSX</w:t>
            </w:r>
          </w:p>
        </w:tc>
        <w:tc>
          <w:tcPr>
            <w:tcW w:type="dxa" w:w="1584"/>
            <w:tcBorders>
              <w:bottom w:val="single" w:sz="3" w:color="DEDCD6"/>
            </w:tcBorders>
          </w:tcPr>
          <w:p>
            <w:pPr>
              <w:spacing w:before="32" w:after="32"/>
              <w:jc w:val="right"/>
            </w:pPr>
            <w:r/>
            <w:r>
              <w:rPr>
                <w:rFonts w:ascii="Calibri" w:hAnsi="Calibri"/>
                <w:b w:val="0"/>
                <w:i w:val="0"/>
                <w:color w:val="101010"/>
                <w:sz w:val="16"/>
              </w:rPr>
              <w:t>0.23</w:t>
            </w:r>
          </w:p>
        </w:tc>
        <w:tc>
          <w:tcPr>
            <w:tcW w:type="dxa" w:w="1656"/>
            <w:tcBorders>
              <w:bottom w:val="single" w:sz="3" w:color="DEDCD6"/>
            </w:tcBorders>
          </w:tcPr>
          <w:p>
            <w:pPr>
              <w:spacing w:before="32" w:after="32"/>
              <w:jc w:val="right"/>
            </w:pPr>
            <w:r/>
            <w:r>
              <w:rPr>
                <w:rFonts w:ascii="Calibri" w:hAnsi="Calibri"/>
                <w:b w:val="0"/>
                <w:i w:val="0"/>
                <w:color w:val="101010"/>
                <w:sz w:val="16"/>
              </w:rPr>
              <w:t>0.51</w:t>
            </w:r>
          </w:p>
        </w:tc>
        <w:tc>
          <w:tcPr>
            <w:tcW w:type="dxa" w:w="1152"/>
            <w:tcBorders>
              <w:bottom w:val="single" w:sz="3" w:color="DEDCD6"/>
            </w:tcBorders>
          </w:tcPr>
          <w:p>
            <w:pPr>
              <w:spacing w:before="32" w:after="32"/>
              <w:jc w:val="right"/>
            </w:pPr>
            <w:r/>
            <w:r>
              <w:rPr>
                <w:rFonts w:ascii="Calibri" w:hAnsi="Calibri"/>
                <w:b w:val="0"/>
                <w:i w:val="0"/>
                <w:color w:val="101010"/>
                <w:sz w:val="16"/>
              </w:rPr>
              <w:t>+0.28</w:t>
            </w:r>
          </w:p>
        </w:tc>
        <w:tc>
          <w:tcPr>
            <w:tcW w:type="dxa" w:w="3744"/>
            <w:tcBorders>
              <w:bottom w:val="single" w:sz="3" w:color="DEDCD6"/>
            </w:tcBorders>
          </w:tcPr>
          <w:p>
            <w:pPr>
              <w:spacing w:before="32" w:after="32"/>
              <w:jc w:val="left"/>
            </w:pPr>
            <w:r/>
            <w:r>
              <w:rPr>
                <w:rFonts w:ascii="Calibri" w:hAnsi="Calibri"/>
                <w:b w:val="0"/>
                <w:i w:val="0"/>
                <w:color w:val="101010"/>
                <w:sz w:val="16"/>
              </w:rPr>
              <w:t>Transition core</w:t>
            </w:r>
          </w:p>
        </w:tc>
      </w:tr>
      <w:tr>
        <w:tc>
          <w:tcPr>
            <w:tcW w:type="dxa" w:w="1152"/>
            <w:tcBorders>
              <w:bottom w:val="single" w:sz="3" w:color="DEDCD6"/>
            </w:tcBorders>
          </w:tcPr>
          <w:p>
            <w:pPr>
              <w:spacing w:before="32" w:after="32"/>
              <w:jc w:val="left"/>
            </w:pPr>
            <w:r/>
            <w:r>
              <w:rPr>
                <w:rFonts w:ascii="Calibri" w:hAnsi="Calibri"/>
                <w:b w:val="0"/>
                <w:i w:val="0"/>
                <w:color w:val="101010"/>
                <w:sz w:val="16"/>
              </w:rPr>
              <w:t>KMI</w:t>
            </w:r>
          </w:p>
        </w:tc>
        <w:tc>
          <w:tcPr>
            <w:tcW w:type="dxa" w:w="1584"/>
            <w:tcBorders>
              <w:bottom w:val="single" w:sz="3" w:color="DEDCD6"/>
            </w:tcBorders>
          </w:tcPr>
          <w:p>
            <w:pPr>
              <w:spacing w:before="32" w:after="32"/>
              <w:jc w:val="right"/>
            </w:pPr>
            <w:r/>
            <w:r>
              <w:rPr>
                <w:rFonts w:ascii="Calibri" w:hAnsi="Calibri"/>
                <w:b w:val="0"/>
                <w:i w:val="0"/>
                <w:color w:val="101010"/>
                <w:sz w:val="16"/>
              </w:rPr>
              <w:t>0.27</w:t>
            </w:r>
          </w:p>
        </w:tc>
        <w:tc>
          <w:tcPr>
            <w:tcW w:type="dxa" w:w="1656"/>
            <w:tcBorders>
              <w:bottom w:val="single" w:sz="3" w:color="DEDCD6"/>
            </w:tcBorders>
          </w:tcPr>
          <w:p>
            <w:pPr>
              <w:spacing w:before="32" w:after="32"/>
              <w:jc w:val="right"/>
            </w:pPr>
            <w:r/>
            <w:r>
              <w:rPr>
                <w:rFonts w:ascii="Calibri" w:hAnsi="Calibri"/>
                <w:b w:val="0"/>
                <w:i w:val="0"/>
                <w:color w:val="101010"/>
                <w:sz w:val="16"/>
              </w:rPr>
              <w:t>0.53</w:t>
            </w:r>
          </w:p>
        </w:tc>
        <w:tc>
          <w:tcPr>
            <w:tcW w:type="dxa" w:w="1152"/>
            <w:tcBorders>
              <w:bottom w:val="single" w:sz="3" w:color="DEDCD6"/>
            </w:tcBorders>
          </w:tcPr>
          <w:p>
            <w:pPr>
              <w:spacing w:before="32" w:after="32"/>
              <w:jc w:val="right"/>
            </w:pPr>
            <w:r/>
            <w:r>
              <w:rPr>
                <w:rFonts w:ascii="Calibri" w:hAnsi="Calibri"/>
                <w:b w:val="0"/>
                <w:i w:val="0"/>
                <w:color w:val="101010"/>
                <w:sz w:val="16"/>
              </w:rPr>
              <w:t>+0.27</w:t>
            </w:r>
          </w:p>
        </w:tc>
        <w:tc>
          <w:tcPr>
            <w:tcW w:type="dxa" w:w="3744"/>
            <w:tcBorders>
              <w:bottom w:val="single" w:sz="3" w:color="DEDCD6"/>
            </w:tcBorders>
          </w:tcPr>
          <w:p>
            <w:pPr>
              <w:spacing w:before="32" w:after="32"/>
              <w:jc w:val="left"/>
            </w:pPr>
            <w:r/>
            <w:r>
              <w:rPr>
                <w:rFonts w:ascii="Calibri" w:hAnsi="Calibri"/>
                <w:b w:val="0"/>
                <w:i w:val="0"/>
                <w:color w:val="101010"/>
                <w:sz w:val="16"/>
              </w:rPr>
              <w:t>Transition satellite</w:t>
            </w:r>
          </w:p>
        </w:tc>
      </w:tr>
      <w:tr>
        <w:tc>
          <w:tcPr>
            <w:tcW w:type="dxa" w:w="1152"/>
            <w:tcBorders>
              <w:bottom w:val="single" w:sz="3" w:color="DEDCD6"/>
            </w:tcBorders>
          </w:tcPr>
          <w:p>
            <w:pPr>
              <w:spacing w:before="32" w:after="32"/>
              <w:jc w:val="left"/>
            </w:pPr>
            <w:r/>
            <w:r>
              <w:rPr>
                <w:rFonts w:ascii="Calibri" w:hAnsi="Calibri"/>
                <w:b w:val="0"/>
                <w:i w:val="0"/>
                <w:color w:val="101010"/>
                <w:sz w:val="16"/>
              </w:rPr>
              <w:t>WMB</w:t>
            </w:r>
          </w:p>
        </w:tc>
        <w:tc>
          <w:tcPr>
            <w:tcW w:type="dxa" w:w="1584"/>
            <w:tcBorders>
              <w:bottom w:val="single" w:sz="3" w:color="DEDCD6"/>
            </w:tcBorders>
          </w:tcPr>
          <w:p>
            <w:pPr>
              <w:spacing w:before="32" w:after="32"/>
              <w:jc w:val="right"/>
            </w:pPr>
            <w:r/>
            <w:r>
              <w:rPr>
                <w:rFonts w:ascii="Calibri" w:hAnsi="Calibri"/>
                <w:b w:val="0"/>
                <w:i w:val="0"/>
                <w:color w:val="101010"/>
                <w:sz w:val="16"/>
              </w:rPr>
              <w:t>0.35</w:t>
            </w:r>
          </w:p>
        </w:tc>
        <w:tc>
          <w:tcPr>
            <w:tcW w:type="dxa" w:w="1656"/>
            <w:tcBorders>
              <w:bottom w:val="single" w:sz="3" w:color="DEDCD6"/>
            </w:tcBorders>
          </w:tcPr>
          <w:p>
            <w:pPr>
              <w:spacing w:before="32" w:after="32"/>
              <w:jc w:val="right"/>
            </w:pPr>
            <w:r/>
            <w:r>
              <w:rPr>
                <w:rFonts w:ascii="Calibri" w:hAnsi="Calibri"/>
                <w:b w:val="0"/>
                <w:i w:val="0"/>
                <w:color w:val="101010"/>
                <w:sz w:val="16"/>
              </w:rPr>
              <w:t>0.57</w:t>
            </w:r>
          </w:p>
        </w:tc>
        <w:tc>
          <w:tcPr>
            <w:tcW w:type="dxa" w:w="1152"/>
            <w:tcBorders>
              <w:bottom w:val="single" w:sz="3" w:color="DEDCD6"/>
            </w:tcBorders>
          </w:tcPr>
          <w:p>
            <w:pPr>
              <w:spacing w:before="32" w:after="32"/>
              <w:jc w:val="right"/>
            </w:pPr>
            <w:r/>
            <w:r>
              <w:rPr>
                <w:rFonts w:ascii="Calibri" w:hAnsi="Calibri"/>
                <w:b w:val="0"/>
                <w:i w:val="0"/>
                <w:color w:val="101010"/>
                <w:sz w:val="16"/>
              </w:rPr>
              <w:t>+0.22</w:t>
            </w:r>
          </w:p>
        </w:tc>
        <w:tc>
          <w:tcPr>
            <w:tcW w:type="dxa" w:w="3744"/>
            <w:tcBorders>
              <w:bottom w:val="single" w:sz="3" w:color="DEDCD6"/>
            </w:tcBorders>
          </w:tcPr>
          <w:p>
            <w:pPr>
              <w:spacing w:before="32" w:after="32"/>
              <w:jc w:val="left"/>
            </w:pPr>
            <w:r/>
            <w:r>
              <w:rPr>
                <w:rFonts w:ascii="Calibri" w:hAnsi="Calibri"/>
                <w:b w:val="0"/>
                <w:i w:val="0"/>
                <w:color w:val="101010"/>
                <w:sz w:val="16"/>
              </w:rPr>
              <w:t>Transition satellite</w:t>
            </w:r>
          </w:p>
        </w:tc>
      </w:tr>
      <w:tr>
        <w:tc>
          <w:tcPr>
            <w:tcW w:type="dxa" w:w="1152"/>
            <w:tcBorders>
              <w:bottom w:val="single" w:sz="3" w:color="DEDCD6"/>
            </w:tcBorders>
          </w:tcPr>
          <w:p>
            <w:pPr>
              <w:spacing w:before="32" w:after="32"/>
              <w:jc w:val="left"/>
            </w:pPr>
            <w:r/>
            <w:r>
              <w:rPr>
                <w:rFonts w:ascii="Calibri" w:hAnsi="Calibri"/>
                <w:b w:val="0"/>
                <w:i w:val="0"/>
                <w:color w:val="101010"/>
                <w:sz w:val="16"/>
              </w:rPr>
              <w:t>EOG</w:t>
            </w:r>
          </w:p>
        </w:tc>
        <w:tc>
          <w:tcPr>
            <w:tcW w:type="dxa" w:w="1584"/>
            <w:tcBorders>
              <w:bottom w:val="single" w:sz="3" w:color="DEDCD6"/>
            </w:tcBorders>
          </w:tcPr>
          <w:p>
            <w:pPr>
              <w:spacing w:before="32" w:after="32"/>
              <w:jc w:val="right"/>
            </w:pPr>
            <w:r/>
            <w:r>
              <w:rPr>
                <w:rFonts w:ascii="Calibri" w:hAnsi="Calibri"/>
                <w:b w:val="0"/>
                <w:i w:val="0"/>
                <w:color w:val="101010"/>
                <w:sz w:val="16"/>
              </w:rPr>
              <w:t>1.00</w:t>
            </w:r>
          </w:p>
        </w:tc>
        <w:tc>
          <w:tcPr>
            <w:tcW w:type="dxa" w:w="1656"/>
            <w:tcBorders>
              <w:bottom w:val="single" w:sz="3" w:color="DEDCD6"/>
            </w:tcBorders>
          </w:tcPr>
          <w:p>
            <w:pPr>
              <w:spacing w:before="32" w:after="32"/>
              <w:jc w:val="right"/>
            </w:pPr>
            <w:r/>
            <w:r>
              <w:rPr>
                <w:rFonts w:ascii="Calibri" w:hAnsi="Calibri"/>
                <w:b w:val="0"/>
                <w:i w:val="0"/>
                <w:color w:val="101010"/>
                <w:sz w:val="16"/>
              </w:rPr>
              <w:t>0.34</w:t>
            </w:r>
          </w:p>
        </w:tc>
        <w:tc>
          <w:tcPr>
            <w:tcW w:type="dxa" w:w="1152"/>
            <w:tcBorders>
              <w:bottom w:val="single" w:sz="3" w:color="DEDCD6"/>
            </w:tcBorders>
          </w:tcPr>
          <w:p>
            <w:pPr>
              <w:spacing w:before="32" w:after="32"/>
              <w:jc w:val="right"/>
            </w:pPr>
            <w:r/>
            <w:r>
              <w:rPr>
                <w:rFonts w:ascii="Calibri" w:hAnsi="Calibri"/>
                <w:b/>
                <w:i w:val="0"/>
                <w:color w:val="101010"/>
                <w:sz w:val="16"/>
              </w:rPr>
              <w:t>−0.66</w:t>
            </w:r>
          </w:p>
        </w:tc>
        <w:tc>
          <w:tcPr>
            <w:tcW w:type="dxa" w:w="3744"/>
            <w:tcBorders>
              <w:bottom w:val="single" w:sz="3" w:color="DEDCD6"/>
            </w:tcBorders>
          </w:tcPr>
          <w:p>
            <w:pPr>
              <w:spacing w:before="32" w:after="32"/>
              <w:jc w:val="left"/>
            </w:pPr>
            <w:r/>
            <w:r>
              <w:rPr>
                <w:rFonts w:ascii="Calibri" w:hAnsi="Calibri"/>
                <w:b w:val="0"/>
                <w:i w:val="0"/>
                <w:color w:val="101010"/>
                <w:sz w:val="16"/>
              </w:rPr>
              <w:t>Priced leader, fund the book</w:t>
            </w:r>
          </w:p>
        </w:tc>
      </w:tr>
      <w:tr>
        <w:tc>
          <w:tcPr>
            <w:tcW w:type="dxa" w:w="1152"/>
            <w:tcBorders>
              <w:bottom w:val="single" w:sz="3" w:color="DEDCD6"/>
            </w:tcBorders>
          </w:tcPr>
          <w:p>
            <w:pPr>
              <w:spacing w:before="32" w:after="32"/>
              <w:jc w:val="left"/>
            </w:pPr>
            <w:r/>
            <w:r>
              <w:rPr>
                <w:rFonts w:ascii="Calibri" w:hAnsi="Calibri"/>
                <w:b w:val="0"/>
                <w:i w:val="0"/>
                <w:color w:val="101010"/>
                <w:sz w:val="16"/>
              </w:rPr>
              <w:t>XOM</w:t>
            </w:r>
          </w:p>
        </w:tc>
        <w:tc>
          <w:tcPr>
            <w:tcW w:type="dxa" w:w="1584"/>
            <w:tcBorders>
              <w:bottom w:val="single" w:sz="3" w:color="DEDCD6"/>
            </w:tcBorders>
          </w:tcPr>
          <w:p>
            <w:pPr>
              <w:spacing w:before="32" w:after="32"/>
              <w:jc w:val="right"/>
            </w:pPr>
            <w:r/>
            <w:r>
              <w:rPr>
                <w:rFonts w:ascii="Calibri" w:hAnsi="Calibri"/>
                <w:b w:val="0"/>
                <w:i w:val="0"/>
                <w:color w:val="101010"/>
                <w:sz w:val="16"/>
              </w:rPr>
              <w:t>0.72</w:t>
            </w:r>
          </w:p>
        </w:tc>
        <w:tc>
          <w:tcPr>
            <w:tcW w:type="dxa" w:w="1656"/>
            <w:tcBorders>
              <w:bottom w:val="single" w:sz="3" w:color="DEDCD6"/>
            </w:tcBorders>
          </w:tcPr>
          <w:p>
            <w:pPr>
              <w:spacing w:before="32" w:after="32"/>
              <w:jc w:val="right"/>
            </w:pPr>
            <w:r/>
            <w:r>
              <w:rPr>
                <w:rFonts w:ascii="Calibri" w:hAnsi="Calibri"/>
                <w:b w:val="0"/>
                <w:i w:val="0"/>
                <w:color w:val="101010"/>
                <w:sz w:val="16"/>
              </w:rPr>
              <w:t>0.26</w:t>
            </w:r>
          </w:p>
        </w:tc>
        <w:tc>
          <w:tcPr>
            <w:tcW w:type="dxa" w:w="1152"/>
            <w:tcBorders>
              <w:bottom w:val="single" w:sz="3" w:color="DEDCD6"/>
            </w:tcBorders>
          </w:tcPr>
          <w:p>
            <w:pPr>
              <w:spacing w:before="32" w:after="32"/>
              <w:jc w:val="right"/>
            </w:pPr>
            <w:r/>
            <w:r>
              <w:rPr>
                <w:rFonts w:ascii="Calibri" w:hAnsi="Calibri"/>
                <w:b w:val="0"/>
                <w:i w:val="0"/>
                <w:color w:val="101010"/>
                <w:sz w:val="16"/>
              </w:rPr>
              <w:t>−0.46</w:t>
            </w:r>
          </w:p>
        </w:tc>
        <w:tc>
          <w:tcPr>
            <w:tcW w:type="dxa" w:w="3744"/>
            <w:tcBorders>
              <w:bottom w:val="single" w:sz="3" w:color="DEDCD6"/>
            </w:tcBorders>
          </w:tcPr>
          <w:p>
            <w:pPr>
              <w:spacing w:before="32" w:after="32"/>
              <w:jc w:val="left"/>
            </w:pPr>
            <w:r/>
            <w:r>
              <w:rPr>
                <w:rFonts w:ascii="Calibri" w:hAnsi="Calibri"/>
                <w:b w:val="0"/>
                <w:i w:val="0"/>
                <w:color w:val="101010"/>
                <w:sz w:val="16"/>
              </w:rPr>
              <w:t>Priced leader, fund the book</w:t>
            </w:r>
          </w:p>
        </w:tc>
      </w:tr>
      <w:tr>
        <w:tc>
          <w:tcPr>
            <w:tcW w:type="dxa" w:w="1152"/>
            <w:tcBorders>
              <w:bottom w:val="single" w:sz="10" w:color="101010"/>
            </w:tcBorders>
          </w:tcPr>
          <w:p>
            <w:pPr>
              <w:spacing w:before="32" w:after="32"/>
              <w:jc w:val="left"/>
            </w:pPr>
            <w:r/>
            <w:r>
              <w:rPr>
                <w:rFonts w:ascii="Calibri" w:hAnsi="Calibri"/>
                <w:b w:val="0"/>
                <w:i w:val="0"/>
                <w:color w:val="101010"/>
                <w:sz w:val="16"/>
              </w:rPr>
              <w:t>EXE</w:t>
            </w:r>
          </w:p>
        </w:tc>
        <w:tc>
          <w:tcPr>
            <w:tcW w:type="dxa" w:w="1584"/>
            <w:tcBorders>
              <w:bottom w:val="single" w:sz="10" w:color="101010"/>
            </w:tcBorders>
          </w:tcPr>
          <w:p>
            <w:pPr>
              <w:spacing w:before="32" w:after="32"/>
              <w:jc w:val="right"/>
            </w:pPr>
            <w:r/>
            <w:r>
              <w:rPr>
                <w:rFonts w:ascii="Calibri" w:hAnsi="Calibri"/>
                <w:b w:val="0"/>
                <w:i w:val="0"/>
                <w:color w:val="101010"/>
                <w:sz w:val="16"/>
              </w:rPr>
              <w:t>0.99</w:t>
            </w:r>
          </w:p>
        </w:tc>
        <w:tc>
          <w:tcPr>
            <w:tcW w:type="dxa" w:w="1656"/>
            <w:tcBorders>
              <w:bottom w:val="single" w:sz="10" w:color="101010"/>
            </w:tcBorders>
          </w:tcPr>
          <w:p>
            <w:pPr>
              <w:spacing w:before="32" w:after="32"/>
              <w:jc w:val="right"/>
            </w:pPr>
            <w:r/>
            <w:r>
              <w:rPr>
                <w:rFonts w:ascii="Calibri" w:hAnsi="Calibri"/>
                <w:b w:val="0"/>
                <w:i w:val="0"/>
                <w:color w:val="101010"/>
                <w:sz w:val="16"/>
              </w:rPr>
              <w:t>0.62</w:t>
            </w:r>
          </w:p>
        </w:tc>
        <w:tc>
          <w:tcPr>
            <w:tcW w:type="dxa" w:w="1152"/>
            <w:tcBorders>
              <w:bottom w:val="single" w:sz="10" w:color="101010"/>
            </w:tcBorders>
          </w:tcPr>
          <w:p>
            <w:pPr>
              <w:spacing w:before="32" w:after="32"/>
              <w:jc w:val="right"/>
            </w:pPr>
            <w:r/>
            <w:r>
              <w:rPr>
                <w:rFonts w:ascii="Calibri" w:hAnsi="Calibri"/>
                <w:b w:val="0"/>
                <w:i w:val="0"/>
                <w:color w:val="101010"/>
                <w:sz w:val="16"/>
              </w:rPr>
              <w:t>−0.38</w:t>
            </w:r>
          </w:p>
        </w:tc>
        <w:tc>
          <w:tcPr>
            <w:tcW w:type="dxa" w:w="3744"/>
            <w:tcBorders>
              <w:bottom w:val="single" w:sz="10" w:color="101010"/>
            </w:tcBorders>
          </w:tcPr>
          <w:p>
            <w:pPr>
              <w:spacing w:before="32" w:after="32"/>
              <w:jc w:val="left"/>
            </w:pPr>
            <w:r/>
            <w:r>
              <w:rPr>
                <w:rFonts w:ascii="Calibri" w:hAnsi="Calibri"/>
                <w:b w:val="0"/>
                <w:i w:val="0"/>
                <w:color w:val="101010"/>
                <w:sz w:val="16"/>
              </w:rPr>
              <w:t>Priced leader</w:t>
            </w:r>
          </w:p>
        </w:tc>
      </w:tr>
    </w:tbl>
    <w:p>
      <w:pPr>
        <w:spacing w:before="220" w:after="40"/>
        <w:keepNext/>
      </w:pPr>
      <w:r>
        <w:rPr>
          <w:rFonts w:ascii="Calibri" w:hAnsi="Calibri"/>
          <w:b/>
          <w:color w:val="C04A12"/>
          <w:sz w:val="21"/>
        </w:rPr>
        <w:t>8.3 The allocation</w:t>
      </w:r>
    </w:p>
    <w:tbl>
      <w:tblPr>
        <w:tblW w:type="auto" w:w="0"/>
        <w:jc w:val="center"/>
        <w:tblLayout w:type="fixed"/>
        <w:tblLook w:firstColumn="1" w:firstRow="1" w:lastColumn="0" w:lastRow="0" w:noHBand="0" w:noVBand="1" w:val="04A0"/>
      </w:tblPr>
      <w:tblGrid>
        <w:gridCol w:w="2459"/>
        <w:gridCol w:w="2459"/>
        <w:gridCol w:w="2459"/>
        <w:gridCol w:w="2459"/>
      </w:tblGrid>
      <w:tr>
        <w:tc>
          <w:tcPr>
            <w:tcW w:type="dxa" w:w="2160"/>
            <w:shd w:val="clear" w:fill="F6F5F2"/>
            <w:tcBorders>
              <w:top w:val="single" w:sz="10" w:color="101010"/>
              <w:bottom w:val="single" w:sz="5" w:color="6B6A63"/>
            </w:tcBorders>
          </w:tcPr>
          <w:p>
            <w:pPr>
              <w:spacing w:before="32" w:after="32"/>
              <w:jc w:val="left"/>
            </w:pPr>
            <w:r/>
            <w:r>
              <w:rPr>
                <w:rFonts w:ascii="Calibri" w:hAnsi="Calibri"/>
                <w:b/>
                <w:i w:val="0"/>
                <w:color w:val="3D3C38"/>
                <w:sz w:val="15"/>
              </w:rPr>
              <w:t>Sleeve</w:t>
            </w:r>
          </w:p>
        </w:tc>
        <w:tc>
          <w:tcPr>
            <w:tcW w:type="dxa" w:w="648"/>
            <w:shd w:val="clear" w:fill="F6F5F2"/>
            <w:tcBorders>
              <w:top w:val="single" w:sz="10" w:color="101010"/>
              <w:bottom w:val="single" w:sz="5" w:color="6B6A63"/>
            </w:tcBorders>
          </w:tcPr>
          <w:p>
            <w:pPr>
              <w:spacing w:before="32" w:after="32"/>
              <w:jc w:val="left"/>
            </w:pPr>
            <w:r/>
            <w:r>
              <w:rPr>
                <w:rFonts w:ascii="Calibri" w:hAnsi="Calibri"/>
                <w:b/>
                <w:i w:val="0"/>
                <w:color w:val="3D3C38"/>
                <w:sz w:val="15"/>
              </w:rPr>
              <w:t>$m</w:t>
            </w:r>
          </w:p>
        </w:tc>
        <w:tc>
          <w:tcPr>
            <w:tcW w:type="dxa" w:w="3744"/>
            <w:shd w:val="clear" w:fill="F6F5F2"/>
            <w:tcBorders>
              <w:top w:val="single" w:sz="10" w:color="101010"/>
              <w:bottom w:val="single" w:sz="5" w:color="6B6A63"/>
            </w:tcBorders>
          </w:tcPr>
          <w:p>
            <w:pPr>
              <w:spacing w:before="32" w:after="32"/>
              <w:jc w:val="left"/>
            </w:pPr>
            <w:r/>
            <w:r>
              <w:rPr>
                <w:rFonts w:ascii="Calibri" w:hAnsi="Calibri"/>
                <w:b/>
                <w:i w:val="0"/>
                <w:color w:val="3D3C38"/>
                <w:sz w:val="15"/>
              </w:rPr>
              <w:t>Selection rule</w:t>
            </w:r>
          </w:p>
        </w:tc>
        <w:tc>
          <w:tcPr>
            <w:tcW w:type="dxa" w:w="3312"/>
            <w:shd w:val="clear" w:fill="F6F5F2"/>
            <w:tcBorders>
              <w:top w:val="single" w:sz="10" w:color="101010"/>
              <w:bottom w:val="single" w:sz="5" w:color="6B6A63"/>
            </w:tcBorders>
          </w:tcPr>
          <w:p>
            <w:pPr>
              <w:spacing w:before="32" w:after="32"/>
              <w:jc w:val="left"/>
            </w:pPr>
            <w:r/>
            <w:r>
              <w:rPr>
                <w:rFonts w:ascii="Calibri" w:hAnsi="Calibri"/>
                <w:b/>
                <w:i w:val="0"/>
                <w:color w:val="3D3C38"/>
                <w:sz w:val="15"/>
              </w:rPr>
              <w:t>Return source</w:t>
            </w:r>
          </w:p>
        </w:tc>
      </w:tr>
      <w:tr>
        <w:tc>
          <w:tcPr>
            <w:tcW w:type="dxa" w:w="2160"/>
            <w:tcBorders>
              <w:bottom w:val="single" w:sz="3" w:color="DEDCD6"/>
            </w:tcBorders>
          </w:tcPr>
          <w:p>
            <w:pPr>
              <w:spacing w:before="32" w:after="32"/>
              <w:jc w:val="left"/>
            </w:pPr>
            <w:r/>
            <w:r>
              <w:rPr>
                <w:rFonts w:ascii="Calibri" w:hAnsi="Calibri"/>
                <w:b/>
                <w:i w:val="0"/>
                <w:color w:val="101010"/>
                <w:sz w:val="16"/>
              </w:rPr>
              <w:t>Trajectory long</w:t>
            </w:r>
          </w:p>
        </w:tc>
        <w:tc>
          <w:tcPr>
            <w:tcW w:type="dxa" w:w="648"/>
            <w:tcBorders>
              <w:bottom w:val="single" w:sz="3" w:color="DEDCD6"/>
            </w:tcBorders>
          </w:tcPr>
          <w:p>
            <w:pPr>
              <w:spacing w:before="32" w:after="32"/>
              <w:jc w:val="left"/>
            </w:pPr>
            <w:r/>
            <w:r>
              <w:rPr>
                <w:rFonts w:ascii="Calibri" w:hAnsi="Calibri"/>
                <w:b w:val="0"/>
                <w:i w:val="0"/>
                <w:color w:val="101010"/>
                <w:sz w:val="16"/>
              </w:rPr>
              <w:t>350</w:t>
            </w:r>
          </w:p>
        </w:tc>
        <w:tc>
          <w:tcPr>
            <w:tcW w:type="dxa" w:w="3744"/>
            <w:tcBorders>
              <w:bottom w:val="single" w:sz="3" w:color="DEDCD6"/>
            </w:tcBorders>
          </w:tcPr>
          <w:p>
            <w:pPr>
              <w:spacing w:before="32" w:after="32"/>
              <w:jc w:val="left"/>
            </w:pPr>
            <w:r/>
            <w:r>
              <w:rPr>
                <w:rFonts w:ascii="Calibri" w:hAnsi="Calibri"/>
                <w:b w:val="0"/>
                <w:i w:val="0"/>
                <w:color w:val="101010"/>
                <w:sz w:val="16"/>
              </w:rPr>
              <w:t>top quartile of Δ = P(B) − P(A), excluding Δ driven by a base below 0.05</w:t>
            </w:r>
          </w:p>
        </w:tc>
        <w:tc>
          <w:tcPr>
            <w:tcW w:type="dxa" w:w="3312"/>
            <w:tcBorders>
              <w:bottom w:val="single" w:sz="3" w:color="DEDCD6"/>
            </w:tcBorders>
          </w:tcPr>
          <w:p>
            <w:pPr>
              <w:spacing w:before="32" w:after="32"/>
              <w:jc w:val="left"/>
            </w:pPr>
            <w:r/>
            <w:r>
              <w:rPr>
                <w:rFonts w:ascii="Calibri" w:hAnsi="Calibri"/>
                <w:b w:val="0"/>
                <w:i w:val="0"/>
                <w:color w:val="101010"/>
                <w:sz w:val="16"/>
              </w:rPr>
              <w:t>Question-B re-rating as scoring regimes reweight toward progress</w:t>
            </w:r>
          </w:p>
        </w:tc>
      </w:tr>
      <w:tr>
        <w:tc>
          <w:tcPr>
            <w:tcW w:type="dxa" w:w="2160"/>
            <w:tcBorders>
              <w:bottom w:val="single" w:sz="3" w:color="DEDCD6"/>
            </w:tcBorders>
          </w:tcPr>
          <w:p>
            <w:pPr>
              <w:spacing w:before="32" w:after="32"/>
              <w:jc w:val="left"/>
            </w:pPr>
            <w:r/>
            <w:r>
              <w:rPr>
                <w:rFonts w:ascii="Calibri" w:hAnsi="Calibri"/>
                <w:b/>
                <w:i w:val="0"/>
                <w:color w:val="101010"/>
                <w:sz w:val="16"/>
              </w:rPr>
              <w:t>Convention long</w:t>
            </w:r>
          </w:p>
        </w:tc>
        <w:tc>
          <w:tcPr>
            <w:tcW w:type="dxa" w:w="648"/>
            <w:tcBorders>
              <w:bottom w:val="single" w:sz="3" w:color="DEDCD6"/>
            </w:tcBorders>
          </w:tcPr>
          <w:p>
            <w:pPr>
              <w:spacing w:before="32" w:after="32"/>
              <w:jc w:val="left"/>
            </w:pPr>
            <w:r/>
            <w:r>
              <w:rPr>
                <w:rFonts w:ascii="Calibri" w:hAnsi="Calibri"/>
                <w:b w:val="0"/>
                <w:i w:val="0"/>
                <w:color w:val="101010"/>
                <w:sz w:val="16"/>
              </w:rPr>
              <w:t>250</w:t>
            </w:r>
          </w:p>
        </w:tc>
        <w:tc>
          <w:tcPr>
            <w:tcW w:type="dxa" w:w="3744"/>
            <w:tcBorders>
              <w:bottom w:val="single" w:sz="3" w:color="DEDCD6"/>
            </w:tcBorders>
          </w:tcPr>
          <w:p>
            <w:pPr>
              <w:spacing w:before="32" w:after="32"/>
              <w:jc w:val="left"/>
            </w:pPr>
            <w:r/>
            <w:r>
              <w:rPr>
                <w:rFonts w:ascii="Calibri" w:hAnsi="Calibri"/>
                <w:b w:val="0"/>
                <w:i w:val="0"/>
                <w:color w:val="101010"/>
                <w:sz w:val="16"/>
              </w:rPr>
              <w:t xml:space="preserve">companies whose P </w:t>
            </w:r>
            <w:r>
              <w:rPr>
                <w:rFonts w:ascii="Calibri" w:hAnsi="Calibri"/>
                <w:b w:val="0"/>
                <w:i/>
                <w:color w:val="101010"/>
                <w:sz w:val="16"/>
              </w:rPr>
              <w:t>rises</w:t>
            </w:r>
            <w:r>
              <w:rPr>
                <w:rFonts w:ascii="Calibri" w:hAnsi="Calibri"/>
                <w:b w:val="0"/>
                <w:i w:val="0"/>
                <w:color w:val="101010"/>
                <w:sz w:val="16"/>
              </w:rPr>
              <w:t xml:space="preserve"> as the missing-data rule hardens, they have already paid the disclosure cost</w:t>
            </w:r>
          </w:p>
        </w:tc>
        <w:tc>
          <w:tcPr>
            <w:tcW w:type="dxa" w:w="3312"/>
            <w:tcBorders>
              <w:bottom w:val="single" w:sz="3" w:color="DEDCD6"/>
            </w:tcBorders>
          </w:tcPr>
          <w:p>
            <w:pPr>
              <w:spacing w:before="32" w:after="32"/>
              <w:jc w:val="left"/>
            </w:pPr>
            <w:r/>
            <w:r>
              <w:rPr>
                <w:rFonts w:ascii="Calibri" w:hAnsi="Calibri"/>
                <w:b w:val="0"/>
                <w:i w:val="0"/>
                <w:color w:val="101010"/>
                <w:sz w:val="16"/>
              </w:rPr>
              <w:t>CSRD/ISSB tightening; no capex, no technology risk</w:t>
            </w:r>
          </w:p>
        </w:tc>
      </w:tr>
      <w:tr>
        <w:tc>
          <w:tcPr>
            <w:tcW w:type="dxa" w:w="2160"/>
            <w:tcBorders>
              <w:bottom w:val="single" w:sz="3" w:color="DEDCD6"/>
            </w:tcBorders>
          </w:tcPr>
          <w:p>
            <w:pPr>
              <w:spacing w:before="32" w:after="32"/>
              <w:jc w:val="left"/>
            </w:pPr>
            <w:r/>
            <w:r>
              <w:rPr>
                <w:rFonts w:ascii="Calibri" w:hAnsi="Calibri"/>
                <w:b/>
                <w:i w:val="0"/>
                <w:color w:val="101010"/>
                <w:sz w:val="16"/>
              </w:rPr>
              <w:t>Enablers</w:t>
            </w:r>
          </w:p>
        </w:tc>
        <w:tc>
          <w:tcPr>
            <w:tcW w:type="dxa" w:w="648"/>
            <w:tcBorders>
              <w:bottom w:val="single" w:sz="3" w:color="DEDCD6"/>
            </w:tcBorders>
          </w:tcPr>
          <w:p>
            <w:pPr>
              <w:spacing w:before="32" w:after="32"/>
              <w:jc w:val="left"/>
            </w:pPr>
            <w:r/>
            <w:r>
              <w:rPr>
                <w:rFonts w:ascii="Calibri" w:hAnsi="Calibri"/>
                <w:b w:val="0"/>
                <w:i w:val="0"/>
                <w:color w:val="101010"/>
                <w:sz w:val="16"/>
              </w:rPr>
              <w:t>150</w:t>
            </w:r>
          </w:p>
        </w:tc>
        <w:tc>
          <w:tcPr>
            <w:tcW w:type="dxa" w:w="3744"/>
            <w:tcBorders>
              <w:bottom w:val="single" w:sz="3" w:color="DEDCD6"/>
            </w:tcBorders>
          </w:tcPr>
          <w:p>
            <w:pPr>
              <w:spacing w:before="32" w:after="32"/>
              <w:jc w:val="left"/>
            </w:pPr>
            <w:r/>
            <w:r>
              <w:rPr>
                <w:rFonts w:ascii="Calibri" w:hAnsi="Calibri"/>
                <w:b w:val="0"/>
                <w:i w:val="0"/>
                <w:color w:val="101010"/>
                <w:sz w:val="16"/>
              </w:rPr>
              <w:t>grid, cable and electrification suppliers, the bottleneck regardless of who wins</w:t>
            </w:r>
          </w:p>
        </w:tc>
        <w:tc>
          <w:tcPr>
            <w:tcW w:type="dxa" w:w="3312"/>
            <w:tcBorders>
              <w:bottom w:val="single" w:sz="3" w:color="DEDCD6"/>
            </w:tcBorders>
          </w:tcPr>
          <w:p>
            <w:pPr>
              <w:spacing w:before="32" w:after="32"/>
              <w:jc w:val="left"/>
            </w:pPr>
            <w:r/>
            <w:r>
              <w:rPr>
                <w:rFonts w:ascii="Calibri" w:hAnsi="Calibri"/>
                <w:b w:val="0"/>
                <w:i w:val="0"/>
                <w:color w:val="101010"/>
                <w:sz w:val="16"/>
              </w:rPr>
              <w:t>volume growth, not re-rating. Deliberately small: this is the most crowded trade</w:t>
            </w:r>
          </w:p>
        </w:tc>
      </w:tr>
      <w:tr>
        <w:tc>
          <w:tcPr>
            <w:tcW w:type="dxa" w:w="2160"/>
            <w:tcBorders>
              <w:bottom w:val="single" w:sz="3" w:color="DEDCD6"/>
            </w:tcBorders>
          </w:tcPr>
          <w:p>
            <w:pPr>
              <w:spacing w:before="32" w:after="32"/>
              <w:jc w:val="left"/>
            </w:pPr>
            <w:r/>
            <w:r>
              <w:rPr>
                <w:rFonts w:ascii="Calibri" w:hAnsi="Calibri"/>
                <w:b/>
                <w:i w:val="0"/>
                <w:color w:val="101010"/>
                <w:sz w:val="16"/>
              </w:rPr>
              <w:t>Structural short / underweight</w:t>
            </w:r>
          </w:p>
        </w:tc>
        <w:tc>
          <w:tcPr>
            <w:tcW w:type="dxa" w:w="648"/>
            <w:tcBorders>
              <w:bottom w:val="single" w:sz="3" w:color="DEDCD6"/>
            </w:tcBorders>
          </w:tcPr>
          <w:p>
            <w:pPr>
              <w:spacing w:before="32" w:after="32"/>
              <w:jc w:val="left"/>
            </w:pPr>
            <w:r/>
            <w:r>
              <w:rPr>
                <w:rFonts w:ascii="Calibri" w:hAnsi="Calibri"/>
                <w:b w:val="0"/>
                <w:i w:val="0"/>
                <w:color w:val="101010"/>
                <w:sz w:val="16"/>
              </w:rPr>
              <w:t>−150</w:t>
            </w:r>
          </w:p>
        </w:tc>
        <w:tc>
          <w:tcPr>
            <w:tcW w:type="dxa" w:w="3744"/>
            <w:tcBorders>
              <w:bottom w:val="single" w:sz="3" w:color="DEDCD6"/>
            </w:tcBorders>
          </w:tcPr>
          <w:p>
            <w:pPr>
              <w:spacing w:before="32" w:after="32"/>
              <w:jc w:val="left"/>
            </w:pPr>
            <w:r/>
            <w:r>
              <w:rPr>
                <w:rFonts w:ascii="Calibri" w:hAnsi="Calibri"/>
                <w:b w:val="0"/>
                <w:i w:val="0"/>
                <w:color w:val="101010"/>
                <w:sz w:val="16"/>
              </w:rPr>
              <w:t xml:space="preserve">P(A) &lt; 0.2 </w:t>
            </w:r>
            <w:r>
              <w:rPr>
                <w:rFonts w:ascii="Calibri" w:hAnsi="Calibri"/>
                <w:b/>
                <w:i w:val="0"/>
                <w:color w:val="101010"/>
                <w:sz w:val="16"/>
              </w:rPr>
              <w:t>and</w:t>
            </w:r>
            <w:r>
              <w:rPr>
                <w:rFonts w:ascii="Calibri" w:hAnsi="Calibri"/>
                <w:b w:val="0"/>
                <w:i w:val="0"/>
                <w:color w:val="101010"/>
                <w:sz w:val="16"/>
              </w:rPr>
              <w:t xml:space="preserve"> Δ &lt; 0.05 bad today and not moving</w:t>
            </w:r>
          </w:p>
        </w:tc>
        <w:tc>
          <w:tcPr>
            <w:tcW w:type="dxa" w:w="3312"/>
            <w:tcBorders>
              <w:bottom w:val="single" w:sz="3" w:color="DEDCD6"/>
            </w:tcBorders>
          </w:tcPr>
          <w:p>
            <w:pPr>
              <w:spacing w:before="32" w:after="32"/>
              <w:jc w:val="left"/>
            </w:pPr>
            <w:r/>
            <w:r>
              <w:rPr>
                <w:rFonts w:ascii="Calibri" w:hAnsi="Calibri"/>
                <w:b w:val="0"/>
                <w:i w:val="0"/>
                <w:color w:val="101010"/>
                <w:sz w:val="16"/>
              </w:rPr>
              <w:t>funds the book; isolates transition alpha from sector beta</w:t>
            </w:r>
          </w:p>
        </w:tc>
      </w:tr>
      <w:tr>
        <w:tc>
          <w:tcPr>
            <w:tcW w:type="dxa" w:w="2160"/>
            <w:tcBorders>
              <w:bottom w:val="single" w:sz="10" w:color="101010"/>
            </w:tcBorders>
          </w:tcPr>
          <w:p>
            <w:pPr>
              <w:spacing w:before="32" w:after="32"/>
              <w:jc w:val="left"/>
            </w:pPr>
            <w:r/>
            <w:r>
              <w:rPr>
                <w:rFonts w:ascii="Calibri" w:hAnsi="Calibri"/>
                <w:b/>
                <w:i w:val="0"/>
                <w:color w:val="101010"/>
                <w:sz w:val="16"/>
              </w:rPr>
              <w:t>Dry powder</w:t>
            </w:r>
          </w:p>
        </w:tc>
        <w:tc>
          <w:tcPr>
            <w:tcW w:type="dxa" w:w="648"/>
            <w:tcBorders>
              <w:bottom w:val="single" w:sz="10" w:color="101010"/>
            </w:tcBorders>
          </w:tcPr>
          <w:p>
            <w:pPr>
              <w:spacing w:before="32" w:after="32"/>
              <w:jc w:val="left"/>
            </w:pPr>
            <w:r/>
            <w:r>
              <w:rPr>
                <w:rFonts w:ascii="Calibri" w:hAnsi="Calibri"/>
                <w:b w:val="0"/>
                <w:i w:val="0"/>
                <w:color w:val="101010"/>
                <w:sz w:val="16"/>
              </w:rPr>
              <w:t>250</w:t>
            </w:r>
          </w:p>
        </w:tc>
        <w:tc>
          <w:tcPr>
            <w:tcW w:type="dxa" w:w="3744"/>
            <w:tcBorders>
              <w:bottom w:val="single" w:sz="10" w:color="101010"/>
            </w:tcBorders>
          </w:tcPr>
          <w:p>
            <w:pPr>
              <w:spacing w:before="32" w:after="32"/>
              <w:jc w:val="left"/>
            </w:pPr>
            <w:r/>
            <w:r>
              <w:rPr>
                <w:rFonts w:ascii="Calibri" w:hAnsi="Calibri"/>
                <w:b w:val="0"/>
                <w:i w:val="0"/>
                <w:color w:val="101010"/>
                <w:sz w:val="16"/>
              </w:rPr>
              <w:t>deploy on a 15% drawdown in the trajectory sleeve within 90 days, else revert to benchmark</w:t>
            </w:r>
          </w:p>
        </w:tc>
        <w:tc>
          <w:tcPr>
            <w:tcW w:type="dxa" w:w="3312"/>
            <w:tcBorders>
              <w:bottom w:val="single" w:sz="10" w:color="101010"/>
            </w:tcBorders>
          </w:tcPr>
          <w:p>
            <w:pPr>
              <w:spacing w:before="32" w:after="32"/>
              <w:jc w:val="left"/>
            </w:pPr>
            <w:r/>
            <w:r>
              <w:rPr>
                <w:rFonts w:ascii="Calibri" w:hAnsi="Calibri"/>
                <w:b w:val="0"/>
                <w:i w:val="0"/>
                <w:color w:val="101010"/>
                <w:sz w:val="16"/>
              </w:rPr>
              <w:t>indiscriminate post-announcement selling</w:t>
            </w:r>
          </w:p>
        </w:tc>
      </w:tr>
    </w:tbl>
    <w:p>
      <w:pPr>
        <w:spacing w:before="0" w:after="100"/>
        <w:jc w:val="both"/>
      </w:pPr>
      <w:r>
        <w:rPr>
          <w:rFonts w:ascii="Calibri" w:hAnsi="Calibri"/>
          <w:b/>
          <w:i w:val="0"/>
          <w:color w:val="101010"/>
          <w:sz w:val="19"/>
        </w:rPr>
        <w:t>Three disciplines that follow from the framework and not from taste.</w:t>
      </w:r>
      <w:r>
        <w:rPr>
          <w:rFonts w:ascii="Calibri" w:hAnsi="Calibri"/>
          <w:b w:val="0"/>
          <w:i w:val="0"/>
          <w:color w:val="101010"/>
          <w:sz w:val="19"/>
        </w:rPr>
        <w:t xml:space="preserve"> </w:t>
      </w:r>
      <w:r>
        <w:rPr>
          <w:rFonts w:ascii="Calibri" w:hAnsi="Calibri"/>
          <w:b w:val="0"/>
          <w:i/>
          <w:color w:val="101010"/>
          <w:sz w:val="19"/>
        </w:rPr>
        <w:t>Size by P, not by conviction</w:t>
      </w:r>
      <w:r>
        <w:rPr>
          <w:rFonts w:ascii="Calibri" w:hAnsi="Calibri"/>
          <w:b w:val="0"/>
          <w:i w:val="0"/>
          <w:color w:val="101010"/>
          <w:sz w:val="19"/>
        </w:rPr>
        <w:t xml:space="preserve">: a company at Δ = +0.61 gets more than one at +0.22 because the measure is a probability. </w:t>
      </w:r>
      <w:r>
        <w:rPr>
          <w:rFonts w:ascii="Calibri" w:hAnsi="Calibri"/>
          <w:b w:val="0"/>
          <w:i/>
          <w:color w:val="101010"/>
          <w:sz w:val="19"/>
        </w:rPr>
        <w:t>Cap correlated clusters</w:t>
      </w:r>
      <w:r>
        <w:rPr>
          <w:rFonts w:ascii="Calibri" w:hAnsi="Calibri"/>
          <w:b w:val="0"/>
          <w:i w:val="0"/>
          <w:color w:val="101010"/>
          <w:sz w:val="19"/>
        </w:rPr>
        <w:t xml:space="preserve">: names whose transition depends on the same input, cheap hydrogen, a high carbon price, count once against a cluster limit, not three times. </w:t>
      </w:r>
      <w:r>
        <w:rPr>
          <w:rFonts w:ascii="Calibri" w:hAnsi="Calibri"/>
          <w:b w:val="0"/>
          <w:i/>
          <w:color w:val="101010"/>
          <w:sz w:val="19"/>
        </w:rPr>
        <w:t>Exit into eligibility</w:t>
      </w:r>
      <w:r>
        <w:rPr>
          <w:rFonts w:ascii="Calibri" w:hAnsi="Calibri"/>
          <w:b w:val="0"/>
          <w:i w:val="0"/>
          <w:color w:val="101010"/>
          <w:sz w:val="19"/>
        </w:rPr>
        <w:t xml:space="preserve">: Pástor, Stambaugh &amp; Taylor (2021) show green assets earn </w:t>
      </w:r>
      <w:r>
        <w:rPr>
          <w:rFonts w:ascii="Calibri" w:hAnsi="Calibri"/>
          <w:b/>
          <w:i w:val="0"/>
          <w:color w:val="101010"/>
          <w:sz w:val="19"/>
        </w:rPr>
        <w:t>lower</w:t>
      </w:r>
      <w:r>
        <w:rPr>
          <w:rFonts w:ascii="Calibri" w:hAnsi="Calibri"/>
          <w:b w:val="0"/>
          <w:i w:val="0"/>
          <w:color w:val="101010"/>
          <w:sz w:val="19"/>
        </w:rPr>
        <w:t xml:space="preserve"> expected returns in equilibrium, so this is a repricing trade with an endpoint. Sell when P(A) exceeds 0.8.</w:t>
      </w:r>
    </w:p>
    <w:p>
      <w:pPr>
        <w:spacing w:before="220" w:after="40"/>
        <w:keepNext/>
      </w:pPr>
      <w:r>
        <w:rPr>
          <w:rFonts w:ascii="Calibri" w:hAnsi="Calibri"/>
          <w:b/>
          <w:color w:val="C04A12"/>
          <w:sz w:val="21"/>
        </w:rPr>
        <w:t>8.4 What the framework cannot decide, and we will not pretend it can</w:t>
      </w:r>
    </w:p>
    <w:p>
      <w:pPr>
        <w:spacing w:before="0" w:after="100"/>
        <w:jc w:val="both"/>
      </w:pPr>
      <w:r>
        <w:rPr>
          <w:rFonts w:ascii="Calibri" w:hAnsi="Calibri"/>
          <w:b w:val="0"/>
          <w:i w:val="0"/>
          <w:color w:val="101010"/>
          <w:sz w:val="19"/>
        </w:rPr>
        <w:t xml:space="preserve">Our universe is 18 energy companies scored against each other. </w:t>
      </w:r>
      <w:r>
        <w:rPr>
          <w:rFonts w:ascii="Calibri" w:hAnsi="Calibri"/>
          <w:b/>
          <w:i w:val="0"/>
          <w:color w:val="101010"/>
          <w:sz w:val="19"/>
        </w:rPr>
        <w:t>It cannot rank Apple against ExxonMobil</w:t>
      </w:r>
      <w:r>
        <w:rPr>
          <w:rFonts w:ascii="Calibri" w:hAnsi="Calibri"/>
          <w:b w:val="0"/>
          <w:i w:val="0"/>
          <w:color w:val="101010"/>
          <w:sz w:val="19"/>
        </w:rPr>
        <w:t xml:space="preserve">, so a real $1bn book needs the same machinery run per sector with sector-neutral position limits. It has no view on the carbon price, on green hydrogen economics, or on whether transition capex earns its cost of capital, and that last one is decisive: converting high-ROCE fossil assets into regulated-return renewables can be ESG-accretive and value-dilutive at once. </w:t>
      </w:r>
      <w:r>
        <w:rPr>
          <w:rFonts w:ascii="Calibri" w:hAnsi="Calibri"/>
          <w:b/>
          <w:i w:val="0"/>
          <w:color w:val="101010"/>
          <w:sz w:val="19"/>
        </w:rPr>
        <w:t>Naming specific non-energy securities would be an opinion dressed as an output.</w:t>
      </w:r>
      <w:r>
        <w:rPr>
          <w:rFonts w:ascii="Calibri" w:hAnsi="Calibri"/>
          <w:b w:val="0"/>
          <w:i w:val="0"/>
          <w:color w:val="101010"/>
          <w:sz w:val="19"/>
        </w:rPr>
        <w:t xml:space="preserve"> The rule above is the output; the names in Exhibit 12 are the ones our data actually supports.</w:t>
      </w:r>
    </w:p>
    <w:p>
      <w:r>
        <w:br w:type="page"/>
      </w:r>
    </w:p>
    <w:p>
      <w:pPr>
        <w:spacing w:before="300" w:after="60"/>
        <w:pBdr>
          <w:bottom w:val="single" w:sz="10" w:color="101010" w:space="3"/>
        </w:pBdr>
        <w:keepNext/>
      </w:pPr>
      <w:r>
        <w:rPr>
          <w:rFonts w:ascii="Calibri" w:hAnsi="Calibri"/>
          <w:b/>
          <w:color w:val="101010"/>
          <w:sz w:val="28"/>
        </w:rPr>
        <w:t>Appendix A · The formula</w:t>
      </w:r>
    </w:p>
    <w:p>
      <w:pPr>
        <w:spacing w:before="0" w:after="100"/>
        <w:jc w:val="both"/>
      </w:pPr>
      <w:r>
        <w:rPr>
          <w:rFonts w:ascii="Calibri" w:hAnsi="Calibri"/>
          <w:b w:val="0"/>
          <w:i w:val="0"/>
          <w:color w:val="101010"/>
          <w:sz w:val="19"/>
        </w:rPr>
        <w:t xml:space="preserve">Indices: company </w:t>
      </w:r>
      <w:r>
        <w:rPr>
          <w:rFonts w:ascii="Calibri" w:hAnsi="Calibri"/>
          <w:b w:val="0"/>
          <w:i/>
          <w:color w:val="101010"/>
          <w:sz w:val="19"/>
        </w:rPr>
        <w:t>i</w:t>
      </w:r>
      <w:r>
        <w:rPr>
          <w:rFonts w:ascii="Calibri" w:hAnsi="Calibri"/>
          <w:b w:val="0"/>
          <w:i w:val="0"/>
          <w:color w:val="101010"/>
          <w:sz w:val="19"/>
        </w:rPr>
        <w:t xml:space="preserve"> = 1…18, field </w:t>
      </w:r>
      <w:r>
        <w:rPr>
          <w:rFonts w:ascii="Calibri" w:hAnsi="Calibri"/>
          <w:b w:val="0"/>
          <w:i/>
          <w:color w:val="101010"/>
          <w:sz w:val="19"/>
        </w:rPr>
        <w:t>f</w:t>
      </w:r>
      <w:r>
        <w:rPr>
          <w:rFonts w:ascii="Calibri" w:hAnsi="Calibri"/>
          <w:b w:val="0"/>
          <w:i w:val="0"/>
          <w:color w:val="101010"/>
          <w:sz w:val="19"/>
        </w:rPr>
        <w:t xml:space="preserve"> = 1…138, year </w:t>
      </w:r>
      <w:r>
        <w:rPr>
          <w:rFonts w:ascii="Calibri" w:hAnsi="Calibri"/>
          <w:b w:val="0"/>
          <w:i/>
          <w:color w:val="101010"/>
          <w:sz w:val="19"/>
        </w:rPr>
        <w:t>y</w:t>
      </w:r>
      <w:r>
        <w:rPr>
          <w:rFonts w:ascii="Calibri" w:hAnsi="Calibri"/>
          <w:b w:val="0"/>
          <w:i w:val="0"/>
          <w:color w:val="101010"/>
          <w:sz w:val="19"/>
        </w:rPr>
        <w:t xml:space="preserve"> = 1…5, base slot </w:t>
      </w:r>
      <w:r>
        <w:rPr>
          <w:rFonts w:ascii="Calibri" w:hAnsi="Calibri"/>
          <w:b w:val="0"/>
          <w:i/>
          <w:color w:val="101010"/>
          <w:sz w:val="19"/>
        </w:rPr>
        <w:t>b</w:t>
      </w:r>
      <w:r>
        <w:rPr>
          <w:rFonts w:ascii="Calibri" w:hAnsi="Calibri"/>
          <w:b w:val="0"/>
          <w:i w:val="0"/>
          <w:color w:val="101010"/>
          <w:sz w:val="19"/>
        </w:rPr>
        <w:t xml:space="preserve"> ∈ {1,2,3}, pillar </w:t>
      </w:r>
      <w:r>
        <w:rPr>
          <w:rFonts w:ascii="Calibri" w:hAnsi="Calibri"/>
          <w:b w:val="0"/>
          <w:i/>
          <w:color w:val="101010"/>
          <w:sz w:val="19"/>
        </w:rPr>
        <w:t>P</w:t>
      </w:r>
      <w:r>
        <w:rPr>
          <w:rFonts w:ascii="Calibri" w:hAnsi="Calibri"/>
          <w:b w:val="0"/>
          <w:i w:val="0"/>
          <w:color w:val="101010"/>
          <w:sz w:val="19"/>
        </w:rPr>
        <w:t xml:space="preserve"> ∈ {E, S, G, F}. Steps 1 to 5 produce a grade tensor and do not involve the pillar weights.</w:t>
      </w:r>
    </w:p>
    <w:tbl>
      <w:tblPr>
        <w:tblW w:type="auto" w:w="0"/>
        <w:jc w:val="center"/>
        <w:tblLayout w:type="fixed"/>
        <w:tblLook w:firstColumn="1" w:firstRow="1" w:lastColumn="0" w:lastRow="0" w:noHBand="0" w:noVBand="1" w:val="04A0"/>
      </w:tblPr>
      <w:tblGrid>
        <w:gridCol w:w="3278"/>
        <w:gridCol w:w="3278"/>
        <w:gridCol w:w="3278"/>
      </w:tblGrid>
      <w:tr>
        <w:tc>
          <w:tcPr>
            <w:tcW w:type="dxa" w:w="1512"/>
            <w:shd w:val="clear" w:fill="F6F5F2"/>
            <w:tcBorders>
              <w:top w:val="single" w:sz="10" w:color="101010"/>
              <w:bottom w:val="single" w:sz="5" w:color="6B6A63"/>
            </w:tcBorders>
          </w:tcPr>
          <w:p>
            <w:pPr>
              <w:spacing w:before="32" w:after="32"/>
              <w:jc w:val="left"/>
            </w:pPr>
            <w:r/>
            <w:r>
              <w:rPr>
                <w:rFonts w:ascii="Calibri" w:hAnsi="Calibri"/>
                <w:b/>
                <w:i w:val="0"/>
                <w:color w:val="3D3C38"/>
                <w:sz w:val="15"/>
              </w:rPr>
              <w:t>Step</w:t>
            </w:r>
          </w:p>
        </w:tc>
        <w:tc>
          <w:tcPr>
            <w:tcW w:type="dxa" w:w="3600"/>
            <w:shd w:val="clear" w:fill="F6F5F2"/>
            <w:tcBorders>
              <w:top w:val="single" w:sz="10" w:color="101010"/>
              <w:bottom w:val="single" w:sz="5" w:color="6B6A63"/>
            </w:tcBorders>
          </w:tcPr>
          <w:p>
            <w:pPr>
              <w:spacing w:before="32" w:after="32"/>
              <w:jc w:val="left"/>
            </w:pPr>
            <w:r/>
            <w:r>
              <w:rPr>
                <w:rFonts w:ascii="Calibri" w:hAnsi="Calibri"/>
                <w:b/>
                <w:i w:val="0"/>
                <w:color w:val="3D3C38"/>
                <w:sz w:val="15"/>
              </w:rPr>
              <w:t>Operation</w:t>
            </w:r>
          </w:p>
        </w:tc>
        <w:tc>
          <w:tcPr>
            <w:tcW w:type="dxa" w:w="4824"/>
            <w:shd w:val="clear" w:fill="F6F5F2"/>
            <w:tcBorders>
              <w:top w:val="single" w:sz="10" w:color="101010"/>
              <w:bottom w:val="single" w:sz="5" w:color="6B6A63"/>
            </w:tcBorders>
          </w:tcPr>
          <w:p>
            <w:pPr>
              <w:spacing w:before="32" w:after="32"/>
              <w:jc w:val="left"/>
            </w:pPr>
            <w:r/>
            <w:r>
              <w:rPr>
                <w:rFonts w:ascii="Calibri" w:hAnsi="Calibri"/>
                <w:b/>
                <w:i w:val="0"/>
                <w:color w:val="3D3C38"/>
                <w:sz w:val="15"/>
              </w:rPr>
              <w:t>Detail</w:t>
            </w:r>
          </w:p>
        </w:tc>
      </w:tr>
      <w:tr>
        <w:tc>
          <w:tcPr>
            <w:tcW w:type="dxa" w:w="1512"/>
            <w:tcBorders>
              <w:bottom w:val="single" w:sz="3" w:color="DEDCD6"/>
            </w:tcBorders>
          </w:tcPr>
          <w:p>
            <w:pPr>
              <w:spacing w:before="32" w:after="32"/>
              <w:jc w:val="left"/>
            </w:pPr>
            <w:r/>
            <w:r>
              <w:rPr>
                <w:rFonts w:ascii="Calibri" w:hAnsi="Calibri"/>
                <w:b w:val="0"/>
                <w:i w:val="0"/>
                <w:color w:val="101010"/>
                <w:sz w:val="16"/>
              </w:rPr>
              <w:t>1 · exposure</w:t>
            </w:r>
          </w:p>
        </w:tc>
        <w:tc>
          <w:tcPr>
            <w:tcW w:type="dxa" w:w="3600"/>
            <w:tcBorders>
              <w:bottom w:val="single" w:sz="3" w:color="DEDCD6"/>
            </w:tcBorders>
          </w:tcPr>
          <w:p>
            <w:pPr>
              <w:spacing w:before="32" w:after="32"/>
              <w:jc w:val="left"/>
            </w:pPr>
            <w:r/>
            <w:r>
              <w:rPr>
                <w:rFonts w:ascii="Calibri" w:hAnsi="Calibri"/>
                <w:b w:val="0"/>
                <w:i w:val="0"/>
                <w:color w:val="101010"/>
                <w:sz w:val="16"/>
              </w:rPr>
              <w:t>x = VAR/BASE if type Q, else select variant b</w:t>
            </w:r>
          </w:p>
        </w:tc>
        <w:tc>
          <w:tcPr>
            <w:tcW w:type="dxa" w:w="4824"/>
            <w:tcBorders>
              <w:bottom w:val="single" w:sz="3" w:color="DEDCD6"/>
            </w:tcBorders>
          </w:tcPr>
          <w:p>
            <w:pPr>
              <w:spacing w:before="32" w:after="32"/>
              <w:jc w:val="left"/>
            </w:pPr>
            <w:r/>
            <w:r>
              <w:rPr>
                <w:rFonts w:ascii="Calibri" w:hAnsi="Calibri"/>
                <w:b w:val="0"/>
                <w:i w:val="0"/>
                <w:color w:val="101010"/>
                <w:sz w:val="16"/>
              </w:rPr>
              <w:t>one operator per type, so the divisor is applied exactly once</w:t>
            </w:r>
          </w:p>
        </w:tc>
      </w:tr>
      <w:tr>
        <w:tc>
          <w:tcPr>
            <w:tcW w:type="dxa" w:w="1512"/>
            <w:tcBorders>
              <w:bottom w:val="single" w:sz="3" w:color="DEDCD6"/>
            </w:tcBorders>
          </w:tcPr>
          <w:p>
            <w:pPr>
              <w:spacing w:before="32" w:after="32"/>
              <w:jc w:val="left"/>
            </w:pPr>
            <w:r/>
            <w:r>
              <w:rPr>
                <w:rFonts w:ascii="Calibri" w:hAnsi="Calibri"/>
                <w:b w:val="0"/>
                <w:i w:val="0"/>
                <w:color w:val="101010"/>
                <w:sz w:val="16"/>
              </w:rPr>
              <w:t>2 · window</w:t>
            </w:r>
          </w:p>
        </w:tc>
        <w:tc>
          <w:tcPr>
            <w:tcW w:type="dxa" w:w="3600"/>
            <w:tcBorders>
              <w:bottom w:val="single" w:sz="3" w:color="DEDCD6"/>
            </w:tcBorders>
          </w:tcPr>
          <w:p>
            <w:pPr>
              <w:spacing w:before="32" w:after="32"/>
              <w:jc w:val="left"/>
            </w:pPr>
            <w:r/>
            <w:r>
              <w:rPr>
                <w:rFonts w:ascii="Calibri" w:hAnsi="Calibri"/>
                <w:b w:val="0"/>
                <w:i w:val="0"/>
                <w:color w:val="101010"/>
                <w:sz w:val="16"/>
              </w:rPr>
              <w:t>latest reported · fixed FY2024 · 3-year mean</w:t>
            </w:r>
          </w:p>
        </w:tc>
        <w:tc>
          <w:tcPr>
            <w:tcW w:type="dxa" w:w="4824"/>
            <w:tcBorders>
              <w:bottom w:val="single" w:sz="3" w:color="DEDCD6"/>
            </w:tcBorders>
          </w:tcPr>
          <w:p>
            <w:pPr>
              <w:spacing w:before="32" w:after="32"/>
              <w:jc w:val="left"/>
            </w:pPr>
            <w:r/>
            <w:r>
              <w:rPr>
                <w:rFonts w:ascii="Calibri" w:hAnsi="Calibri"/>
                <w:b w:val="0"/>
                <w:i w:val="0"/>
                <w:color w:val="101010"/>
                <w:sz w:val="16"/>
              </w:rPr>
              <w:t>reductions run over years the company reported, not calendar columns</w:t>
            </w:r>
          </w:p>
        </w:tc>
      </w:tr>
      <w:tr>
        <w:tc>
          <w:tcPr>
            <w:tcW w:type="dxa" w:w="1512"/>
            <w:tcBorders>
              <w:bottom w:val="single" w:sz="3" w:color="DEDCD6"/>
            </w:tcBorders>
          </w:tcPr>
          <w:p>
            <w:pPr>
              <w:spacing w:before="32" w:after="32"/>
              <w:jc w:val="left"/>
            </w:pPr>
            <w:r/>
            <w:r>
              <w:rPr>
                <w:rFonts w:ascii="Calibri" w:hAnsi="Calibri"/>
                <w:b w:val="0"/>
                <w:i w:val="0"/>
                <w:color w:val="101010"/>
                <w:sz w:val="16"/>
              </w:rPr>
              <w:t>3 · direction</w:t>
            </w:r>
          </w:p>
        </w:tc>
        <w:tc>
          <w:tcPr>
            <w:tcW w:type="dxa" w:w="3600"/>
            <w:tcBorders>
              <w:bottom w:val="single" w:sz="3" w:color="DEDCD6"/>
            </w:tcBorders>
          </w:tcPr>
          <w:p>
            <w:pPr>
              <w:spacing w:before="32" w:after="32"/>
              <w:jc w:val="left"/>
            </w:pPr>
            <w:r/>
            <w:r>
              <w:rPr>
                <w:rFonts w:ascii="Calibri" w:hAnsi="Calibri"/>
                <w:b/>
                <w:i w:val="0"/>
                <w:color w:val="101010"/>
                <w:sz w:val="16"/>
              </w:rPr>
              <w:t>Question A</w:t>
            </w:r>
            <w:r>
              <w:rPr>
                <w:rFonts w:ascii="Calibri" w:hAnsi="Calibri"/>
                <w:b w:val="0"/>
                <w:i w:val="0"/>
                <w:color w:val="101010"/>
                <w:sz w:val="16"/>
              </w:rPr>
              <w:t xml:space="preserve"> level · </w:t>
            </w:r>
            <w:r>
              <w:rPr>
                <w:rFonts w:ascii="Calibri" w:hAnsi="Calibri"/>
                <w:b/>
                <w:i w:val="0"/>
                <w:color w:val="101010"/>
                <w:sz w:val="16"/>
              </w:rPr>
              <w:t>Question B</w:t>
            </w:r>
            <w:r>
              <w:rPr>
                <w:rFonts w:ascii="Calibri" w:hAnsi="Calibri"/>
                <w:b w:val="0"/>
                <w:i w:val="0"/>
                <w:color w:val="101010"/>
                <w:sz w:val="16"/>
              </w:rPr>
              <w:t xml:space="preserve"> change</w:t>
            </w:r>
          </w:p>
        </w:tc>
        <w:tc>
          <w:tcPr>
            <w:tcW w:type="dxa" w:w="4824"/>
            <w:tcBorders>
              <w:bottom w:val="single" w:sz="3" w:color="DEDCD6"/>
            </w:tcBorders>
          </w:tcPr>
          <w:p>
            <w:pPr>
              <w:spacing w:before="32" w:after="32"/>
              <w:jc w:val="left"/>
            </w:pPr>
            <w:r/>
            <w:r>
              <w:rPr>
                <w:rFonts w:ascii="Calibri" w:hAnsi="Calibri"/>
                <w:b w:val="0"/>
                <w:i w:val="0"/>
                <w:color w:val="101010"/>
                <w:sz w:val="16"/>
              </w:rPr>
              <w:t>separate grids in v2</w:t>
            </w:r>
          </w:p>
        </w:tc>
      </w:tr>
      <w:tr>
        <w:tc>
          <w:tcPr>
            <w:tcW w:type="dxa" w:w="1512"/>
            <w:tcBorders>
              <w:bottom w:val="single" w:sz="3" w:color="DEDCD6"/>
            </w:tcBorders>
          </w:tcPr>
          <w:p>
            <w:pPr>
              <w:spacing w:before="32" w:after="32"/>
              <w:jc w:val="left"/>
            </w:pPr>
            <w:r/>
            <w:r>
              <w:rPr>
                <w:rFonts w:ascii="Calibri" w:hAnsi="Calibri"/>
                <w:b w:val="0"/>
                <w:i w:val="0"/>
                <w:color w:val="101010"/>
                <w:sz w:val="16"/>
              </w:rPr>
              <w:t>4 · orientation</w:t>
            </w:r>
          </w:p>
        </w:tc>
        <w:tc>
          <w:tcPr>
            <w:tcW w:type="dxa" w:w="3600"/>
            <w:tcBorders>
              <w:bottom w:val="single" w:sz="3" w:color="DEDCD6"/>
            </w:tcBorders>
          </w:tcPr>
          <w:p>
            <w:pPr>
              <w:spacing w:before="32" w:after="32"/>
              <w:jc w:val="left"/>
            </w:pPr>
            <w:r/>
            <w:r>
              <w:rPr>
                <w:rFonts w:ascii="Calibri" w:hAnsi="Calibri"/>
                <w:b w:val="0"/>
                <w:i w:val="0"/>
                <w:color w:val="101010"/>
                <w:sz w:val="16"/>
              </w:rPr>
              <w:t>u = pol · q, higher = worse</w:t>
            </w:r>
          </w:p>
        </w:tc>
        <w:tc>
          <w:tcPr>
            <w:tcW w:type="dxa" w:w="4824"/>
            <w:tcBorders>
              <w:bottom w:val="single" w:sz="3" w:color="DEDCD6"/>
            </w:tcBorders>
          </w:tcPr>
          <w:p>
            <w:pPr>
              <w:spacing w:before="32" w:after="32"/>
              <w:jc w:val="left"/>
            </w:pPr>
            <w:r/>
            <w:r>
              <w:rPr>
                <w:rFonts w:ascii="Calibri" w:hAnsi="Calibri"/>
                <w:b w:val="0"/>
                <w:i w:val="0"/>
                <w:color w:val="101010"/>
                <w:sz w:val="16"/>
              </w:rPr>
              <w:t>pol ∈ {+1, 0, −1}; 0 = deliberately neutral</w:t>
            </w:r>
          </w:p>
        </w:tc>
      </w:tr>
      <w:tr>
        <w:tc>
          <w:tcPr>
            <w:tcW w:type="dxa" w:w="1512"/>
            <w:tcBorders>
              <w:bottom w:val="single" w:sz="3" w:color="DEDCD6"/>
            </w:tcBorders>
          </w:tcPr>
          <w:p>
            <w:pPr>
              <w:spacing w:before="32" w:after="32"/>
              <w:jc w:val="left"/>
            </w:pPr>
            <w:r/>
            <w:r>
              <w:rPr>
                <w:rFonts w:ascii="Calibri" w:hAnsi="Calibri"/>
                <w:b w:val="0"/>
                <w:i w:val="0"/>
                <w:color w:val="101010"/>
                <w:sz w:val="16"/>
              </w:rPr>
              <w:t>5 · normalise</w:t>
            </w:r>
          </w:p>
        </w:tc>
        <w:tc>
          <w:tcPr>
            <w:tcW w:type="dxa" w:w="3600"/>
            <w:tcBorders>
              <w:bottom w:val="single" w:sz="3" w:color="DEDCD6"/>
            </w:tcBorders>
          </w:tcPr>
          <w:p>
            <w:pPr>
              <w:spacing w:before="32" w:after="32"/>
              <w:jc w:val="left"/>
            </w:pPr>
            <w:r/>
            <w:r>
              <w:rPr>
                <w:rFonts w:ascii="Calibri" w:hAnsi="Calibri"/>
                <w:b w:val="0"/>
                <w:i w:val="0"/>
                <w:color w:val="101010"/>
                <w:sz w:val="16"/>
              </w:rPr>
              <w:t>percentile · winsorised · log min-max · elasticity</w:t>
            </w:r>
          </w:p>
        </w:tc>
        <w:tc>
          <w:tcPr>
            <w:tcW w:type="dxa" w:w="4824"/>
            <w:tcBorders>
              <w:bottom w:val="single" w:sz="3" w:color="DEDCD6"/>
            </w:tcBorders>
          </w:tcPr>
          <w:p>
            <w:pPr>
              <w:spacing w:before="32" w:after="32"/>
              <w:jc w:val="left"/>
            </w:pPr>
            <w:r/>
            <w:r>
              <w:rPr>
                <w:rFonts w:ascii="Calibri" w:hAnsi="Calibri"/>
                <w:b w:val="0"/>
                <w:i w:val="0"/>
                <w:color w:val="101010"/>
                <w:sz w:val="16"/>
              </w:rPr>
              <w:t>elasticity falls back to log below 8 peers</w:t>
            </w:r>
          </w:p>
        </w:tc>
      </w:tr>
      <w:tr>
        <w:tc>
          <w:tcPr>
            <w:tcW w:type="dxa" w:w="1512"/>
            <w:tcBorders>
              <w:bottom w:val="single" w:sz="3" w:color="DEDCD6"/>
            </w:tcBorders>
          </w:tcPr>
          <w:p>
            <w:pPr>
              <w:spacing w:before="32" w:after="32"/>
              <w:jc w:val="left"/>
            </w:pPr>
            <w:r/>
            <w:r>
              <w:rPr>
                <w:rFonts w:ascii="Calibri" w:hAnsi="Calibri"/>
                <w:b w:val="0"/>
                <w:i w:val="0"/>
                <w:color w:val="101010"/>
                <w:sz w:val="16"/>
              </w:rPr>
              <w:t>6 · aggregate</w:t>
            </w:r>
          </w:p>
        </w:tc>
        <w:tc>
          <w:tcPr>
            <w:tcW w:type="dxa" w:w="3600"/>
            <w:tcBorders>
              <w:bottom w:val="single" w:sz="3" w:color="DEDCD6"/>
            </w:tcBorders>
          </w:tcPr>
          <w:p>
            <w:pPr>
              <w:spacing w:before="32" w:after="32"/>
              <w:jc w:val="left"/>
            </w:pPr>
            <w:r/>
            <w:r>
              <w:rPr>
                <w:rFonts w:ascii="Calibri" w:hAnsi="Calibri"/>
                <w:b w:val="0"/>
                <w:i w:val="0"/>
                <w:color w:val="101010"/>
                <w:sz w:val="16"/>
              </w:rPr>
              <w:t>M(x,w,p,s) = (Σ wⱼ(xⱼ+s)^p)^(1/p) − s, p = ½, s = 10</w:t>
            </w:r>
          </w:p>
        </w:tc>
        <w:tc>
          <w:tcPr>
            <w:tcW w:type="dxa" w:w="4824"/>
            <w:tcBorders>
              <w:bottom w:val="single" w:sz="3" w:color="DEDCD6"/>
            </w:tcBorders>
          </w:tcPr>
          <w:p>
            <w:pPr>
              <w:spacing w:before="32" w:after="32"/>
              <w:jc w:val="left"/>
            </w:pPr>
            <w:r/>
            <w:r>
              <w:rPr>
                <w:rFonts w:ascii="Calibri" w:hAnsi="Calibri"/>
                <w:b w:val="0"/>
                <w:i w:val="0"/>
                <w:color w:val="101010"/>
                <w:sz w:val="16"/>
              </w:rPr>
              <w:t>p=1 recovers MSCI's mean; p→0 the geometric</w:t>
            </w:r>
          </w:p>
        </w:tc>
      </w:tr>
      <w:tr>
        <w:tc>
          <w:tcPr>
            <w:tcW w:type="dxa" w:w="1512"/>
            <w:tcBorders>
              <w:bottom w:val="single" w:sz="3" w:color="DEDCD6"/>
            </w:tcBorders>
          </w:tcPr>
          <w:p>
            <w:pPr>
              <w:spacing w:before="32" w:after="32"/>
              <w:jc w:val="left"/>
            </w:pPr>
            <w:r/>
            <w:r>
              <w:rPr>
                <w:rFonts w:ascii="Calibri" w:hAnsi="Calibri"/>
                <w:b w:val="0"/>
                <w:i w:val="0"/>
                <w:color w:val="101010"/>
                <w:sz w:val="16"/>
              </w:rPr>
              <w:t>7 · rank</w:t>
            </w:r>
          </w:p>
        </w:tc>
        <w:tc>
          <w:tcPr>
            <w:tcW w:type="dxa" w:w="3600"/>
            <w:tcBorders>
              <w:bottom w:val="single" w:sz="3" w:color="DEDCD6"/>
            </w:tcBorders>
          </w:tcPr>
          <w:p>
            <w:pPr>
              <w:spacing w:before="32" w:after="32"/>
              <w:jc w:val="left"/>
            </w:pPr>
            <w:r/>
            <w:r>
              <w:rPr>
                <w:rFonts w:ascii="Calibri" w:hAnsi="Calibri"/>
                <w:b w:val="0"/>
                <w:i w:val="0"/>
                <w:color w:val="101010"/>
                <w:sz w:val="16"/>
              </w:rPr>
              <w:t>R = 100(N − ρ)/(N − 1)</w:t>
            </w:r>
          </w:p>
        </w:tc>
        <w:tc>
          <w:tcPr>
            <w:tcW w:type="dxa" w:w="4824"/>
            <w:tcBorders>
              <w:bottom w:val="single" w:sz="3" w:color="DEDCD6"/>
            </w:tcBorders>
          </w:tcPr>
          <w:p>
            <w:pPr>
              <w:spacing w:before="32" w:after="32"/>
              <w:jc w:val="left"/>
            </w:pPr>
            <w:r/>
            <w:r>
              <w:rPr>
                <w:rFonts w:ascii="Calibri" w:hAnsi="Calibri"/>
                <w:b w:val="0"/>
                <w:i w:val="0"/>
                <w:color w:val="101010"/>
                <w:sz w:val="16"/>
              </w:rPr>
              <w:t>average rank descending; 100 = best</w:t>
            </w:r>
          </w:p>
        </w:tc>
      </w:tr>
      <w:tr>
        <w:tc>
          <w:tcPr>
            <w:tcW w:type="dxa" w:w="1512"/>
            <w:tcBorders>
              <w:bottom w:val="single" w:sz="10" w:color="101010"/>
            </w:tcBorders>
          </w:tcPr>
          <w:p>
            <w:pPr>
              <w:spacing w:before="32" w:after="32"/>
              <w:jc w:val="left"/>
            </w:pPr>
            <w:r/>
            <w:r>
              <w:rPr>
                <w:rFonts w:ascii="Calibri" w:hAnsi="Calibri"/>
                <w:b w:val="0"/>
                <w:i w:val="0"/>
                <w:color w:val="101010"/>
                <w:sz w:val="16"/>
              </w:rPr>
              <w:t>8 · distribute</w:t>
            </w:r>
          </w:p>
        </w:tc>
        <w:tc>
          <w:tcPr>
            <w:tcW w:type="dxa" w:w="3600"/>
            <w:tcBorders>
              <w:bottom w:val="single" w:sz="10" w:color="101010"/>
            </w:tcBorders>
          </w:tcPr>
          <w:p>
            <w:pPr>
              <w:spacing w:before="32" w:after="32"/>
              <w:jc w:val="left"/>
            </w:pPr>
            <w:r/>
            <w:r>
              <w:rPr>
                <w:rFonts w:ascii="Calibri" w:hAnsi="Calibri"/>
                <w:b w:val="0"/>
                <w:i w:val="0"/>
                <w:color w:val="101010"/>
                <w:sz w:val="16"/>
              </w:rPr>
              <w:t>consensus = median R; contestation = IQR ÷ 5.88</w:t>
            </w:r>
          </w:p>
        </w:tc>
        <w:tc>
          <w:tcPr>
            <w:tcW w:type="dxa" w:w="4824"/>
            <w:tcBorders>
              <w:bottom w:val="single" w:sz="10" w:color="101010"/>
            </w:tcBorders>
          </w:tcPr>
          <w:p>
            <w:pPr>
              <w:spacing w:before="32" w:after="32"/>
              <w:jc w:val="left"/>
            </w:pPr>
            <w:r/>
            <w:r>
              <w:rPr>
                <w:rFonts w:ascii="Calibri" w:hAnsi="Calibri"/>
                <w:b w:val="0"/>
                <w:i w:val="0"/>
                <w:color w:val="101010"/>
                <w:sz w:val="16"/>
              </w:rPr>
              <w:t>reported in rank places</w:t>
            </w:r>
          </w:p>
        </w:tc>
      </w:tr>
    </w:tbl>
    <w:p>
      <w:pPr>
        <w:spacing w:before="0" w:after="100"/>
        <w:jc w:val="both"/>
      </w:pPr>
      <w:r>
        <w:rPr>
          <w:rFonts w:ascii="Calibri" w:hAnsi="Calibri"/>
          <w:b/>
          <w:i w:val="0"/>
          <w:color w:val="101010"/>
          <w:sz w:val="19"/>
        </w:rPr>
        <w:t>Order matters.</w:t>
      </w:r>
      <w:r>
        <w:rPr>
          <w:rFonts w:ascii="Calibri" w:hAnsi="Calibri"/>
          <w:b w:val="0"/>
          <w:i w:val="0"/>
          <w:color w:val="101010"/>
          <w:sz w:val="19"/>
        </w:rPr>
        <w:t xml:space="preserve"> Aggregate fields </w:t>
      </w:r>
      <w:r>
        <w:rPr>
          <w:rFonts w:ascii="Calibri" w:hAnsi="Calibri"/>
          <w:b w:val="0"/>
          <w:i/>
          <w:color w:val="101010"/>
          <w:sz w:val="19"/>
        </w:rPr>
        <w:t>inside</w:t>
      </w:r>
      <w:r>
        <w:rPr>
          <w:rFonts w:ascii="Calibri" w:hAnsi="Calibri"/>
          <w:b w:val="0"/>
          <w:i w:val="0"/>
          <w:color w:val="101010"/>
          <w:sz w:val="19"/>
        </w:rPr>
        <w:t xml:space="preserve"> each specification, then take the distribution </w:t>
      </w:r>
      <w:r>
        <w:rPr>
          <w:rFonts w:ascii="Calibri" w:hAnsi="Calibri"/>
          <w:b w:val="0"/>
          <w:i/>
          <w:color w:val="101010"/>
          <w:sz w:val="19"/>
        </w:rPr>
        <w:t>across</w:t>
      </w:r>
      <w:r>
        <w:rPr>
          <w:rFonts w:ascii="Calibri" w:hAnsi="Calibri"/>
          <w:b w:val="0"/>
          <w:i w:val="0"/>
          <w:color w:val="101010"/>
          <w:sz w:val="19"/>
        </w:rPr>
        <w:t xml:space="preserve"> specifications. Reversing them averages 138 fields first and collapses the spread.</w:t>
      </w:r>
    </w:p>
    <w:p>
      <w:pPr>
        <w:spacing w:before="0" w:after="100"/>
        <w:jc w:val="both"/>
      </w:pPr>
      <w:r>
        <w:rPr>
          <w:rFonts w:ascii="Calibri" w:hAnsi="Calibri"/>
          <w:b/>
          <w:i w:val="0"/>
          <w:color w:val="101010"/>
          <w:sz w:val="19"/>
        </w:rPr>
        <w:t>Edge cases the referee asked about, now defined.</w:t>
      </w:r>
      <w:r>
        <w:rPr>
          <w:rFonts w:ascii="Calibri" w:hAnsi="Calibri"/>
          <w:b w:val="0"/>
          <w:i w:val="0"/>
          <w:color w:val="101010"/>
          <w:sz w:val="19"/>
        </w:rPr>
        <w:t xml:space="preserve"> Neutral polarity sets the field to a constant 50 rather than entering min-max (no division by zero). Log models shift the series positive before taking logs. Change from a zero base returns NaN and the field drops rather than dividing by zero. The elasticity model regresses log(impact) on log(activity); §4.2 of v1 stated it with log intensity on the right-hand side, which was a typesetting error, Appendix A.5 was correct and is what runs.</w:t>
      </w:r>
    </w:p>
    <w:p>
      <w:pPr>
        <w:spacing w:before="300" w:after="60"/>
        <w:pBdr>
          <w:bottom w:val="single" w:sz="10" w:color="101010" w:space="3"/>
        </w:pBdr>
        <w:keepNext/>
      </w:pPr>
      <w:r>
        <w:rPr>
          <w:rFonts w:ascii="Calibri" w:hAnsi="Calibri"/>
          <w:b/>
          <w:color w:val="101010"/>
          <w:sz w:val="28"/>
        </w:rPr>
        <w:t>Appendix B · Referee objections answered in code</w:t>
      </w:r>
    </w:p>
    <w:tbl>
      <w:tblPr>
        <w:tblW w:type="auto" w:w="0"/>
        <w:jc w:val="center"/>
        <w:tblLayout w:type="fixed"/>
        <w:tblLook w:firstColumn="1" w:firstRow="1" w:lastColumn="0" w:lastRow="0" w:noHBand="0" w:noVBand="1" w:val="04A0"/>
      </w:tblPr>
      <w:tblGrid>
        <w:gridCol w:w="3278"/>
        <w:gridCol w:w="3278"/>
        <w:gridCol w:w="3278"/>
      </w:tblGrid>
      <w:tr>
        <w:tc>
          <w:tcPr>
            <w:tcW w:type="dxa" w:w="648"/>
            <w:shd w:val="clear" w:fill="F6F5F2"/>
            <w:tcBorders>
              <w:top w:val="single" w:sz="10" w:color="101010"/>
              <w:bottom w:val="single" w:sz="5" w:color="6B6A63"/>
            </w:tcBorders>
          </w:tcPr>
          <w:p>
            <w:pPr>
              <w:spacing w:before="32" w:after="32"/>
              <w:jc w:val="left"/>
            </w:pPr>
            <w:r/>
            <w:r>
              <w:rPr>
                <w:rFonts w:ascii="Calibri" w:hAnsi="Calibri"/>
                <w:b/>
                <w:i w:val="0"/>
                <w:color w:val="3D3C38"/>
                <w:sz w:val="15"/>
              </w:rPr>
              <w:t>Ref</w:t>
            </w:r>
          </w:p>
        </w:tc>
        <w:tc>
          <w:tcPr>
            <w:tcW w:type="dxa" w:w="2952"/>
            <w:shd w:val="clear" w:fill="F6F5F2"/>
            <w:tcBorders>
              <w:top w:val="single" w:sz="10" w:color="101010"/>
              <w:bottom w:val="single" w:sz="5" w:color="6B6A63"/>
            </w:tcBorders>
          </w:tcPr>
          <w:p>
            <w:pPr>
              <w:spacing w:before="32" w:after="32"/>
              <w:jc w:val="left"/>
            </w:pPr>
            <w:r/>
            <w:r>
              <w:rPr>
                <w:rFonts w:ascii="Calibri" w:hAnsi="Calibri"/>
                <w:b/>
                <w:i w:val="0"/>
                <w:color w:val="3D3C38"/>
                <w:sz w:val="15"/>
              </w:rPr>
              <w:t>Objection</w:t>
            </w:r>
          </w:p>
        </w:tc>
        <w:tc>
          <w:tcPr>
            <w:tcW w:type="dxa" w:w="6336"/>
            <w:shd w:val="clear" w:fill="F6F5F2"/>
            <w:tcBorders>
              <w:top w:val="single" w:sz="10" w:color="101010"/>
              <w:bottom w:val="single" w:sz="5" w:color="6B6A63"/>
            </w:tcBorders>
          </w:tcPr>
          <w:p>
            <w:pPr>
              <w:spacing w:before="32" w:after="32"/>
              <w:jc w:val="left"/>
            </w:pPr>
            <w:r/>
            <w:r>
              <w:rPr>
                <w:rFonts w:ascii="Calibri" w:hAnsi="Calibri"/>
                <w:b/>
                <w:i w:val="0"/>
                <w:color w:val="3D3C38"/>
                <w:sz w:val="15"/>
              </w:rPr>
              <w:t>Verified answer</w:t>
            </w:r>
          </w:p>
        </w:tc>
      </w:tr>
      <w:tr>
        <w:tc>
          <w:tcPr>
            <w:tcW w:type="dxa" w:w="648"/>
            <w:tcBorders>
              <w:bottom w:val="single" w:sz="3" w:color="DEDCD6"/>
            </w:tcBorders>
          </w:tcPr>
          <w:p>
            <w:pPr>
              <w:spacing w:before="32" w:after="32"/>
              <w:jc w:val="left"/>
            </w:pPr>
            <w:r/>
            <w:r>
              <w:rPr>
                <w:rFonts w:ascii="Calibri" w:hAnsi="Calibri"/>
                <w:b w:val="0"/>
                <w:i w:val="0"/>
                <w:color w:val="101010"/>
                <w:sz w:val="15"/>
              </w:rPr>
              <w:t>B1</w:t>
            </w:r>
          </w:p>
        </w:tc>
        <w:tc>
          <w:tcPr>
            <w:tcW w:type="dxa" w:w="2952"/>
            <w:tcBorders>
              <w:bottom w:val="single" w:sz="3" w:color="DEDCD6"/>
            </w:tcBorders>
          </w:tcPr>
          <w:p>
            <w:pPr>
              <w:spacing w:before="32" w:after="32"/>
              <w:jc w:val="left"/>
            </w:pPr>
            <w:r/>
            <w:r>
              <w:rPr>
                <w:rFonts w:ascii="Calibri" w:hAnsi="Calibri"/>
                <w:b w:val="0"/>
                <w:i w:val="0"/>
                <w:color w:val="101010"/>
                <w:sz w:val="15"/>
              </w:rPr>
              <w:t>Contestation with direction and peer set held fixed</w:t>
            </w:r>
          </w:p>
        </w:tc>
        <w:tc>
          <w:tcPr>
            <w:tcW w:type="dxa" w:w="6336"/>
            <w:tcBorders>
              <w:bottom w:val="single" w:sz="3" w:color="DEDCD6"/>
            </w:tcBorders>
          </w:tcPr>
          <w:p>
            <w:pPr>
              <w:spacing w:before="32" w:after="32"/>
              <w:jc w:val="left"/>
            </w:pPr>
            <w:r/>
            <w:r>
              <w:rPr>
                <w:rFonts w:ascii="Calibri" w:hAnsi="Calibri"/>
                <w:b/>
                <w:i w:val="0"/>
                <w:color w:val="101010"/>
                <w:sz w:val="15"/>
              </w:rPr>
              <w:t>3.0 places</w:t>
            </w:r>
            <w:r>
              <w:rPr>
                <w:rFonts w:ascii="Calibri" w:hAnsi="Calibri"/>
                <w:b w:val="0"/>
                <w:i w:val="0"/>
                <w:color w:val="101010"/>
                <w:sz w:val="15"/>
              </w:rPr>
              <w:t xml:space="preserve"> (Question A × BECS), 5.0 (Question A × sector). Contestation survives.</w:t>
            </w:r>
          </w:p>
        </w:tc>
      </w:tr>
      <w:tr>
        <w:tc>
          <w:tcPr>
            <w:tcW w:type="dxa" w:w="648"/>
            <w:tcBorders>
              <w:bottom w:val="single" w:sz="3" w:color="DEDCD6"/>
            </w:tcBorders>
          </w:tcPr>
          <w:p>
            <w:pPr>
              <w:spacing w:before="32" w:after="32"/>
              <w:jc w:val="left"/>
            </w:pPr>
            <w:r/>
            <w:r>
              <w:rPr>
                <w:rFonts w:ascii="Calibri" w:hAnsi="Calibri"/>
                <w:b w:val="0"/>
                <w:i w:val="0"/>
                <w:color w:val="101010"/>
                <w:sz w:val="15"/>
              </w:rPr>
              <w:t>B2</w:t>
            </w:r>
          </w:p>
        </w:tc>
        <w:tc>
          <w:tcPr>
            <w:tcW w:type="dxa" w:w="2952"/>
            <w:tcBorders>
              <w:bottom w:val="single" w:sz="3" w:color="DEDCD6"/>
            </w:tcBorders>
          </w:tcPr>
          <w:p>
            <w:pPr>
              <w:spacing w:before="32" w:after="32"/>
              <w:jc w:val="left"/>
            </w:pPr>
            <w:r/>
            <w:r>
              <w:rPr>
                <w:rFonts w:ascii="Calibri" w:hAnsi="Calibri"/>
                <w:b w:val="0"/>
                <w:i w:val="0"/>
                <w:color w:val="101010"/>
                <w:sz w:val="15"/>
              </w:rPr>
              <w:t>Are the distributions two-humped?</w:t>
            </w:r>
          </w:p>
        </w:tc>
        <w:tc>
          <w:tcPr>
            <w:tcW w:type="dxa" w:w="6336"/>
            <w:tcBorders>
              <w:bottom w:val="single" w:sz="3" w:color="DEDCD6"/>
            </w:tcBorders>
          </w:tcPr>
          <w:p>
            <w:pPr>
              <w:spacing w:before="32" w:after="32"/>
              <w:jc w:val="left"/>
            </w:pPr>
            <w:r/>
            <w:r>
              <w:rPr>
                <w:rFonts w:ascii="Calibri" w:hAnsi="Calibri"/>
                <w:b w:val="0"/>
                <w:i w:val="0"/>
                <w:color w:val="101010"/>
                <w:sz w:val="15"/>
              </w:rPr>
              <w:t>Yes. EOG: level median 94.1, change 35.3 to 10.0 places apart. Confirmed and fixed by splitting the grid.</w:t>
            </w:r>
          </w:p>
        </w:tc>
      </w:tr>
      <w:tr>
        <w:tc>
          <w:tcPr>
            <w:tcW w:type="dxa" w:w="648"/>
            <w:tcBorders>
              <w:bottom w:val="single" w:sz="3" w:color="DEDCD6"/>
            </w:tcBorders>
          </w:tcPr>
          <w:p>
            <w:pPr>
              <w:spacing w:before="32" w:after="32"/>
              <w:jc w:val="left"/>
            </w:pPr>
            <w:r/>
            <w:r>
              <w:rPr>
                <w:rFonts w:ascii="Calibri" w:hAnsi="Calibri"/>
                <w:b w:val="0"/>
                <w:i w:val="0"/>
                <w:color w:val="101010"/>
                <w:sz w:val="15"/>
              </w:rPr>
              <w:t>B3</w:t>
            </w:r>
          </w:p>
        </w:tc>
        <w:tc>
          <w:tcPr>
            <w:tcW w:type="dxa" w:w="2952"/>
            <w:tcBorders>
              <w:bottom w:val="single" w:sz="3" w:color="DEDCD6"/>
            </w:tcBorders>
          </w:tcPr>
          <w:p>
            <w:pPr>
              <w:spacing w:before="32" w:after="32"/>
              <w:jc w:val="left"/>
            </w:pPr>
            <w:r/>
            <w:r>
              <w:rPr>
                <w:rFonts w:ascii="Calibri" w:hAnsi="Calibri"/>
                <w:b w:val="0"/>
                <w:i w:val="0"/>
                <w:color w:val="101010"/>
                <w:sz w:val="15"/>
              </w:rPr>
              <w:t>What happens to non-producers under the production denominator?</w:t>
            </w:r>
          </w:p>
        </w:tc>
        <w:tc>
          <w:tcPr>
            <w:tcW w:type="dxa" w:w="6336"/>
            <w:tcBorders>
              <w:bottom w:val="single" w:sz="3" w:color="DEDCD6"/>
            </w:tcBorders>
          </w:tcPr>
          <w:p>
            <w:pPr>
              <w:spacing w:before="32" w:after="32"/>
              <w:jc w:val="left"/>
            </w:pPr>
            <w:r/>
            <w:r>
              <w:rPr>
                <w:rFonts w:ascii="Calibri" w:hAnsi="Calibri"/>
                <w:b w:val="0"/>
                <w:i w:val="0"/>
                <w:color w:val="101010"/>
                <w:sz w:val="15"/>
              </w:rPr>
              <w:t xml:space="preserve">They keep S, G and F and lose only E. </w:t>
            </w:r>
            <w:r>
              <w:rPr>
                <w:rFonts w:ascii="Calibri" w:hAnsi="Calibri"/>
                <w:b/>
                <w:i w:val="0"/>
                <w:color w:val="101010"/>
                <w:sz w:val="15"/>
              </w:rPr>
              <w:t>All 18 still receive a composite</w:t>
            </w:r>
            <w:r>
              <w:rPr>
                <w:rFonts w:ascii="Calibri" w:hAnsi="Calibri"/>
                <w:b w:val="0"/>
                <w:i w:val="0"/>
                <w:color w:val="101010"/>
                <w:sz w:val="15"/>
              </w:rPr>
              <w:t xml:space="preserve"> in every production cell. 92 Q-field grades for producers, 0 for non-producers.</w:t>
            </w:r>
          </w:p>
        </w:tc>
      </w:tr>
      <w:tr>
        <w:tc>
          <w:tcPr>
            <w:tcW w:type="dxa" w:w="648"/>
            <w:tcBorders>
              <w:bottom w:val="single" w:sz="3" w:color="DEDCD6"/>
            </w:tcBorders>
          </w:tcPr>
          <w:p>
            <w:pPr>
              <w:spacing w:before="32" w:after="32"/>
              <w:jc w:val="left"/>
            </w:pPr>
            <w:r/>
            <w:r>
              <w:rPr>
                <w:rFonts w:ascii="Calibri" w:hAnsi="Calibri"/>
                <w:b w:val="0"/>
                <w:i w:val="0"/>
                <w:color w:val="101010"/>
                <w:sz w:val="15"/>
              </w:rPr>
              <w:t>B4</w:t>
            </w:r>
          </w:p>
        </w:tc>
        <w:tc>
          <w:tcPr>
            <w:tcW w:type="dxa" w:w="2952"/>
            <w:tcBorders>
              <w:bottom w:val="single" w:sz="3" w:color="DEDCD6"/>
            </w:tcBorders>
          </w:tcPr>
          <w:p>
            <w:pPr>
              <w:spacing w:before="32" w:after="32"/>
              <w:jc w:val="left"/>
            </w:pPr>
            <w:r/>
            <w:r>
              <w:rPr>
                <w:rFonts w:ascii="Calibri" w:hAnsi="Calibri"/>
                <w:b w:val="0"/>
                <w:i w:val="0"/>
                <w:color w:val="101010"/>
                <w:sz w:val="15"/>
              </w:rPr>
              <w:t>How many of the 17,496 cells are distinct?</w:t>
            </w:r>
          </w:p>
        </w:tc>
        <w:tc>
          <w:tcPr>
            <w:tcW w:type="dxa" w:w="6336"/>
            <w:tcBorders>
              <w:bottom w:val="single" w:sz="3" w:color="DEDCD6"/>
            </w:tcBorders>
          </w:tcPr>
          <w:p>
            <w:pPr>
              <w:spacing w:before="32" w:after="32"/>
              <w:jc w:val="left"/>
            </w:pPr>
            <w:r/>
            <w:r>
              <w:rPr>
                <w:rFonts w:ascii="Calibri" w:hAnsi="Calibri"/>
                <w:b w:val="0"/>
                <w:i w:val="0"/>
                <w:color w:val="101010"/>
                <w:sz w:val="15"/>
              </w:rPr>
              <w:t xml:space="preserve">648 grade-stage cells → </w:t>
            </w:r>
            <w:r>
              <w:rPr>
                <w:rFonts w:ascii="Calibri" w:hAnsi="Calibri"/>
                <w:b/>
                <w:i w:val="0"/>
                <w:color w:val="101010"/>
                <w:sz w:val="15"/>
              </w:rPr>
              <w:t>606 distinct</w:t>
            </w:r>
            <w:r>
              <w:rPr>
                <w:rFonts w:ascii="Calibri" w:hAnsi="Calibri"/>
                <w:b w:val="0"/>
                <w:i w:val="0"/>
                <w:color w:val="101010"/>
                <w:sz w:val="15"/>
              </w:rPr>
              <w:t>, 42 exact duplicates. Under change, a fixed FY2025 base does cancel, as the referee says.</w:t>
            </w:r>
          </w:p>
        </w:tc>
      </w:tr>
      <w:tr>
        <w:tc>
          <w:tcPr>
            <w:tcW w:type="dxa" w:w="648"/>
            <w:tcBorders>
              <w:bottom w:val="single" w:sz="3" w:color="DEDCD6"/>
            </w:tcBorders>
          </w:tcPr>
          <w:p>
            <w:pPr>
              <w:spacing w:before="32" w:after="32"/>
              <w:jc w:val="left"/>
            </w:pPr>
            <w:r/>
            <w:r>
              <w:rPr>
                <w:rFonts w:ascii="Calibri" w:hAnsi="Calibri"/>
                <w:b w:val="0"/>
                <w:i w:val="0"/>
                <w:color w:val="101010"/>
                <w:sz w:val="15"/>
              </w:rPr>
              <w:t>B5</w:t>
            </w:r>
          </w:p>
        </w:tc>
        <w:tc>
          <w:tcPr>
            <w:tcW w:type="dxa" w:w="2952"/>
            <w:tcBorders>
              <w:bottom w:val="single" w:sz="3" w:color="DEDCD6"/>
            </w:tcBorders>
          </w:tcPr>
          <w:p>
            <w:pPr>
              <w:spacing w:before="32" w:after="32"/>
              <w:jc w:val="left"/>
            </w:pPr>
            <w:r/>
            <w:r>
              <w:rPr>
                <w:rFonts w:ascii="Calibri" w:hAnsi="Calibri"/>
                <w:b w:val="0"/>
                <w:i w:val="0"/>
                <w:color w:val="101010"/>
                <w:sz w:val="15"/>
              </w:rPr>
              <w:t>Is contestation group size or evidence?</w:t>
            </w:r>
          </w:p>
        </w:tc>
        <w:tc>
          <w:tcPr>
            <w:tcW w:type="dxa" w:w="6336"/>
            <w:tcBorders>
              <w:bottom w:val="single" w:sz="3" w:color="DEDCD6"/>
            </w:tcBorders>
          </w:tcPr>
          <w:p>
            <w:pPr>
              <w:spacing w:before="32" w:after="32"/>
              <w:jc w:val="left"/>
            </w:pPr>
            <w:r/>
            <w:r>
              <w:rPr>
                <w:rFonts w:ascii="Calibri" w:hAnsi="Calibri"/>
                <w:b w:val="0"/>
                <w:i w:val="0"/>
                <w:color w:val="101010"/>
                <w:sz w:val="15"/>
              </w:rPr>
              <w:t>Partly size. Mean IQR: 2-member 6.0, 3-member 7.7, 7-member 7.0 not monotone. Coverage rank-corr −0.38.</w:t>
            </w:r>
          </w:p>
        </w:tc>
      </w:tr>
      <w:tr>
        <w:tc>
          <w:tcPr>
            <w:tcW w:type="dxa" w:w="648"/>
            <w:tcBorders>
              <w:bottom w:val="single" w:sz="3" w:color="DEDCD6"/>
            </w:tcBorders>
          </w:tcPr>
          <w:p>
            <w:pPr>
              <w:spacing w:before="32" w:after="32"/>
              <w:jc w:val="left"/>
            </w:pPr>
            <w:r/>
            <w:r>
              <w:rPr>
                <w:rFonts w:ascii="Calibri" w:hAnsi="Calibri"/>
                <w:b w:val="0"/>
                <w:i w:val="0"/>
                <w:color w:val="101010"/>
                <w:sz w:val="15"/>
              </w:rPr>
              <w:t>B6</w:t>
            </w:r>
          </w:p>
        </w:tc>
        <w:tc>
          <w:tcPr>
            <w:tcW w:type="dxa" w:w="2952"/>
            <w:tcBorders>
              <w:bottom w:val="single" w:sz="3" w:color="DEDCD6"/>
            </w:tcBorders>
          </w:tcPr>
          <w:p>
            <w:pPr>
              <w:spacing w:before="32" w:after="32"/>
              <w:jc w:val="left"/>
            </w:pPr>
            <w:r/>
            <w:r>
              <w:rPr>
                <w:rFonts w:ascii="Calibri" w:hAnsi="Calibri"/>
                <w:b w:val="0"/>
                <w:i w:val="0"/>
                <w:color w:val="101010"/>
                <w:sz w:val="15"/>
              </w:rPr>
              <w:t>Is direction just the F pillar toggling?</w:t>
            </w:r>
          </w:p>
        </w:tc>
        <w:tc>
          <w:tcPr>
            <w:tcW w:type="dxa" w:w="6336"/>
            <w:tcBorders>
              <w:bottom w:val="single" w:sz="3" w:color="DEDCD6"/>
            </w:tcBorders>
          </w:tcPr>
          <w:p>
            <w:pPr>
              <w:spacing w:before="32" w:after="32"/>
              <w:jc w:val="left"/>
            </w:pPr>
            <w:r/>
            <w:r>
              <w:rPr>
                <w:rFonts w:ascii="Calibri" w:hAnsi="Calibri"/>
                <w:b w:val="0"/>
                <w:i w:val="0"/>
                <w:color w:val="101010"/>
                <w:sz w:val="15"/>
              </w:rPr>
              <w:t xml:space="preserve">No. Zeroing the F weight moves direction from 18.2% to </w:t>
            </w:r>
            <w:r>
              <w:rPr>
                <w:rFonts w:ascii="Calibri" w:hAnsi="Calibri"/>
                <w:b/>
                <w:i w:val="0"/>
                <w:color w:val="101010"/>
                <w:sz w:val="15"/>
              </w:rPr>
              <w:t>15.0%</w:t>
            </w:r>
            <w:r>
              <w:rPr>
                <w:rFonts w:ascii="Calibri" w:hAnsi="Calibri"/>
                <w:b w:val="0"/>
                <w:i w:val="0"/>
                <w:color w:val="101010"/>
                <w:sz w:val="15"/>
              </w:rPr>
              <w:t>.</w:t>
            </w:r>
          </w:p>
        </w:tc>
      </w:tr>
      <w:tr>
        <w:tc>
          <w:tcPr>
            <w:tcW w:type="dxa" w:w="648"/>
            <w:tcBorders>
              <w:bottom w:val="single" w:sz="3" w:color="DEDCD6"/>
            </w:tcBorders>
          </w:tcPr>
          <w:p>
            <w:pPr>
              <w:spacing w:before="32" w:after="32"/>
              <w:jc w:val="left"/>
            </w:pPr>
            <w:r/>
            <w:r>
              <w:rPr>
                <w:rFonts w:ascii="Calibri" w:hAnsi="Calibri"/>
                <w:b w:val="0"/>
                <w:i w:val="0"/>
                <w:color w:val="101010"/>
                <w:sz w:val="15"/>
              </w:rPr>
              <w:t>B7</w:t>
            </w:r>
          </w:p>
        </w:tc>
        <w:tc>
          <w:tcPr>
            <w:tcW w:type="dxa" w:w="2952"/>
            <w:tcBorders>
              <w:bottom w:val="single" w:sz="3" w:color="DEDCD6"/>
            </w:tcBorders>
          </w:tcPr>
          <w:p>
            <w:pPr>
              <w:spacing w:before="32" w:after="32"/>
              <w:jc w:val="left"/>
            </w:pPr>
            <w:r/>
            <w:r>
              <w:rPr>
                <w:rFonts w:ascii="Calibri" w:hAnsi="Calibri"/>
                <w:b w:val="0"/>
                <w:i w:val="0"/>
                <w:color w:val="101010"/>
                <w:sz w:val="15"/>
              </w:rPr>
              <w:t>Could any company ever be rated robust?</w:t>
            </w:r>
          </w:p>
        </w:tc>
        <w:tc>
          <w:tcPr>
            <w:tcW w:type="dxa" w:w="6336"/>
            <w:tcBorders>
              <w:bottom w:val="single" w:sz="3" w:color="DEDCD6"/>
            </w:tcBorders>
          </w:tcPr>
          <w:p>
            <w:pPr>
              <w:spacing w:before="32" w:after="32"/>
              <w:jc w:val="left"/>
            </w:pPr>
            <w:r/>
            <w:r>
              <w:rPr>
                <w:rFonts w:ascii="Calibri" w:hAnsi="Calibri"/>
                <w:b w:val="0"/>
                <w:i w:val="0"/>
                <w:color w:val="101010"/>
                <w:sz w:val="15"/>
              </w:rPr>
              <w:t>Under the pooled grid, no, which is why the verdict column was uninformative and is removed. Within Question A × BECS, 4 of 18 fall below 2 places.</w:t>
            </w:r>
          </w:p>
        </w:tc>
      </w:tr>
      <w:tr>
        <w:tc>
          <w:tcPr>
            <w:tcW w:type="dxa" w:w="648"/>
            <w:tcBorders>
              <w:bottom w:val="single" w:sz="3" w:color="DEDCD6"/>
            </w:tcBorders>
          </w:tcPr>
          <w:p>
            <w:pPr>
              <w:spacing w:before="32" w:after="32"/>
              <w:jc w:val="left"/>
            </w:pPr>
            <w:r/>
            <w:r>
              <w:rPr>
                <w:rFonts w:ascii="Calibri" w:hAnsi="Calibri"/>
                <w:b w:val="0"/>
                <w:i w:val="0"/>
                <w:color w:val="101010"/>
                <w:sz w:val="15"/>
              </w:rPr>
              <w:t>C2</w:t>
            </w:r>
          </w:p>
        </w:tc>
        <w:tc>
          <w:tcPr>
            <w:tcW w:type="dxa" w:w="2952"/>
            <w:tcBorders>
              <w:bottom w:val="single" w:sz="3" w:color="DEDCD6"/>
            </w:tcBorders>
          </w:tcPr>
          <w:p>
            <w:pPr>
              <w:spacing w:before="32" w:after="32"/>
              <w:jc w:val="left"/>
            </w:pPr>
            <w:r/>
            <w:r>
              <w:rPr>
                <w:rFonts w:ascii="Calibri" w:hAnsi="Calibri"/>
                <w:b w:val="0"/>
                <w:i w:val="0"/>
                <w:color w:val="101010"/>
                <w:sz w:val="15"/>
              </w:rPr>
              <w:t>Which settled statistic do you stand behind?</w:t>
            </w:r>
          </w:p>
        </w:tc>
        <w:tc>
          <w:tcPr>
            <w:tcW w:type="dxa" w:w="6336"/>
            <w:tcBorders>
              <w:bottom w:val="single" w:sz="3" w:color="DEDCD6"/>
            </w:tcBorders>
          </w:tcPr>
          <w:p>
            <w:pPr>
              <w:spacing w:before="32" w:after="32"/>
              <w:jc w:val="left"/>
            </w:pPr>
            <w:r/>
            <w:r>
              <w:rPr>
                <w:rFonts w:ascii="Calibri" w:hAnsi="Calibri"/>
                <w:b/>
                <w:i w:val="0"/>
                <w:color w:val="101010"/>
                <w:sz w:val="15"/>
              </w:rPr>
              <w:t>&gt;95% of Question-A cells: 33 of 153.</w:t>
            </w:r>
            <w:r>
              <w:rPr>
                <w:rFonts w:ascii="Calibri" w:hAnsi="Calibri"/>
                <w:b w:val="0"/>
                <w:i w:val="0"/>
                <w:color w:val="101010"/>
                <w:sz w:val="15"/>
              </w:rPr>
              <w:t xml:space="preserve"> The 'every method' wording is withdrawn.</w:t>
            </w:r>
          </w:p>
        </w:tc>
      </w:tr>
      <w:tr>
        <w:tc>
          <w:tcPr>
            <w:tcW w:type="dxa" w:w="648"/>
            <w:tcBorders>
              <w:bottom w:val="single" w:sz="3" w:color="DEDCD6"/>
            </w:tcBorders>
          </w:tcPr>
          <w:p>
            <w:pPr>
              <w:spacing w:before="32" w:after="32"/>
              <w:jc w:val="left"/>
            </w:pPr>
            <w:r/>
            <w:r>
              <w:rPr>
                <w:rFonts w:ascii="Calibri" w:hAnsi="Calibri"/>
                <w:b w:val="0"/>
                <w:i w:val="0"/>
                <w:color w:val="101010"/>
                <w:sz w:val="15"/>
              </w:rPr>
              <w:t>C4</w:t>
            </w:r>
          </w:p>
        </w:tc>
        <w:tc>
          <w:tcPr>
            <w:tcW w:type="dxa" w:w="2952"/>
            <w:tcBorders>
              <w:bottom w:val="single" w:sz="3" w:color="DEDCD6"/>
            </w:tcBorders>
          </w:tcPr>
          <w:p>
            <w:pPr>
              <w:spacing w:before="32" w:after="32"/>
              <w:jc w:val="left"/>
            </w:pPr>
            <w:r/>
            <w:r>
              <w:rPr>
                <w:rFonts w:ascii="Calibri" w:hAnsi="Calibri"/>
                <w:b w:val="0"/>
                <w:i w:val="0"/>
                <w:color w:val="101010"/>
                <w:sz w:val="15"/>
              </w:rPr>
              <w:t>Rank spread across the weight presets</w:t>
            </w:r>
          </w:p>
        </w:tc>
        <w:tc>
          <w:tcPr>
            <w:tcW w:type="dxa" w:w="6336"/>
            <w:tcBorders>
              <w:bottom w:val="single" w:sz="3" w:color="DEDCD6"/>
            </w:tcBorders>
          </w:tcPr>
          <w:p>
            <w:pPr>
              <w:spacing w:before="32" w:after="32"/>
              <w:jc w:val="left"/>
            </w:pPr>
            <w:r/>
            <w:r>
              <w:rPr>
                <w:rFonts w:ascii="Calibri" w:hAnsi="Calibri"/>
                <w:b w:val="0"/>
                <w:i w:val="0"/>
                <w:color w:val="101010"/>
                <w:sz w:val="15"/>
              </w:rPr>
              <w:t xml:space="preserve">Median </w:t>
            </w:r>
            <w:r>
              <w:rPr>
                <w:rFonts w:ascii="Calibri" w:hAnsi="Calibri"/>
                <w:b/>
                <w:i w:val="0"/>
                <w:color w:val="101010"/>
                <w:sz w:val="15"/>
              </w:rPr>
              <w:t>3.0</w:t>
            </w:r>
            <w:r>
              <w:rPr>
                <w:rFonts w:ascii="Calibri" w:hAnsi="Calibri"/>
                <w:b w:val="0"/>
                <w:i w:val="0"/>
                <w:color w:val="101010"/>
                <w:sz w:val="15"/>
              </w:rPr>
              <w:t xml:space="preserve"> places, max 6.0 (WMB). Reported in Exhibit 10.</w:t>
            </w:r>
          </w:p>
        </w:tc>
      </w:tr>
      <w:tr>
        <w:tc>
          <w:tcPr>
            <w:tcW w:type="dxa" w:w="648"/>
            <w:tcBorders>
              <w:bottom w:val="single" w:sz="10" w:color="101010"/>
            </w:tcBorders>
          </w:tcPr>
          <w:p>
            <w:pPr>
              <w:spacing w:before="32" w:after="32"/>
              <w:jc w:val="left"/>
            </w:pPr>
            <w:r/>
            <w:r>
              <w:rPr>
                <w:rFonts w:ascii="Calibri" w:hAnsi="Calibri"/>
                <w:b w:val="0"/>
                <w:i w:val="0"/>
                <w:color w:val="101010"/>
                <w:sz w:val="15"/>
              </w:rPr>
              <w:t>D5</w:t>
            </w:r>
          </w:p>
        </w:tc>
        <w:tc>
          <w:tcPr>
            <w:tcW w:type="dxa" w:w="2952"/>
            <w:tcBorders>
              <w:bottom w:val="single" w:sz="10" w:color="101010"/>
            </w:tcBorders>
          </w:tcPr>
          <w:p>
            <w:pPr>
              <w:spacing w:before="32" w:after="32"/>
              <w:jc w:val="left"/>
            </w:pPr>
            <w:r/>
            <w:r>
              <w:rPr>
                <w:rFonts w:ascii="Calibri" w:hAnsi="Calibri"/>
                <w:b w:val="0"/>
                <w:i w:val="0"/>
                <w:color w:val="101010"/>
                <w:sz w:val="15"/>
              </w:rPr>
              <w:t>Which field does no company report?</w:t>
            </w:r>
          </w:p>
        </w:tc>
        <w:tc>
          <w:tcPr>
            <w:tcW w:type="dxa" w:w="6336"/>
            <w:tcBorders>
              <w:bottom w:val="single" w:sz="10" w:color="101010"/>
            </w:tcBorders>
          </w:tcPr>
          <w:p>
            <w:pPr>
              <w:spacing w:before="32" w:after="32"/>
              <w:jc w:val="left"/>
            </w:pPr>
            <w:r/>
            <w:r>
              <w:rPr>
                <w:rFonts w:ascii="Calibri" w:hAnsi="Calibri"/>
                <w:b/>
                <w:i w:val="0"/>
                <w:color w:val="101010"/>
                <w:sz w:val="15"/>
              </w:rPr>
              <w:t>DX831</w:t>
            </w:r>
            <w:r>
              <w:rPr>
                <w:rFonts w:ascii="Calibri" w:hAnsi="Calibri"/>
                <w:b w:val="0"/>
                <w:i w:val="0"/>
                <w:color w:val="101010"/>
                <w:sz w:val="15"/>
              </w:rPr>
              <w:t>, a governance field. 139 in the registry, 138 with data; the model now uses 138.</w:t>
            </w:r>
          </w:p>
        </w:tc>
      </w:tr>
    </w:tbl>
    <w:p>
      <w:pPr>
        <w:spacing w:before="300" w:after="60"/>
        <w:pBdr>
          <w:bottom w:val="single" w:sz="10" w:color="101010" w:space="3"/>
        </w:pBdr>
        <w:keepNext/>
      </w:pPr>
      <w:r>
        <w:rPr>
          <w:rFonts w:ascii="Calibri" w:hAnsi="Calibri"/>
          <w:b/>
          <w:color w:val="101010"/>
          <w:sz w:val="28"/>
        </w:rPr>
        <w:t>Appendix C · Field registry</w:t>
      </w:r>
    </w:p>
    <w:tbl>
      <w:tblPr>
        <w:tblW w:type="auto" w:w="0"/>
        <w:jc w:val="center"/>
        <w:tblLayout w:type="fixed"/>
        <w:tblLook w:firstColumn="1" w:firstRow="1" w:lastColumn="0" w:lastRow="0" w:noHBand="0" w:noVBand="1" w:val="04A0"/>
      </w:tblPr>
      <w:tblGrid>
        <w:gridCol w:w="1405"/>
        <w:gridCol w:w="1405"/>
        <w:gridCol w:w="1405"/>
        <w:gridCol w:w="1405"/>
        <w:gridCol w:w="1405"/>
        <w:gridCol w:w="1405"/>
        <w:gridCol w:w="1405"/>
      </w:tblGrid>
      <w:tr>
        <w:tc>
          <w:tcPr>
            <w:tcW w:type="dxa" w:w="2016"/>
            <w:shd w:val="clear" w:fill="F6F5F2"/>
            <w:tcBorders>
              <w:top w:val="single" w:sz="10" w:color="101010"/>
              <w:bottom w:val="single" w:sz="5" w:color="6B6A63"/>
            </w:tcBorders>
          </w:tcPr>
          <w:p>
            <w:pPr>
              <w:spacing w:before="32" w:after="32"/>
              <w:jc w:val="left"/>
            </w:pPr>
            <w:r/>
            <w:r>
              <w:rPr>
                <w:rFonts w:ascii="Calibri" w:hAnsi="Calibri"/>
                <w:b/>
                <w:i w:val="0"/>
                <w:color w:val="3D3C38"/>
                <w:sz w:val="15"/>
              </w:rPr>
              <w:t>Pillar</w:t>
            </w:r>
          </w:p>
        </w:tc>
        <w:tc>
          <w:tcPr>
            <w:tcW w:type="dxa" w:w="1224"/>
            <w:shd w:val="clear" w:fill="F6F5F2"/>
            <w:tcBorders>
              <w:top w:val="single" w:sz="10" w:color="101010"/>
              <w:bottom w:val="single" w:sz="5" w:color="6B6A63"/>
            </w:tcBorders>
          </w:tcPr>
          <w:p>
            <w:pPr>
              <w:spacing w:before="32" w:after="32"/>
              <w:jc w:val="right"/>
            </w:pPr>
            <w:r/>
            <w:r>
              <w:rPr>
                <w:rFonts w:ascii="Calibri" w:hAnsi="Calibri"/>
                <w:b/>
                <w:i w:val="0"/>
                <w:color w:val="3D3C38"/>
                <w:sz w:val="15"/>
              </w:rPr>
              <w:t>Boolean</w:t>
            </w:r>
          </w:p>
        </w:tc>
        <w:tc>
          <w:tcPr>
            <w:tcW w:type="dxa" w:w="1440"/>
            <w:shd w:val="clear" w:fill="F6F5F2"/>
            <w:tcBorders>
              <w:top w:val="single" w:sz="10" w:color="101010"/>
              <w:bottom w:val="single" w:sz="5" w:color="6B6A63"/>
            </w:tcBorders>
          </w:tcPr>
          <w:p>
            <w:pPr>
              <w:spacing w:before="32" w:after="32"/>
              <w:jc w:val="right"/>
            </w:pPr>
            <w:r/>
            <w:r>
              <w:rPr>
                <w:rFonts w:ascii="Calibri" w:hAnsi="Calibri"/>
                <w:b/>
                <w:i w:val="0"/>
                <w:color w:val="3D3C38"/>
                <w:sz w:val="15"/>
              </w:rPr>
              <w:t>Percentage</w:t>
            </w:r>
          </w:p>
        </w:tc>
        <w:tc>
          <w:tcPr>
            <w:tcW w:type="dxa" w:w="1296"/>
            <w:shd w:val="clear" w:fill="F6F5F2"/>
            <w:tcBorders>
              <w:top w:val="single" w:sz="10" w:color="101010"/>
              <w:bottom w:val="single" w:sz="5" w:color="6B6A63"/>
            </w:tcBorders>
          </w:tcPr>
          <w:p>
            <w:pPr>
              <w:spacing w:before="32" w:after="32"/>
              <w:jc w:val="right"/>
            </w:pPr>
            <w:r/>
            <w:r>
              <w:rPr>
                <w:rFonts w:ascii="Calibri" w:hAnsi="Calibri"/>
                <w:b/>
                <w:i w:val="0"/>
                <w:color w:val="3D3C38"/>
                <w:sz w:val="15"/>
              </w:rPr>
              <w:t>Quantity</w:t>
            </w:r>
          </w:p>
        </w:tc>
        <w:tc>
          <w:tcPr>
            <w:tcW w:type="dxa" w:w="1080"/>
            <w:shd w:val="clear" w:fill="F6F5F2"/>
            <w:tcBorders>
              <w:top w:val="single" w:sz="10" w:color="101010"/>
              <w:bottom w:val="single" w:sz="5" w:color="6B6A63"/>
            </w:tcBorders>
          </w:tcPr>
          <w:p>
            <w:pPr>
              <w:spacing w:before="32" w:after="32"/>
              <w:jc w:val="right"/>
            </w:pPr>
            <w:r/>
            <w:r>
              <w:rPr>
                <w:rFonts w:ascii="Calibri" w:hAnsi="Calibri"/>
                <w:b/>
                <w:i w:val="0"/>
                <w:color w:val="3D3C38"/>
                <w:sz w:val="15"/>
              </w:rPr>
              <w:t>Rate</w:t>
            </w:r>
          </w:p>
        </w:tc>
        <w:tc>
          <w:tcPr>
            <w:tcW w:type="dxa" w:w="1368"/>
            <w:shd w:val="clear" w:fill="F6F5F2"/>
            <w:tcBorders>
              <w:top w:val="single" w:sz="10" w:color="101010"/>
              <w:bottom w:val="single" w:sz="5" w:color="6B6A63"/>
            </w:tcBorders>
          </w:tcPr>
          <w:p>
            <w:pPr>
              <w:spacing w:before="32" w:after="32"/>
              <w:jc w:val="right"/>
            </w:pPr>
            <w:r/>
            <w:r>
              <w:rPr>
                <w:rFonts w:ascii="Calibri" w:hAnsi="Calibri"/>
                <w:b/>
                <w:i w:val="0"/>
                <w:color w:val="3D3C38"/>
                <w:sz w:val="15"/>
              </w:rPr>
              <w:t>Structural</w:t>
            </w:r>
          </w:p>
        </w:tc>
        <w:tc>
          <w:tcPr>
            <w:tcW w:type="dxa" w:w="1152"/>
            <w:shd w:val="clear" w:fill="F6F5F2"/>
            <w:tcBorders>
              <w:top w:val="single" w:sz="10" w:color="101010"/>
              <w:bottom w:val="single" w:sz="5" w:color="6B6A63"/>
            </w:tcBorders>
          </w:tcPr>
          <w:p>
            <w:pPr>
              <w:spacing w:before="32" w:after="32"/>
              <w:jc w:val="right"/>
            </w:pPr>
            <w:r/>
            <w:r>
              <w:rPr>
                <w:rFonts w:ascii="Calibri" w:hAnsi="Calibri"/>
                <w:b/>
                <w:i w:val="0"/>
                <w:color w:val="3D3C38"/>
                <w:sz w:val="15"/>
              </w:rPr>
              <w:t>Total</w:t>
            </w:r>
          </w:p>
        </w:tc>
      </w:tr>
      <w:tr>
        <w:tc>
          <w:tcPr>
            <w:tcW w:type="dxa" w:w="2016"/>
            <w:tcBorders>
              <w:bottom w:val="single" w:sz="3" w:color="DEDCD6"/>
            </w:tcBorders>
          </w:tcPr>
          <w:p>
            <w:pPr>
              <w:spacing w:before="32" w:after="32"/>
              <w:jc w:val="left"/>
            </w:pPr>
            <w:r/>
            <w:r>
              <w:rPr>
                <w:rFonts w:ascii="Calibri" w:hAnsi="Calibri"/>
                <w:b w:val="0"/>
                <w:i w:val="0"/>
                <w:color w:val="101010"/>
                <w:sz w:val="16"/>
              </w:rPr>
              <w:t>Environment</w:t>
            </w:r>
          </w:p>
        </w:tc>
        <w:tc>
          <w:tcPr>
            <w:tcW w:type="dxa" w:w="1224"/>
            <w:tcBorders>
              <w:bottom w:val="single" w:sz="3" w:color="DEDCD6"/>
            </w:tcBorders>
          </w:tcPr>
          <w:p>
            <w:pPr>
              <w:spacing w:before="32" w:after="32"/>
              <w:jc w:val="right"/>
            </w:pPr>
            <w:r/>
            <w:r>
              <w:rPr>
                <w:rFonts w:ascii="Calibri" w:hAnsi="Calibri"/>
                <w:b w:val="0"/>
                <w:i w:val="0"/>
                <w:color w:val="101010"/>
                <w:sz w:val="16"/>
              </w:rPr>
              <w:t>18</w:t>
            </w:r>
          </w:p>
        </w:tc>
        <w:tc>
          <w:tcPr>
            <w:tcW w:type="dxa" w:w="1440"/>
            <w:tcBorders>
              <w:bottom w:val="single" w:sz="3" w:color="DEDCD6"/>
            </w:tcBorders>
          </w:tcPr>
          <w:p>
            <w:pPr>
              <w:spacing w:before="32" w:after="32"/>
              <w:jc w:val="right"/>
            </w:pPr>
            <w:r/>
            <w:r>
              <w:rPr>
                <w:rFonts w:ascii="Calibri" w:hAnsi="Calibri"/>
                <w:b w:val="0"/>
                <w:i w:val="0"/>
                <w:color w:val="101010"/>
                <w:sz w:val="16"/>
              </w:rPr>
              <w:t>4</w:t>
            </w:r>
          </w:p>
        </w:tc>
        <w:tc>
          <w:tcPr>
            <w:tcW w:type="dxa" w:w="1296"/>
            <w:tcBorders>
              <w:bottom w:val="single" w:sz="3" w:color="DEDCD6"/>
            </w:tcBorders>
          </w:tcPr>
          <w:p>
            <w:pPr>
              <w:spacing w:before="32" w:after="32"/>
              <w:jc w:val="right"/>
            </w:pPr>
            <w:r/>
            <w:r>
              <w:rPr>
                <w:rFonts w:ascii="Calibri" w:hAnsi="Calibri"/>
                <w:b w:val="0"/>
                <w:i w:val="0"/>
                <w:color w:val="101010"/>
                <w:sz w:val="16"/>
              </w:rPr>
              <w:t>15</w:t>
            </w:r>
          </w:p>
        </w:tc>
        <w:tc>
          <w:tcPr>
            <w:tcW w:type="dxa" w:w="1080"/>
            <w:tcBorders>
              <w:bottom w:val="single" w:sz="3" w:color="DEDCD6"/>
            </w:tcBorders>
          </w:tcPr>
          <w:p>
            <w:pPr>
              <w:spacing w:before="32" w:after="32"/>
              <w:jc w:val="right"/>
            </w:pPr>
            <w:r/>
            <w:r>
              <w:rPr>
                <w:rFonts w:ascii="Calibri" w:hAnsi="Calibri"/>
                <w:b w:val="0"/>
                <w:i w:val="0"/>
                <w:color w:val="101010"/>
                <w:sz w:val="16"/>
              </w:rPr>
              <w:t>0</w:t>
            </w:r>
          </w:p>
        </w:tc>
        <w:tc>
          <w:tcPr>
            <w:tcW w:type="dxa" w:w="1368"/>
            <w:tcBorders>
              <w:bottom w:val="single" w:sz="3" w:color="DEDCD6"/>
            </w:tcBorders>
          </w:tcPr>
          <w:p>
            <w:pPr>
              <w:spacing w:before="32" w:after="32"/>
              <w:jc w:val="right"/>
            </w:pPr>
            <w:r/>
            <w:r>
              <w:rPr>
                <w:rFonts w:ascii="Calibri" w:hAnsi="Calibri"/>
                <w:b w:val="0"/>
                <w:i w:val="0"/>
                <w:color w:val="101010"/>
                <w:sz w:val="16"/>
              </w:rPr>
              <w:t>0</w:t>
            </w:r>
          </w:p>
        </w:tc>
        <w:tc>
          <w:tcPr>
            <w:tcW w:type="dxa" w:w="1152"/>
            <w:tcBorders>
              <w:bottom w:val="single" w:sz="3" w:color="DEDCD6"/>
            </w:tcBorders>
          </w:tcPr>
          <w:p>
            <w:pPr>
              <w:spacing w:before="32" w:after="32"/>
              <w:jc w:val="right"/>
            </w:pPr>
            <w:r/>
            <w:r>
              <w:rPr>
                <w:rFonts w:ascii="Calibri" w:hAnsi="Calibri"/>
                <w:b w:val="0"/>
                <w:i w:val="0"/>
                <w:color w:val="101010"/>
                <w:sz w:val="16"/>
              </w:rPr>
              <w:t>37</w:t>
            </w:r>
          </w:p>
        </w:tc>
      </w:tr>
      <w:tr>
        <w:tc>
          <w:tcPr>
            <w:tcW w:type="dxa" w:w="2016"/>
            <w:tcBorders>
              <w:bottom w:val="single" w:sz="3" w:color="DEDCD6"/>
            </w:tcBorders>
          </w:tcPr>
          <w:p>
            <w:pPr>
              <w:spacing w:before="32" w:after="32"/>
              <w:jc w:val="left"/>
            </w:pPr>
            <w:r/>
            <w:r>
              <w:rPr>
                <w:rFonts w:ascii="Calibri" w:hAnsi="Calibri"/>
                <w:b w:val="0"/>
                <w:i w:val="0"/>
                <w:color w:val="101010"/>
                <w:sz w:val="16"/>
              </w:rPr>
              <w:t>Social</w:t>
            </w:r>
          </w:p>
        </w:tc>
        <w:tc>
          <w:tcPr>
            <w:tcW w:type="dxa" w:w="1224"/>
            <w:tcBorders>
              <w:bottom w:val="single" w:sz="3" w:color="DEDCD6"/>
            </w:tcBorders>
          </w:tcPr>
          <w:p>
            <w:pPr>
              <w:spacing w:before="32" w:after="32"/>
              <w:jc w:val="right"/>
            </w:pPr>
            <w:r/>
            <w:r>
              <w:rPr>
                <w:rFonts w:ascii="Calibri" w:hAnsi="Calibri"/>
                <w:b w:val="0"/>
                <w:i w:val="0"/>
                <w:color w:val="101010"/>
                <w:sz w:val="16"/>
              </w:rPr>
              <w:t>9</w:t>
            </w:r>
          </w:p>
        </w:tc>
        <w:tc>
          <w:tcPr>
            <w:tcW w:type="dxa" w:w="1440"/>
            <w:tcBorders>
              <w:bottom w:val="single" w:sz="3" w:color="DEDCD6"/>
            </w:tcBorders>
          </w:tcPr>
          <w:p>
            <w:pPr>
              <w:spacing w:before="32" w:after="32"/>
              <w:jc w:val="right"/>
            </w:pPr>
            <w:r/>
            <w:r>
              <w:rPr>
                <w:rFonts w:ascii="Calibri" w:hAnsi="Calibri"/>
                <w:b w:val="0"/>
                <w:i w:val="0"/>
                <w:color w:val="101010"/>
                <w:sz w:val="16"/>
              </w:rPr>
              <w:t>0</w:t>
            </w:r>
          </w:p>
        </w:tc>
        <w:tc>
          <w:tcPr>
            <w:tcW w:type="dxa" w:w="1296"/>
            <w:tcBorders>
              <w:bottom w:val="single" w:sz="3" w:color="DEDCD6"/>
            </w:tcBorders>
          </w:tcPr>
          <w:p>
            <w:pPr>
              <w:spacing w:before="32" w:after="32"/>
              <w:jc w:val="right"/>
            </w:pPr>
            <w:r/>
            <w:r>
              <w:rPr>
                <w:rFonts w:ascii="Calibri" w:hAnsi="Calibri"/>
                <w:b w:val="0"/>
                <w:i w:val="0"/>
                <w:color w:val="101010"/>
                <w:sz w:val="16"/>
              </w:rPr>
              <w:t>0</w:t>
            </w:r>
          </w:p>
        </w:tc>
        <w:tc>
          <w:tcPr>
            <w:tcW w:type="dxa" w:w="1080"/>
            <w:tcBorders>
              <w:bottom w:val="single" w:sz="3" w:color="DEDCD6"/>
            </w:tcBorders>
          </w:tcPr>
          <w:p>
            <w:pPr>
              <w:spacing w:before="32" w:after="32"/>
              <w:jc w:val="right"/>
            </w:pPr>
            <w:r/>
            <w:r>
              <w:rPr>
                <w:rFonts w:ascii="Calibri" w:hAnsi="Calibri"/>
                <w:b w:val="0"/>
                <w:i w:val="0"/>
                <w:color w:val="101010"/>
                <w:sz w:val="16"/>
              </w:rPr>
              <w:t>5</w:t>
            </w:r>
          </w:p>
        </w:tc>
        <w:tc>
          <w:tcPr>
            <w:tcW w:type="dxa" w:w="1368"/>
            <w:tcBorders>
              <w:bottom w:val="single" w:sz="3" w:color="DEDCD6"/>
            </w:tcBorders>
          </w:tcPr>
          <w:p>
            <w:pPr>
              <w:spacing w:before="32" w:after="32"/>
              <w:jc w:val="right"/>
            </w:pPr>
            <w:r/>
            <w:r>
              <w:rPr>
                <w:rFonts w:ascii="Calibri" w:hAnsi="Calibri"/>
                <w:b w:val="0"/>
                <w:i w:val="0"/>
                <w:color w:val="101010"/>
                <w:sz w:val="16"/>
              </w:rPr>
              <w:t>0</w:t>
            </w:r>
          </w:p>
        </w:tc>
        <w:tc>
          <w:tcPr>
            <w:tcW w:type="dxa" w:w="1152"/>
            <w:tcBorders>
              <w:bottom w:val="single" w:sz="3" w:color="DEDCD6"/>
            </w:tcBorders>
          </w:tcPr>
          <w:p>
            <w:pPr>
              <w:spacing w:before="32" w:after="32"/>
              <w:jc w:val="right"/>
            </w:pPr>
            <w:r/>
            <w:r>
              <w:rPr>
                <w:rFonts w:ascii="Calibri" w:hAnsi="Calibri"/>
                <w:b w:val="0"/>
                <w:i w:val="0"/>
                <w:color w:val="101010"/>
                <w:sz w:val="16"/>
              </w:rPr>
              <w:t>14</w:t>
            </w:r>
          </w:p>
        </w:tc>
      </w:tr>
      <w:tr>
        <w:tc>
          <w:tcPr>
            <w:tcW w:type="dxa" w:w="2016"/>
            <w:tcBorders>
              <w:bottom w:val="single" w:sz="3" w:color="DEDCD6"/>
            </w:tcBorders>
          </w:tcPr>
          <w:p>
            <w:pPr>
              <w:spacing w:before="32" w:after="32"/>
              <w:jc w:val="left"/>
            </w:pPr>
            <w:r/>
            <w:r>
              <w:rPr>
                <w:rFonts w:ascii="Calibri" w:hAnsi="Calibri"/>
                <w:b w:val="0"/>
                <w:i w:val="0"/>
                <w:color w:val="101010"/>
                <w:sz w:val="16"/>
              </w:rPr>
              <w:t>Governance</w:t>
            </w:r>
          </w:p>
        </w:tc>
        <w:tc>
          <w:tcPr>
            <w:tcW w:type="dxa" w:w="1224"/>
            <w:tcBorders>
              <w:bottom w:val="single" w:sz="3" w:color="DEDCD6"/>
            </w:tcBorders>
          </w:tcPr>
          <w:p>
            <w:pPr>
              <w:spacing w:before="32" w:after="32"/>
              <w:jc w:val="right"/>
            </w:pPr>
            <w:r/>
            <w:r>
              <w:rPr>
                <w:rFonts w:ascii="Calibri" w:hAnsi="Calibri"/>
                <w:b w:val="0"/>
                <w:i w:val="0"/>
                <w:color w:val="101010"/>
                <w:sz w:val="16"/>
              </w:rPr>
              <w:t>25</w:t>
            </w:r>
          </w:p>
        </w:tc>
        <w:tc>
          <w:tcPr>
            <w:tcW w:type="dxa" w:w="1440"/>
            <w:tcBorders>
              <w:bottom w:val="single" w:sz="3" w:color="DEDCD6"/>
            </w:tcBorders>
          </w:tcPr>
          <w:p>
            <w:pPr>
              <w:spacing w:before="32" w:after="32"/>
              <w:jc w:val="right"/>
            </w:pPr>
            <w:r/>
            <w:r>
              <w:rPr>
                <w:rFonts w:ascii="Calibri" w:hAnsi="Calibri"/>
                <w:b w:val="0"/>
                <w:i w:val="0"/>
                <w:color w:val="101010"/>
                <w:sz w:val="16"/>
              </w:rPr>
              <w:t>0</w:t>
            </w:r>
          </w:p>
        </w:tc>
        <w:tc>
          <w:tcPr>
            <w:tcW w:type="dxa" w:w="1296"/>
            <w:tcBorders>
              <w:bottom w:val="single" w:sz="3" w:color="DEDCD6"/>
            </w:tcBorders>
          </w:tcPr>
          <w:p>
            <w:pPr>
              <w:spacing w:before="32" w:after="32"/>
              <w:jc w:val="right"/>
            </w:pPr>
            <w:r/>
            <w:r>
              <w:rPr>
                <w:rFonts w:ascii="Calibri" w:hAnsi="Calibri"/>
                <w:b w:val="0"/>
                <w:i w:val="0"/>
                <w:color w:val="101010"/>
                <w:sz w:val="16"/>
              </w:rPr>
              <w:t>0</w:t>
            </w:r>
          </w:p>
        </w:tc>
        <w:tc>
          <w:tcPr>
            <w:tcW w:type="dxa" w:w="1080"/>
            <w:tcBorders>
              <w:bottom w:val="single" w:sz="3" w:color="DEDCD6"/>
            </w:tcBorders>
          </w:tcPr>
          <w:p>
            <w:pPr>
              <w:spacing w:before="32" w:after="32"/>
              <w:jc w:val="right"/>
            </w:pPr>
            <w:r/>
            <w:r>
              <w:rPr>
                <w:rFonts w:ascii="Calibri" w:hAnsi="Calibri"/>
                <w:b w:val="0"/>
                <w:i w:val="0"/>
                <w:color w:val="101010"/>
                <w:sz w:val="16"/>
              </w:rPr>
              <w:t>0</w:t>
            </w:r>
          </w:p>
        </w:tc>
        <w:tc>
          <w:tcPr>
            <w:tcW w:type="dxa" w:w="1368"/>
            <w:tcBorders>
              <w:bottom w:val="single" w:sz="3" w:color="DEDCD6"/>
            </w:tcBorders>
          </w:tcPr>
          <w:p>
            <w:pPr>
              <w:spacing w:before="32" w:after="32"/>
              <w:jc w:val="right"/>
            </w:pPr>
            <w:r/>
            <w:r>
              <w:rPr>
                <w:rFonts w:ascii="Calibri" w:hAnsi="Calibri"/>
                <w:b w:val="0"/>
                <w:i w:val="0"/>
                <w:color w:val="101010"/>
                <w:sz w:val="16"/>
              </w:rPr>
              <w:t>53</w:t>
            </w:r>
          </w:p>
        </w:tc>
        <w:tc>
          <w:tcPr>
            <w:tcW w:type="dxa" w:w="1152"/>
            <w:tcBorders>
              <w:bottom w:val="single" w:sz="3" w:color="DEDCD6"/>
            </w:tcBorders>
          </w:tcPr>
          <w:p>
            <w:pPr>
              <w:spacing w:before="32" w:after="32"/>
              <w:jc w:val="right"/>
            </w:pPr>
            <w:r/>
            <w:r>
              <w:rPr>
                <w:rFonts w:ascii="Calibri" w:hAnsi="Calibri"/>
                <w:b w:val="0"/>
                <w:i w:val="0"/>
                <w:color w:val="101010"/>
                <w:sz w:val="16"/>
              </w:rPr>
              <w:t>78</w:t>
            </w:r>
          </w:p>
        </w:tc>
      </w:tr>
      <w:tr>
        <w:tc>
          <w:tcPr>
            <w:tcW w:type="dxa" w:w="2016"/>
            <w:tcBorders>
              <w:bottom w:val="single" w:sz="3" w:color="DEDCD6"/>
            </w:tcBorders>
          </w:tcPr>
          <w:p>
            <w:pPr>
              <w:spacing w:before="32" w:after="32"/>
              <w:jc w:val="left"/>
            </w:pPr>
            <w:r/>
            <w:r>
              <w:rPr>
                <w:rFonts w:ascii="Calibri" w:hAnsi="Calibri"/>
                <w:b w:val="0"/>
                <w:i w:val="0"/>
                <w:color w:val="101010"/>
                <w:sz w:val="16"/>
              </w:rPr>
              <w:t>Financial</w:t>
            </w:r>
          </w:p>
        </w:tc>
        <w:tc>
          <w:tcPr>
            <w:tcW w:type="dxa" w:w="1224"/>
            <w:tcBorders>
              <w:bottom w:val="single" w:sz="3" w:color="DEDCD6"/>
            </w:tcBorders>
          </w:tcPr>
          <w:p>
            <w:pPr>
              <w:spacing w:before="32" w:after="32"/>
              <w:jc w:val="right"/>
            </w:pPr>
            <w:r/>
            <w:r>
              <w:rPr>
                <w:rFonts w:ascii="Calibri" w:hAnsi="Calibri"/>
                <w:b w:val="0"/>
                <w:i w:val="0"/>
                <w:color w:val="101010"/>
                <w:sz w:val="16"/>
              </w:rPr>
              <w:t>0</w:t>
            </w:r>
          </w:p>
        </w:tc>
        <w:tc>
          <w:tcPr>
            <w:tcW w:type="dxa" w:w="1440"/>
            <w:tcBorders>
              <w:bottom w:val="single" w:sz="3" w:color="DEDCD6"/>
            </w:tcBorders>
          </w:tcPr>
          <w:p>
            <w:pPr>
              <w:spacing w:before="32" w:after="32"/>
              <w:jc w:val="right"/>
            </w:pPr>
            <w:r/>
            <w:r>
              <w:rPr>
                <w:rFonts w:ascii="Calibri" w:hAnsi="Calibri"/>
                <w:b w:val="0"/>
                <w:i w:val="0"/>
                <w:color w:val="101010"/>
                <w:sz w:val="16"/>
              </w:rPr>
              <w:t>0</w:t>
            </w:r>
          </w:p>
        </w:tc>
        <w:tc>
          <w:tcPr>
            <w:tcW w:type="dxa" w:w="1296"/>
            <w:tcBorders>
              <w:bottom w:val="single" w:sz="3" w:color="DEDCD6"/>
            </w:tcBorders>
          </w:tcPr>
          <w:p>
            <w:pPr>
              <w:spacing w:before="32" w:after="32"/>
              <w:jc w:val="right"/>
            </w:pPr>
            <w:r/>
            <w:r>
              <w:rPr>
                <w:rFonts w:ascii="Calibri" w:hAnsi="Calibri"/>
                <w:b w:val="0"/>
                <w:i w:val="0"/>
                <w:color w:val="101010"/>
                <w:sz w:val="16"/>
              </w:rPr>
              <w:t>0</w:t>
            </w:r>
          </w:p>
        </w:tc>
        <w:tc>
          <w:tcPr>
            <w:tcW w:type="dxa" w:w="1080"/>
            <w:tcBorders>
              <w:bottom w:val="single" w:sz="3" w:color="DEDCD6"/>
            </w:tcBorders>
          </w:tcPr>
          <w:p>
            <w:pPr>
              <w:spacing w:before="32" w:after="32"/>
              <w:jc w:val="right"/>
            </w:pPr>
            <w:r/>
            <w:r>
              <w:rPr>
                <w:rFonts w:ascii="Calibri" w:hAnsi="Calibri"/>
                <w:b w:val="0"/>
                <w:i w:val="0"/>
                <w:color w:val="101010"/>
                <w:sz w:val="16"/>
              </w:rPr>
              <w:t>9</w:t>
            </w:r>
          </w:p>
        </w:tc>
        <w:tc>
          <w:tcPr>
            <w:tcW w:type="dxa" w:w="1368"/>
            <w:tcBorders>
              <w:bottom w:val="single" w:sz="3" w:color="DEDCD6"/>
            </w:tcBorders>
          </w:tcPr>
          <w:p>
            <w:pPr>
              <w:spacing w:before="32" w:after="32"/>
              <w:jc w:val="right"/>
            </w:pPr>
            <w:r/>
            <w:r>
              <w:rPr>
                <w:rFonts w:ascii="Calibri" w:hAnsi="Calibri"/>
                <w:b w:val="0"/>
                <w:i w:val="0"/>
                <w:color w:val="101010"/>
                <w:sz w:val="16"/>
              </w:rPr>
              <w:t>0</w:t>
            </w:r>
          </w:p>
        </w:tc>
        <w:tc>
          <w:tcPr>
            <w:tcW w:type="dxa" w:w="1152"/>
            <w:tcBorders>
              <w:bottom w:val="single" w:sz="3" w:color="DEDCD6"/>
            </w:tcBorders>
          </w:tcPr>
          <w:p>
            <w:pPr>
              <w:spacing w:before="32" w:after="32"/>
              <w:jc w:val="right"/>
            </w:pPr>
            <w:r/>
            <w:r>
              <w:rPr>
                <w:rFonts w:ascii="Calibri" w:hAnsi="Calibri"/>
                <w:b w:val="0"/>
                <w:i w:val="0"/>
                <w:color w:val="101010"/>
                <w:sz w:val="16"/>
              </w:rPr>
              <w:t>9</w:t>
            </w:r>
          </w:p>
        </w:tc>
      </w:tr>
      <w:tr>
        <w:tc>
          <w:tcPr>
            <w:tcW w:type="dxa" w:w="2016"/>
            <w:tcBorders>
              <w:bottom w:val="single" w:sz="10" w:color="101010"/>
            </w:tcBorders>
          </w:tcPr>
          <w:p>
            <w:pPr>
              <w:spacing w:before="32" w:after="32"/>
              <w:jc w:val="left"/>
            </w:pPr>
            <w:r/>
            <w:r>
              <w:rPr>
                <w:rFonts w:ascii="Calibri" w:hAnsi="Calibri"/>
                <w:b/>
                <w:i w:val="0"/>
                <w:color w:val="101010"/>
                <w:sz w:val="16"/>
              </w:rPr>
              <w:t>Total</w:t>
            </w:r>
          </w:p>
        </w:tc>
        <w:tc>
          <w:tcPr>
            <w:tcW w:type="dxa" w:w="1224"/>
            <w:tcBorders>
              <w:bottom w:val="single" w:sz="10" w:color="101010"/>
            </w:tcBorders>
          </w:tcPr>
          <w:p>
            <w:pPr>
              <w:spacing w:before="32" w:after="32"/>
              <w:jc w:val="right"/>
            </w:pPr>
            <w:r/>
            <w:r>
              <w:rPr>
                <w:rFonts w:ascii="Calibri" w:hAnsi="Calibri"/>
                <w:b/>
                <w:i w:val="0"/>
                <w:color w:val="101010"/>
                <w:sz w:val="16"/>
              </w:rPr>
              <w:t>52</w:t>
            </w:r>
          </w:p>
        </w:tc>
        <w:tc>
          <w:tcPr>
            <w:tcW w:type="dxa" w:w="1440"/>
            <w:tcBorders>
              <w:bottom w:val="single" w:sz="10" w:color="101010"/>
            </w:tcBorders>
          </w:tcPr>
          <w:p>
            <w:pPr>
              <w:spacing w:before="32" w:after="32"/>
              <w:jc w:val="right"/>
            </w:pPr>
            <w:r/>
            <w:r>
              <w:rPr>
                <w:rFonts w:ascii="Calibri" w:hAnsi="Calibri"/>
                <w:b/>
                <w:i w:val="0"/>
                <w:color w:val="101010"/>
                <w:sz w:val="16"/>
              </w:rPr>
              <w:t>4</w:t>
            </w:r>
          </w:p>
        </w:tc>
        <w:tc>
          <w:tcPr>
            <w:tcW w:type="dxa" w:w="1296"/>
            <w:tcBorders>
              <w:bottom w:val="single" w:sz="10" w:color="101010"/>
            </w:tcBorders>
          </w:tcPr>
          <w:p>
            <w:pPr>
              <w:spacing w:before="32" w:after="32"/>
              <w:jc w:val="right"/>
            </w:pPr>
            <w:r/>
            <w:r>
              <w:rPr>
                <w:rFonts w:ascii="Calibri" w:hAnsi="Calibri"/>
                <w:b/>
                <w:i w:val="0"/>
                <w:color w:val="101010"/>
                <w:sz w:val="16"/>
              </w:rPr>
              <w:t>15</w:t>
            </w:r>
          </w:p>
        </w:tc>
        <w:tc>
          <w:tcPr>
            <w:tcW w:type="dxa" w:w="1080"/>
            <w:tcBorders>
              <w:bottom w:val="single" w:sz="10" w:color="101010"/>
            </w:tcBorders>
          </w:tcPr>
          <w:p>
            <w:pPr>
              <w:spacing w:before="32" w:after="32"/>
              <w:jc w:val="right"/>
            </w:pPr>
            <w:r/>
            <w:r>
              <w:rPr>
                <w:rFonts w:ascii="Calibri" w:hAnsi="Calibri"/>
                <w:b/>
                <w:i w:val="0"/>
                <w:color w:val="101010"/>
                <w:sz w:val="16"/>
              </w:rPr>
              <w:t>14</w:t>
            </w:r>
          </w:p>
        </w:tc>
        <w:tc>
          <w:tcPr>
            <w:tcW w:type="dxa" w:w="1368"/>
            <w:tcBorders>
              <w:bottom w:val="single" w:sz="10" w:color="101010"/>
            </w:tcBorders>
          </w:tcPr>
          <w:p>
            <w:pPr>
              <w:spacing w:before="32" w:after="32"/>
              <w:jc w:val="right"/>
            </w:pPr>
            <w:r/>
            <w:r>
              <w:rPr>
                <w:rFonts w:ascii="Calibri" w:hAnsi="Calibri"/>
                <w:b/>
                <w:i w:val="0"/>
                <w:color w:val="101010"/>
                <w:sz w:val="16"/>
              </w:rPr>
              <w:t>53</w:t>
            </w:r>
          </w:p>
        </w:tc>
        <w:tc>
          <w:tcPr>
            <w:tcW w:type="dxa" w:w="1152"/>
            <w:tcBorders>
              <w:bottom w:val="single" w:sz="10" w:color="101010"/>
            </w:tcBorders>
          </w:tcPr>
          <w:p>
            <w:pPr>
              <w:spacing w:before="32" w:after="32"/>
              <w:jc w:val="right"/>
            </w:pPr>
            <w:r/>
            <w:r>
              <w:rPr>
                <w:rFonts w:ascii="Calibri" w:hAnsi="Calibri"/>
                <w:b/>
                <w:i w:val="0"/>
                <w:color w:val="101010"/>
                <w:sz w:val="16"/>
              </w:rPr>
              <w:t>138</w:t>
            </w:r>
          </w:p>
        </w:tc>
      </w:tr>
    </w:tbl>
    <w:p>
      <w:pPr>
        <w:spacing w:before="0" w:after="100"/>
        <w:jc w:val="both"/>
      </w:pPr>
      <w:r>
        <w:rPr>
          <w:rFonts w:ascii="Calibri" w:hAnsi="Calibri"/>
          <w:b/>
          <w:i w:val="0"/>
          <w:color w:val="101010"/>
          <w:sz w:val="19"/>
        </w:rPr>
        <w:t>Field weights within a pillar are equal</w:t>
      </w:r>
      <w:r>
        <w:rPr>
          <w:rFonts w:ascii="Calibri" w:hAnsi="Calibri"/>
          <w:b w:val="0"/>
          <w:i w:val="0"/>
          <w:color w:val="101010"/>
          <w:sz w:val="19"/>
        </w:rPr>
        <w:t xml:space="preserve"> v1 never stated this and the referee is right that it matters: with 9 financial and 78 governance fields, one financial field carries 8.7× the weight of one governance field </w:t>
      </w:r>
      <w:r>
        <w:rPr>
          <w:rFonts w:ascii="Calibri" w:hAnsi="Calibri"/>
          <w:b w:val="0"/>
          <w:i/>
          <w:color w:val="101010"/>
          <w:sz w:val="19"/>
        </w:rPr>
        <w:t>within its pillar's contribution</w:t>
      </w:r>
      <w:r>
        <w:rPr>
          <w:rFonts w:ascii="Calibri" w:hAnsi="Calibri"/>
          <w:b w:val="0"/>
          <w:i w:val="0"/>
          <w:color w:val="101010"/>
          <w:sz w:val="19"/>
        </w:rPr>
        <w:t xml:space="preserve">. Pillar weights then renormalise, which is why the pillar weighting in Exhibit 10 moves ranks as much as it does. </w:t>
      </w:r>
      <w:r>
        <w:rPr>
          <w:rFonts w:ascii="Calibri" w:hAnsi="Calibri"/>
          <w:b/>
          <w:i w:val="0"/>
          <w:color w:val="101010"/>
          <w:sz w:val="19"/>
        </w:rPr>
        <w:t>Polarity for the 63 uncontested governance fields</w:t>
      </w:r>
      <w:r>
        <w:rPr>
          <w:rFonts w:ascii="Calibri" w:hAnsi="Calibri"/>
          <w:b w:val="0"/>
          <w:i w:val="0"/>
          <w:color w:val="101010"/>
          <w:sz w:val="19"/>
        </w:rPr>
        <w:t xml:space="preserve"> follows governance orthodoxy: independence, refreshment, disclosure and audit tenure limits score positively; concentration, entrenchment and long tenure score negatively. The 15 contested fields are listed in the repository's question set.</w:t>
      </w:r>
    </w:p>
    <w:p>
      <w:pPr>
        <w:spacing w:before="300" w:after="60"/>
        <w:pBdr>
          <w:bottom w:val="single" w:sz="10" w:color="101010" w:space="3"/>
        </w:pBdr>
        <w:keepNext/>
      </w:pPr>
      <w:r>
        <w:rPr>
          <w:rFonts w:ascii="Calibri" w:hAnsi="Calibri"/>
          <w:b/>
          <w:color w:val="101010"/>
          <w:sz w:val="28"/>
        </w:rPr>
        <w:t>Appendix D · Sources</w:t>
      </w:r>
    </w:p>
    <w:p>
      <w:pPr>
        <w:spacing w:before="0" w:after="60"/>
        <w:jc w:val="both"/>
      </w:pPr>
      <w:r>
        <w:rPr>
          <w:rFonts w:ascii="Calibri" w:hAnsi="Calibri"/>
          <w:b/>
          <w:i w:val="0"/>
          <w:color w:val="101010"/>
          <w:sz w:val="17"/>
        </w:rPr>
        <w:t>MSCI ESG Ratings Methodology, Executive Summary, November 2020</w:t>
      </w:r>
      <w:r>
        <w:rPr>
          <w:rFonts w:ascii="Calibri" w:hAnsi="Calibri"/>
          <w:b w:val="0"/>
          <w:i w:val="0"/>
          <w:color w:val="101010"/>
          <w:sz w:val="17"/>
        </w:rPr>
        <w:t>, 17pp. We note the limitation the referee raises: this is the public executive summary, not the full methodology, and v1 overstated it as reading the methodology 'end to end'.</w:t>
      </w:r>
    </w:p>
    <w:p>
      <w:pPr>
        <w:spacing w:before="0" w:after="60"/>
        <w:jc w:val="both"/>
      </w:pPr>
      <w:r>
        <w:rPr>
          <w:rFonts w:ascii="Calibri" w:hAnsi="Calibri"/>
          <w:b/>
          <w:i w:val="0"/>
          <w:color w:val="101010"/>
          <w:sz w:val="17"/>
        </w:rPr>
        <w:t>Bloomberg ESG Scores Methodology</w:t>
      </w:r>
      <w:r>
        <w:rPr>
          <w:rFonts w:ascii="Calibri" w:hAnsi="Calibri"/>
          <w:b w:val="0"/>
          <w:i w:val="0"/>
          <w:color w:val="101010"/>
          <w:sz w:val="17"/>
        </w:rPr>
        <w:t>, issued Sep 2023, updated Dec 2025, 58pp. Read in full.</w:t>
      </w:r>
    </w:p>
    <w:p>
      <w:pPr>
        <w:spacing w:before="0" w:after="60"/>
        <w:jc w:val="both"/>
      </w:pPr>
      <w:r>
        <w:rPr>
          <w:rFonts w:ascii="Calibri" w:hAnsi="Calibri"/>
          <w:b w:val="0"/>
          <w:i w:val="0"/>
          <w:color w:val="101010"/>
          <w:sz w:val="17"/>
        </w:rPr>
        <w:t xml:space="preserve">Berg, Kölbel &amp; Rigobon (2022), </w:t>
      </w:r>
      <w:r>
        <w:rPr>
          <w:rFonts w:ascii="Calibri" w:hAnsi="Calibri"/>
          <w:b w:val="0"/>
          <w:i/>
          <w:color w:val="101010"/>
          <w:sz w:val="17"/>
        </w:rPr>
        <w:t>Aggregate Confusion</w:t>
      </w:r>
      <w:r>
        <w:rPr>
          <w:rFonts w:ascii="Calibri" w:hAnsi="Calibri"/>
          <w:b w:val="0"/>
          <w:i w:val="0"/>
          <w:color w:val="101010"/>
          <w:sz w:val="17"/>
        </w:rPr>
        <w:t xml:space="preserve">, Review of Finance 26(6), divergence split </w:t>
      </w:r>
      <w:r>
        <w:rPr>
          <w:rFonts w:ascii="Calibri" w:hAnsi="Calibri"/>
          <w:b/>
          <w:i w:val="0"/>
          <w:color w:val="101010"/>
          <w:sz w:val="17"/>
        </w:rPr>
        <w:t>56 / 38 / 6</w:t>
      </w:r>
      <w:r>
        <w:rPr>
          <w:rFonts w:ascii="Calibri" w:hAnsi="Calibri"/>
          <w:b w:val="0"/>
          <w:i w:val="0"/>
          <w:color w:val="101010"/>
          <w:sz w:val="17"/>
        </w:rPr>
        <w:t>.</w:t>
      </w:r>
    </w:p>
    <w:p>
      <w:pPr>
        <w:spacing w:before="0" w:after="60"/>
        <w:jc w:val="both"/>
      </w:pPr>
      <w:r>
        <w:rPr>
          <w:rFonts w:ascii="Calibri" w:hAnsi="Calibri"/>
          <w:b w:val="0"/>
          <w:i w:val="0"/>
          <w:color w:val="101010"/>
          <w:sz w:val="17"/>
        </w:rPr>
        <w:t xml:space="preserve">Simonsohn, Simmons &amp; Nelson (2020), </w:t>
      </w:r>
      <w:r>
        <w:rPr>
          <w:rFonts w:ascii="Calibri" w:hAnsi="Calibri"/>
          <w:b w:val="0"/>
          <w:i/>
          <w:color w:val="101010"/>
          <w:sz w:val="17"/>
        </w:rPr>
        <w:t>Specification curve analysis</w:t>
      </w:r>
      <w:r>
        <w:rPr>
          <w:rFonts w:ascii="Calibri" w:hAnsi="Calibri"/>
          <w:b w:val="0"/>
          <w:i w:val="0"/>
          <w:color w:val="101010"/>
          <w:sz w:val="17"/>
        </w:rPr>
        <w:t>, Nature Human Behaviour 4 a specification must test the research question, be statistically valid, and not duplicate another. v1 breached the first and third; v2 addresses both.</w:t>
      </w:r>
    </w:p>
    <w:p>
      <w:pPr>
        <w:spacing w:before="0" w:after="60"/>
        <w:jc w:val="both"/>
      </w:pPr>
      <w:r>
        <w:rPr>
          <w:rFonts w:ascii="Calibri" w:hAnsi="Calibri"/>
          <w:b w:val="0"/>
          <w:i w:val="0"/>
          <w:color w:val="101010"/>
          <w:sz w:val="17"/>
        </w:rPr>
        <w:t xml:space="preserve">Avramov, Cheng, Lioui &amp; Tarelli (2022), </w:t>
      </w:r>
      <w:r>
        <w:rPr>
          <w:rFonts w:ascii="Calibri" w:hAnsi="Calibri"/>
          <w:b w:val="0"/>
          <w:i/>
          <w:color w:val="101010"/>
          <w:sz w:val="17"/>
        </w:rPr>
        <w:t>Sustainable investing with ESG rating uncertainty</w:t>
      </w:r>
      <w:r>
        <w:rPr>
          <w:rFonts w:ascii="Calibri" w:hAnsi="Calibri"/>
          <w:b w:val="0"/>
          <w:i w:val="0"/>
          <w:color w:val="101010"/>
          <w:sz w:val="17"/>
        </w:rPr>
        <w:t>, JFE, cross-provider dispersion.</w:t>
      </w:r>
    </w:p>
    <w:p>
      <w:pPr>
        <w:spacing w:before="0" w:after="60"/>
        <w:jc w:val="both"/>
      </w:pPr>
      <w:r>
        <w:rPr>
          <w:rFonts w:ascii="Calibri" w:hAnsi="Calibri"/>
          <w:b w:val="0"/>
          <w:i w:val="0"/>
          <w:color w:val="101010"/>
          <w:sz w:val="17"/>
        </w:rPr>
        <w:t xml:space="preserve">Christensen, Serafeim &amp; Sikochi (2022), </w:t>
      </w:r>
      <w:r>
        <w:rPr>
          <w:rFonts w:ascii="Calibri" w:hAnsi="Calibri"/>
          <w:b w:val="0"/>
          <w:i/>
          <w:color w:val="101010"/>
          <w:sz w:val="17"/>
        </w:rPr>
        <w:t>Why is corporate virtue in the eye of the beholder?</w:t>
      </w:r>
      <w:r>
        <w:rPr>
          <w:rFonts w:ascii="Calibri" w:hAnsi="Calibri"/>
          <w:b w:val="0"/>
          <w:i w:val="0"/>
          <w:color w:val="101010"/>
          <w:sz w:val="17"/>
        </w:rPr>
        <w:t>, The Accounting Review 97(1), more disclosure, more disagreement.</w:t>
      </w:r>
    </w:p>
    <w:p>
      <w:pPr>
        <w:spacing w:before="0" w:after="60"/>
        <w:jc w:val="both"/>
      </w:pPr>
      <w:r>
        <w:rPr>
          <w:rFonts w:ascii="Calibri" w:hAnsi="Calibri"/>
          <w:b w:val="0"/>
          <w:i w:val="0"/>
          <w:color w:val="101010"/>
          <w:sz w:val="17"/>
        </w:rPr>
        <w:t xml:space="preserve">Dimson, Marsh &amp; Staunton (2020), </w:t>
      </w:r>
      <w:r>
        <w:rPr>
          <w:rFonts w:ascii="Calibri" w:hAnsi="Calibri"/>
          <w:b w:val="0"/>
          <w:i/>
          <w:color w:val="101010"/>
          <w:sz w:val="17"/>
        </w:rPr>
        <w:t>Divergent ESG ratings</w:t>
      </w:r>
      <w:r>
        <w:rPr>
          <w:rFonts w:ascii="Calibri" w:hAnsi="Calibri"/>
          <w:b w:val="0"/>
          <w:i w:val="0"/>
          <w:color w:val="101010"/>
          <w:sz w:val="17"/>
        </w:rPr>
        <w:t>, JPM 47(1), average correlation 0.45.</w:t>
      </w:r>
    </w:p>
    <w:p>
      <w:pPr>
        <w:spacing w:before="0" w:after="60"/>
        <w:jc w:val="both"/>
      </w:pPr>
      <w:r>
        <w:rPr>
          <w:rFonts w:ascii="Calibri" w:hAnsi="Calibri"/>
          <w:b w:val="0"/>
          <w:i w:val="0"/>
          <w:color w:val="101010"/>
          <w:sz w:val="17"/>
        </w:rPr>
        <w:t xml:space="preserve">Pástor, Stambaugh &amp; Taylor (2021), </w:t>
      </w:r>
      <w:r>
        <w:rPr>
          <w:rFonts w:ascii="Calibri" w:hAnsi="Calibri"/>
          <w:b w:val="0"/>
          <w:i/>
          <w:color w:val="101010"/>
          <w:sz w:val="17"/>
        </w:rPr>
        <w:t>Sustainable investing in equilibrium</w:t>
      </w:r>
      <w:r>
        <w:rPr>
          <w:rFonts w:ascii="Calibri" w:hAnsi="Calibri"/>
          <w:b w:val="0"/>
          <w:i w:val="0"/>
          <w:color w:val="101010"/>
          <w:sz w:val="17"/>
        </w:rPr>
        <w:t>, JFE, green assets earn lower expected returns in equilibrium.</w:t>
      </w:r>
    </w:p>
    <w:p>
      <w:pPr>
        <w:spacing w:before="0" w:after="60"/>
        <w:jc w:val="both"/>
      </w:pPr>
      <w:r>
        <w:rPr>
          <w:rFonts w:ascii="Calibri" w:hAnsi="Calibri"/>
          <w:b w:val="0"/>
          <w:i w:val="0"/>
          <w:color w:val="101010"/>
          <w:sz w:val="17"/>
        </w:rPr>
        <w:t xml:space="preserve">Merton (1987), </w:t>
      </w:r>
      <w:r>
        <w:rPr>
          <w:rFonts w:ascii="Calibri" w:hAnsi="Calibri"/>
          <w:b w:val="0"/>
          <w:i/>
          <w:color w:val="101010"/>
          <w:sz w:val="17"/>
        </w:rPr>
        <w:t>A simple model of capital market equilibrium with incomplete information</w:t>
      </w:r>
      <w:r>
        <w:rPr>
          <w:rFonts w:ascii="Calibri" w:hAnsi="Calibri"/>
          <w:b w:val="0"/>
          <w:i w:val="0"/>
          <w:color w:val="101010"/>
          <w:sz w:val="17"/>
        </w:rPr>
        <w:t>, Journal of Finance, investor recognition.</w:t>
      </w:r>
    </w:p>
    <w:p>
      <w:pPr>
        <w:spacing w:before="300" w:after="60"/>
        <w:pBdr>
          <w:bottom w:val="single" w:sz="10" w:color="101010" w:space="3"/>
        </w:pBdr>
        <w:keepNext/>
      </w:pPr>
      <w:r>
        <w:rPr>
          <w:rFonts w:ascii="Calibri" w:hAnsi="Calibri"/>
          <w:b/>
          <w:color w:val="101010"/>
          <w:sz w:val="28"/>
        </w:rPr>
        <w:t>Appendix E · Reproducibility</w:t>
      </w:r>
    </w:p>
    <w:tbl>
      <w:tblPr>
        <w:tblW w:type="auto" w:w="0"/>
        <w:jc w:val="center"/>
        <w:tblLayout w:type="fixed"/>
        <w:tblLook w:firstColumn="1" w:firstRow="1" w:lastColumn="0" w:lastRow="0" w:noHBand="0" w:noVBand="1" w:val="04A0"/>
      </w:tblPr>
      <w:tblGrid>
        <w:gridCol w:w="4917"/>
        <w:gridCol w:w="4917"/>
      </w:tblGrid>
      <w:tr>
        <w:tc>
          <w:tcPr>
            <w:tcW w:type="dxa" w:w="3744"/>
            <w:shd w:val="clear" w:fill="F6F5F2"/>
            <w:tcBorders>
              <w:top w:val="single" w:sz="10" w:color="101010"/>
              <w:bottom w:val="single" w:sz="5" w:color="6B6A63"/>
            </w:tcBorders>
          </w:tcPr>
          <w:p>
            <w:pPr>
              <w:spacing w:before="32" w:after="32"/>
              <w:jc w:val="left"/>
            </w:pPr>
            <w:r/>
            <w:r>
              <w:rPr>
                <w:rFonts w:ascii="Calibri" w:hAnsi="Calibri"/>
                <w:b/>
                <w:i w:val="0"/>
                <w:color w:val="3D3C38"/>
                <w:sz w:val="15"/>
              </w:rPr>
              <w:t>Command</w:t>
            </w:r>
          </w:p>
        </w:tc>
        <w:tc>
          <w:tcPr>
            <w:tcW w:type="dxa" w:w="5760"/>
            <w:shd w:val="clear" w:fill="F6F5F2"/>
            <w:tcBorders>
              <w:top w:val="single" w:sz="10" w:color="101010"/>
              <w:bottom w:val="single" w:sz="5" w:color="6B6A63"/>
            </w:tcBorders>
          </w:tcPr>
          <w:p>
            <w:pPr>
              <w:spacing w:before="32" w:after="32"/>
              <w:jc w:val="left"/>
            </w:pPr>
            <w:r/>
            <w:r>
              <w:rPr>
                <w:rFonts w:ascii="Calibri" w:hAnsi="Calibri"/>
                <w:b/>
                <w:i w:val="0"/>
                <w:color w:val="3D3C38"/>
                <w:sz w:val="15"/>
              </w:rPr>
              <w:t>Produces</w:t>
            </w:r>
          </w:p>
        </w:tc>
      </w:tr>
      <w:tr>
        <w:tc>
          <w:tcPr>
            <w:tcW w:type="dxa" w:w="3744"/>
            <w:tcBorders>
              <w:bottom w:val="single" w:sz="3" w:color="DEDCD6"/>
            </w:tcBorders>
          </w:tcPr>
          <w:p>
            <w:pPr>
              <w:spacing w:before="32" w:after="32"/>
              <w:jc w:val="left"/>
            </w:pPr>
            <w:r/>
            <w:r>
              <w:rPr>
                <w:rFonts w:ascii="Calibri" w:hAnsi="Calibri"/>
                <w:b w:val="0"/>
                <w:i w:val="0"/>
                <w:color w:val="101010"/>
                <w:sz w:val="16"/>
              </w:rPr>
              <w:t>python3 registry.py</w:t>
            </w:r>
          </w:p>
        </w:tc>
        <w:tc>
          <w:tcPr>
            <w:tcW w:type="dxa" w:w="5760"/>
            <w:tcBorders>
              <w:bottom w:val="single" w:sz="3" w:color="DEDCD6"/>
            </w:tcBorders>
          </w:tcPr>
          <w:p>
            <w:pPr>
              <w:spacing w:before="32" w:after="32"/>
              <w:jc w:val="left"/>
            </w:pPr>
            <w:r/>
            <w:r>
              <w:rPr>
                <w:rFonts w:ascii="Calibri" w:hAnsi="Calibri"/>
                <w:b w:val="0"/>
                <w:i w:val="0"/>
                <w:color w:val="101010"/>
                <w:sz w:val="16"/>
              </w:rPr>
              <w:t>the field registry, printed for inspection</w:t>
            </w:r>
          </w:p>
        </w:tc>
      </w:tr>
      <w:tr>
        <w:tc>
          <w:tcPr>
            <w:tcW w:type="dxa" w:w="3744"/>
            <w:tcBorders>
              <w:bottom w:val="single" w:sz="3" w:color="DEDCD6"/>
            </w:tcBorders>
          </w:tcPr>
          <w:p>
            <w:pPr>
              <w:spacing w:before="32" w:after="32"/>
              <w:jc w:val="left"/>
            </w:pPr>
            <w:r/>
            <w:r>
              <w:rPr>
                <w:rFonts w:ascii="Calibri" w:hAnsi="Calibri"/>
                <w:b w:val="0"/>
                <w:i w:val="0"/>
                <w:color w:val="101010"/>
                <w:sz w:val="16"/>
              </w:rPr>
              <w:t>python3 load.py</w:t>
            </w:r>
          </w:p>
        </w:tc>
        <w:tc>
          <w:tcPr>
            <w:tcW w:type="dxa" w:w="5760"/>
            <w:tcBorders>
              <w:bottom w:val="single" w:sz="3" w:color="DEDCD6"/>
            </w:tcBorders>
          </w:tcPr>
          <w:p>
            <w:pPr>
              <w:spacing w:before="32" w:after="32"/>
              <w:jc w:val="left"/>
            </w:pPr>
            <w:r/>
            <w:r>
              <w:rPr>
                <w:rFonts w:ascii="Calibri" w:hAnsi="Calibri"/>
                <w:b w:val="0"/>
                <w:i w:val="0"/>
                <w:color w:val="101010"/>
                <w:sz w:val="16"/>
              </w:rPr>
              <w:t>the arrays and a coverage report</w:t>
            </w:r>
          </w:p>
        </w:tc>
      </w:tr>
      <w:tr>
        <w:tc>
          <w:tcPr>
            <w:tcW w:type="dxa" w:w="3744"/>
            <w:tcBorders>
              <w:bottom w:val="single" w:sz="3" w:color="DEDCD6"/>
            </w:tcBorders>
          </w:tcPr>
          <w:p>
            <w:pPr>
              <w:spacing w:before="32" w:after="32"/>
              <w:jc w:val="left"/>
            </w:pPr>
            <w:r/>
            <w:r>
              <w:rPr>
                <w:rFonts w:ascii="Calibri" w:hAnsi="Calibri"/>
                <w:b w:val="0"/>
                <w:i w:val="0"/>
                <w:color w:val="101010"/>
                <w:sz w:val="16"/>
              </w:rPr>
              <w:t>python3 run.py</w:t>
            </w:r>
          </w:p>
        </w:tc>
        <w:tc>
          <w:tcPr>
            <w:tcW w:type="dxa" w:w="5760"/>
            <w:tcBorders>
              <w:bottom w:val="single" w:sz="3" w:color="DEDCD6"/>
            </w:tcBorders>
          </w:tcPr>
          <w:p>
            <w:pPr>
              <w:spacing w:before="32" w:after="32"/>
              <w:jc w:val="left"/>
            </w:pPr>
            <w:r/>
            <w:r>
              <w:rPr>
                <w:rFonts w:ascii="Calibri" w:hAnsi="Calibri"/>
                <w:b w:val="0"/>
                <w:i w:val="0"/>
                <w:color w:val="101010"/>
                <w:sz w:val="16"/>
              </w:rPr>
              <w:t>every specification → out/ (18 seconds)</w:t>
            </w:r>
          </w:p>
        </w:tc>
      </w:tr>
      <w:tr>
        <w:tc>
          <w:tcPr>
            <w:tcW w:type="dxa" w:w="3744"/>
            <w:tcBorders>
              <w:bottom w:val="single" w:sz="3" w:color="DEDCD6"/>
            </w:tcBorders>
          </w:tcPr>
          <w:p>
            <w:pPr>
              <w:spacing w:before="32" w:after="32"/>
              <w:jc w:val="left"/>
            </w:pPr>
            <w:r/>
            <w:r>
              <w:rPr>
                <w:rFonts w:ascii="Calibri" w:hAnsi="Calibri"/>
                <w:b w:val="0"/>
                <w:i w:val="0"/>
                <w:color w:val="101010"/>
                <w:sz w:val="16"/>
              </w:rPr>
              <w:t>python3 export_web.py</w:t>
            </w:r>
          </w:p>
        </w:tc>
        <w:tc>
          <w:tcPr>
            <w:tcW w:type="dxa" w:w="5760"/>
            <w:tcBorders>
              <w:bottom w:val="single" w:sz="3" w:color="DEDCD6"/>
            </w:tcBorders>
          </w:tcPr>
          <w:p>
            <w:pPr>
              <w:spacing w:before="32" w:after="32"/>
              <w:jc w:val="left"/>
            </w:pPr>
            <w:r/>
            <w:r>
              <w:rPr>
                <w:rFonts w:ascii="Calibri" w:hAnsi="Calibri"/>
                <w:b w:val="0"/>
                <w:i w:val="0"/>
                <w:color w:val="101010"/>
                <w:sz w:val="16"/>
              </w:rPr>
              <w:t>the pillar cube for the browser explorer</w:t>
            </w:r>
          </w:p>
        </w:tc>
      </w:tr>
      <w:tr>
        <w:tc>
          <w:tcPr>
            <w:tcW w:type="dxa" w:w="3744"/>
            <w:tcBorders>
              <w:bottom w:val="single" w:sz="10" w:color="101010"/>
            </w:tcBorders>
          </w:tcPr>
          <w:p>
            <w:pPr>
              <w:spacing w:before="32" w:after="32"/>
              <w:jc w:val="left"/>
            </w:pPr>
            <w:r/>
            <w:r>
              <w:rPr>
                <w:rFonts w:ascii="Calibri" w:hAnsi="Calibri"/>
                <w:b w:val="0"/>
                <w:i w:val="0"/>
                <w:color w:val="101010"/>
                <w:sz w:val="16"/>
              </w:rPr>
              <w:t>python3 -m http.server 4173 --directory ../web</w:t>
            </w:r>
          </w:p>
        </w:tc>
        <w:tc>
          <w:tcPr>
            <w:tcW w:type="dxa" w:w="5760"/>
            <w:tcBorders>
              <w:bottom w:val="single" w:sz="10" w:color="101010"/>
            </w:tcBorders>
          </w:tcPr>
          <w:p>
            <w:pPr>
              <w:spacing w:before="32" w:after="32"/>
              <w:jc w:val="left"/>
            </w:pPr>
            <w:r/>
            <w:r>
              <w:rPr>
                <w:rFonts w:ascii="Calibri" w:hAnsi="Calibri"/>
                <w:b w:val="0"/>
                <w:i w:val="0"/>
                <w:color w:val="101010"/>
                <w:sz w:val="16"/>
              </w:rPr>
              <w:t>the interactive tool</w:t>
            </w:r>
          </w:p>
        </w:tc>
      </w:tr>
    </w:tbl>
    <w:p>
      <w:pPr>
        <w:spacing w:before="0" w:after="100"/>
        <w:jc w:val="both"/>
      </w:pPr>
      <w:r>
        <w:rPr>
          <w:rFonts w:ascii="Calibri" w:hAnsi="Calibri"/>
          <w:b/>
          <w:i w:val="0"/>
          <w:color w:val="101010"/>
          <w:sz w:val="19"/>
        </w:rPr>
        <w:t>numpy and pandas only.</w:t>
      </w:r>
      <w:r>
        <w:rPr>
          <w:rFonts w:ascii="Calibri" w:hAnsi="Calibri"/>
          <w:b w:val="0"/>
          <w:i w:val="0"/>
          <w:color w:val="101010"/>
          <w:sz w:val="19"/>
        </w:rPr>
        <w:t xml:space="preserve"> The browser explorer reproduces run.py to 0.05 rank points on all 18 companies. </w:t>
      </w:r>
      <w:r>
        <w:rPr>
          <w:rFonts w:ascii="Calibri" w:hAnsi="Calibri"/>
          <w:b/>
          <w:i w:val="0"/>
          <w:color w:val="101010"/>
          <w:sz w:val="19"/>
        </w:rPr>
        <w:t>Bloomberg Terminal cell values are withheld</w:t>
      </w:r>
      <w:r>
        <w:rPr>
          <w:rFonts w:ascii="Calibri" w:hAnsi="Calibri"/>
          <w:b w:val="0"/>
          <w:i w:val="0"/>
          <w:color w:val="101010"/>
          <w:sz w:val="19"/>
        </w:rPr>
        <w:t xml:space="preserve"> we do not share these indicators and values because they require the proper licensing, and we are happy to show the files in person to demonstrate that the model runs on real data and would scale. Everything derived from them is published: the loader, the formula, all computed outputs, the explorer. The referee is right that this makes full reproduction contingent on a Terminal; the outputs are committed so every figure in this paper can be checked without one.</w:t>
      </w:r>
    </w:p>
    <w:p>
      <w:pPr>
        <w:spacing w:before="300" w:after="60"/>
        <w:pBdr>
          <w:bottom w:val="single" w:sz="10" w:color="101010" w:space="3"/>
        </w:pBdr>
        <w:keepNext/>
      </w:pPr>
      <w:r>
        <w:rPr>
          <w:rFonts w:ascii="Calibri" w:hAnsi="Calibri"/>
          <w:b/>
          <w:color w:val="101010"/>
          <w:sz w:val="28"/>
        </w:rPr>
        <w:t>Appendix F · Roadmap, in the order we would do it</w:t>
      </w:r>
    </w:p>
    <w:tbl>
      <w:tblPr>
        <w:tblW w:type="auto" w:w="0"/>
        <w:jc w:val="center"/>
        <w:tblLayout w:type="fixed"/>
        <w:tblLook w:firstColumn="1" w:firstRow="1" w:lastColumn="0" w:lastRow="0" w:noHBand="0" w:noVBand="1" w:val="04A0"/>
      </w:tblPr>
      <w:tblGrid>
        <w:gridCol w:w="3278"/>
        <w:gridCol w:w="3278"/>
        <w:gridCol w:w="3278"/>
      </w:tblGrid>
      <w:tr>
        <w:tc>
          <w:tcPr>
            <w:tcW w:type="dxa" w:w="432"/>
            <w:shd w:val="clear" w:fill="F6F5F2"/>
            <w:tcBorders>
              <w:top w:val="single" w:sz="10" w:color="101010"/>
              <w:bottom w:val="single" w:sz="5" w:color="6B6A63"/>
            </w:tcBorders>
          </w:tcPr>
          <w:p>
            <w:pPr>
              <w:spacing w:before="32" w:after="32"/>
              <w:jc w:val="center"/>
            </w:pPr>
            <w:r/>
            <w:r>
              <w:rPr>
                <w:rFonts w:ascii="Calibri" w:hAnsi="Calibri"/>
                <w:b/>
                <w:i w:val="0"/>
                <w:color w:val="3D3C38"/>
                <w:sz w:val="15"/>
              </w:rPr>
              <w:t>#</w:t>
            </w:r>
          </w:p>
        </w:tc>
        <w:tc>
          <w:tcPr>
            <w:tcW w:type="dxa" w:w="3312"/>
            <w:shd w:val="clear" w:fill="F6F5F2"/>
            <w:tcBorders>
              <w:top w:val="single" w:sz="10" w:color="101010"/>
              <w:bottom w:val="single" w:sz="5" w:color="6B6A63"/>
            </w:tcBorders>
          </w:tcPr>
          <w:p>
            <w:pPr>
              <w:spacing w:before="32" w:after="32"/>
              <w:jc w:val="left"/>
            </w:pPr>
            <w:r/>
            <w:r>
              <w:rPr>
                <w:rFonts w:ascii="Calibri" w:hAnsi="Calibri"/>
                <w:b/>
                <w:i w:val="0"/>
                <w:color w:val="3D3C38"/>
                <w:sz w:val="15"/>
              </w:rPr>
              <w:t>Work</w:t>
            </w:r>
          </w:p>
        </w:tc>
        <w:tc>
          <w:tcPr>
            <w:tcW w:type="dxa" w:w="6048"/>
            <w:shd w:val="clear" w:fill="F6F5F2"/>
            <w:tcBorders>
              <w:top w:val="single" w:sz="10" w:color="101010"/>
              <w:bottom w:val="single" w:sz="5" w:color="6B6A63"/>
            </w:tcBorders>
          </w:tcPr>
          <w:p>
            <w:pPr>
              <w:spacing w:before="32" w:after="32"/>
              <w:jc w:val="left"/>
            </w:pPr>
            <w:r/>
            <w:r>
              <w:rPr>
                <w:rFonts w:ascii="Calibri" w:hAnsi="Calibri"/>
                <w:b/>
                <w:i w:val="0"/>
                <w:color w:val="3D3C38"/>
                <w:sz w:val="15"/>
              </w:rPr>
              <w:t>Why it is first</w:t>
            </w:r>
          </w:p>
        </w:tc>
      </w:tr>
      <w:tr>
        <w:tc>
          <w:tcPr>
            <w:tcW w:type="dxa" w:w="432"/>
            <w:tcBorders>
              <w:bottom w:val="single" w:sz="3" w:color="DEDCD6"/>
            </w:tcBorders>
          </w:tcPr>
          <w:p>
            <w:pPr>
              <w:spacing w:before="32" w:after="32"/>
              <w:jc w:val="center"/>
            </w:pPr>
            <w:r/>
            <w:r>
              <w:rPr>
                <w:rFonts w:ascii="Calibri" w:hAnsi="Calibri"/>
                <w:b w:val="0"/>
                <w:i w:val="0"/>
                <w:color w:val="101010"/>
                <w:sz w:val="16"/>
              </w:rPr>
              <w:t>1</w:t>
            </w:r>
          </w:p>
        </w:tc>
        <w:tc>
          <w:tcPr>
            <w:tcW w:type="dxa" w:w="3312"/>
            <w:tcBorders>
              <w:bottom w:val="single" w:sz="3" w:color="DEDCD6"/>
            </w:tcBorders>
          </w:tcPr>
          <w:p>
            <w:pPr>
              <w:spacing w:before="32" w:after="32"/>
              <w:jc w:val="left"/>
            </w:pPr>
            <w:r/>
            <w:r>
              <w:rPr>
                <w:rFonts w:ascii="Calibri" w:hAnsi="Calibri"/>
                <w:b w:val="0"/>
                <w:i w:val="0"/>
                <w:color w:val="101010"/>
                <w:sz w:val="16"/>
              </w:rPr>
              <w:t>Place Bloomberg's own ESG score inside each company's distribution</w:t>
            </w:r>
          </w:p>
        </w:tc>
        <w:tc>
          <w:tcPr>
            <w:tcW w:type="dxa" w:w="6048"/>
            <w:tcBorders>
              <w:bottom w:val="single" w:sz="3" w:color="DEDCD6"/>
            </w:tcBorders>
          </w:tcPr>
          <w:p>
            <w:pPr>
              <w:spacing w:before="32" w:after="32"/>
              <w:jc w:val="left"/>
            </w:pPr>
            <w:r/>
            <w:r>
              <w:rPr>
                <w:rFonts w:ascii="Calibri" w:hAnsi="Calibri"/>
                <w:b w:val="0"/>
                <w:i w:val="0"/>
                <w:color w:val="101010"/>
                <w:sz w:val="16"/>
              </w:rPr>
              <w:t>The paper's central claim is that a published score is one draw from a distribution. We had the Terminal and did not test it. Highest value, lowest cost.</w:t>
            </w:r>
          </w:p>
        </w:tc>
      </w:tr>
      <w:tr>
        <w:tc>
          <w:tcPr>
            <w:tcW w:type="dxa" w:w="432"/>
            <w:tcBorders>
              <w:bottom w:val="single" w:sz="3" w:color="DEDCD6"/>
            </w:tcBorders>
          </w:tcPr>
          <w:p>
            <w:pPr>
              <w:spacing w:before="32" w:after="32"/>
              <w:jc w:val="center"/>
            </w:pPr>
            <w:r/>
            <w:r>
              <w:rPr>
                <w:rFonts w:ascii="Calibri" w:hAnsi="Calibri"/>
                <w:b w:val="0"/>
                <w:i w:val="0"/>
                <w:color w:val="101010"/>
                <w:sz w:val="16"/>
              </w:rPr>
              <w:t>2</w:t>
            </w:r>
          </w:p>
        </w:tc>
        <w:tc>
          <w:tcPr>
            <w:tcW w:type="dxa" w:w="3312"/>
            <w:tcBorders>
              <w:bottom w:val="single" w:sz="3" w:color="DEDCD6"/>
            </w:tcBorders>
          </w:tcPr>
          <w:p>
            <w:pPr>
              <w:spacing w:before="32" w:after="32"/>
              <w:jc w:val="left"/>
            </w:pPr>
            <w:r/>
            <w:r>
              <w:rPr>
                <w:rFonts w:ascii="Calibri" w:hAnsi="Calibri"/>
                <w:b w:val="0"/>
                <w:i w:val="0"/>
                <w:color w:val="101010"/>
                <w:sz w:val="16"/>
              </w:rPr>
              <w:t>Rerun on revenue and on a rolling denominator</w:t>
            </w:r>
          </w:p>
        </w:tc>
        <w:tc>
          <w:tcPr>
            <w:tcW w:type="dxa" w:w="6048"/>
            <w:tcBorders>
              <w:bottom w:val="single" w:sz="3" w:color="DEDCD6"/>
            </w:tcBorders>
          </w:tcPr>
          <w:p>
            <w:pPr>
              <w:spacing w:before="32" w:after="32"/>
              <w:jc w:val="left"/>
            </w:pPr>
            <w:r/>
            <w:r>
              <w:rPr>
                <w:rFonts w:ascii="Calibri" w:hAnsi="Calibri"/>
                <w:b w:val="0"/>
                <w:i w:val="0"/>
                <w:color w:val="101010"/>
                <w:sz w:val="16"/>
              </w:rPr>
              <w:t>Removes the weakest defensible choice in the paper.</w:t>
            </w:r>
          </w:p>
        </w:tc>
      </w:tr>
      <w:tr>
        <w:tc>
          <w:tcPr>
            <w:tcW w:type="dxa" w:w="432"/>
            <w:tcBorders>
              <w:bottom w:val="single" w:sz="3" w:color="DEDCD6"/>
            </w:tcBorders>
          </w:tcPr>
          <w:p>
            <w:pPr>
              <w:spacing w:before="32" w:after="32"/>
              <w:jc w:val="center"/>
            </w:pPr>
            <w:r/>
            <w:r>
              <w:rPr>
                <w:rFonts w:ascii="Calibri" w:hAnsi="Calibri"/>
                <w:b w:val="0"/>
                <w:i w:val="0"/>
                <w:color w:val="101010"/>
                <w:sz w:val="16"/>
              </w:rPr>
              <w:t>3</w:t>
            </w:r>
          </w:p>
        </w:tc>
        <w:tc>
          <w:tcPr>
            <w:tcW w:type="dxa" w:w="3312"/>
            <w:tcBorders>
              <w:bottom w:val="single" w:sz="3" w:color="DEDCD6"/>
            </w:tcBorders>
          </w:tcPr>
          <w:p>
            <w:pPr>
              <w:spacing w:before="32" w:after="32"/>
              <w:jc w:val="left"/>
            </w:pPr>
            <w:r/>
            <w:r>
              <w:rPr>
                <w:rFonts w:ascii="Calibri" w:hAnsi="Calibri"/>
                <w:b w:val="0"/>
                <w:i w:val="0"/>
                <w:color w:val="101010"/>
                <w:sz w:val="16"/>
              </w:rPr>
              <w:t>Effective-specification weighting</w:t>
            </w:r>
          </w:p>
        </w:tc>
        <w:tc>
          <w:tcPr>
            <w:tcW w:type="dxa" w:w="6048"/>
            <w:tcBorders>
              <w:bottom w:val="single" w:sz="3" w:color="DEDCD6"/>
            </w:tcBorders>
          </w:tcPr>
          <w:p>
            <w:pPr>
              <w:spacing w:before="32" w:after="32"/>
              <w:jc w:val="left"/>
            </w:pPr>
            <w:r/>
            <w:r>
              <w:rPr>
                <w:rFonts w:ascii="Calibri" w:hAnsi="Calibri"/>
                <w:b w:val="0"/>
                <w:i w:val="0"/>
                <w:color w:val="101010"/>
                <w:sz w:val="16"/>
              </w:rPr>
              <w:t>606 distinct of 648; weight cells by distinctness so duplicates stop inflating the distribution.</w:t>
            </w:r>
          </w:p>
        </w:tc>
      </w:tr>
      <w:tr>
        <w:tc>
          <w:tcPr>
            <w:tcW w:type="dxa" w:w="432"/>
            <w:tcBorders>
              <w:bottom w:val="single" w:sz="3" w:color="DEDCD6"/>
            </w:tcBorders>
          </w:tcPr>
          <w:p>
            <w:pPr>
              <w:spacing w:before="32" w:after="32"/>
              <w:jc w:val="center"/>
            </w:pPr>
            <w:r/>
            <w:r>
              <w:rPr>
                <w:rFonts w:ascii="Calibri" w:hAnsi="Calibri"/>
                <w:b w:val="0"/>
                <w:i w:val="0"/>
                <w:color w:val="101010"/>
                <w:sz w:val="16"/>
              </w:rPr>
              <w:t>4</w:t>
            </w:r>
          </w:p>
        </w:tc>
        <w:tc>
          <w:tcPr>
            <w:tcW w:type="dxa" w:w="3312"/>
            <w:tcBorders>
              <w:bottom w:val="single" w:sz="3" w:color="DEDCD6"/>
            </w:tcBorders>
          </w:tcPr>
          <w:p>
            <w:pPr>
              <w:spacing w:before="32" w:after="32"/>
              <w:jc w:val="left"/>
            </w:pPr>
            <w:r/>
            <w:r>
              <w:rPr>
                <w:rFonts w:ascii="Calibri" w:hAnsi="Calibri"/>
                <w:b w:val="0"/>
                <w:i w:val="0"/>
                <w:color w:val="101010"/>
                <w:sz w:val="16"/>
              </w:rPr>
              <w:t>Source Scope 3 and transition capex</w:t>
            </w:r>
          </w:p>
        </w:tc>
        <w:tc>
          <w:tcPr>
            <w:tcW w:type="dxa" w:w="6048"/>
            <w:tcBorders>
              <w:bottom w:val="single" w:sz="3" w:color="DEDCD6"/>
            </w:tcBorders>
          </w:tcPr>
          <w:p>
            <w:pPr>
              <w:spacing w:before="32" w:after="32"/>
              <w:jc w:val="left"/>
            </w:pPr>
            <w:r/>
            <w:r>
              <w:rPr>
                <w:rFonts w:ascii="Calibri" w:hAnsi="Calibri"/>
                <w:b w:val="0"/>
                <w:i w:val="0"/>
                <w:color w:val="101010"/>
                <w:sz w:val="16"/>
              </w:rPr>
              <w:t>The two most material omissions for oil and gas.</w:t>
            </w:r>
          </w:p>
        </w:tc>
      </w:tr>
      <w:tr>
        <w:tc>
          <w:tcPr>
            <w:tcW w:type="dxa" w:w="432"/>
            <w:tcBorders>
              <w:bottom w:val="single" w:sz="3" w:color="DEDCD6"/>
            </w:tcBorders>
          </w:tcPr>
          <w:p>
            <w:pPr>
              <w:spacing w:before="32" w:after="32"/>
              <w:jc w:val="center"/>
            </w:pPr>
            <w:r/>
            <w:r>
              <w:rPr>
                <w:rFonts w:ascii="Calibri" w:hAnsi="Calibri"/>
                <w:b w:val="0"/>
                <w:i w:val="0"/>
                <w:color w:val="101010"/>
                <w:sz w:val="16"/>
              </w:rPr>
              <w:t>5</w:t>
            </w:r>
          </w:p>
        </w:tc>
        <w:tc>
          <w:tcPr>
            <w:tcW w:type="dxa" w:w="3312"/>
            <w:tcBorders>
              <w:bottom w:val="single" w:sz="3" w:color="DEDCD6"/>
            </w:tcBorders>
          </w:tcPr>
          <w:p>
            <w:pPr>
              <w:spacing w:before="32" w:after="32"/>
              <w:jc w:val="left"/>
            </w:pPr>
            <w:r/>
            <w:r>
              <w:rPr>
                <w:rFonts w:ascii="Calibri" w:hAnsi="Calibri"/>
                <w:b w:val="0"/>
                <w:i w:val="0"/>
                <w:color w:val="101010"/>
                <w:sz w:val="16"/>
              </w:rPr>
              <w:t>Cross-sector run with sector-neutral normalisation</w:t>
            </w:r>
          </w:p>
        </w:tc>
        <w:tc>
          <w:tcPr>
            <w:tcW w:type="dxa" w:w="6048"/>
            <w:tcBorders>
              <w:bottom w:val="single" w:sz="3" w:color="DEDCD6"/>
            </w:tcBorders>
          </w:tcPr>
          <w:p>
            <w:pPr>
              <w:spacing w:before="32" w:after="32"/>
              <w:jc w:val="left"/>
            </w:pPr>
            <w:r/>
            <w:r>
              <w:rPr>
                <w:rFonts w:ascii="Calibri" w:hAnsi="Calibri"/>
                <w:b w:val="0"/>
                <w:i w:val="0"/>
                <w:color w:val="101010"/>
                <w:sz w:val="16"/>
              </w:rPr>
              <w:t>Delivers the S&amp;P 500 promise in the title.</w:t>
            </w:r>
          </w:p>
        </w:tc>
      </w:tr>
      <w:tr>
        <w:tc>
          <w:tcPr>
            <w:tcW w:type="dxa" w:w="432"/>
            <w:tcBorders>
              <w:bottom w:val="single" w:sz="10" w:color="101010"/>
            </w:tcBorders>
          </w:tcPr>
          <w:p>
            <w:pPr>
              <w:spacing w:before="32" w:after="32"/>
              <w:jc w:val="center"/>
            </w:pPr>
            <w:r/>
            <w:r>
              <w:rPr>
                <w:rFonts w:ascii="Calibri" w:hAnsi="Calibri"/>
                <w:b w:val="0"/>
                <w:i w:val="0"/>
                <w:color w:val="101010"/>
                <w:sz w:val="16"/>
              </w:rPr>
              <w:t>6</w:t>
            </w:r>
          </w:p>
        </w:tc>
        <w:tc>
          <w:tcPr>
            <w:tcW w:type="dxa" w:w="3312"/>
            <w:tcBorders>
              <w:bottom w:val="single" w:sz="10" w:color="101010"/>
            </w:tcBorders>
          </w:tcPr>
          <w:p>
            <w:pPr>
              <w:spacing w:before="32" w:after="32"/>
              <w:jc w:val="left"/>
            </w:pPr>
            <w:r/>
            <w:r>
              <w:rPr>
                <w:rFonts w:ascii="Calibri" w:hAnsi="Calibri"/>
                <w:b w:val="0"/>
                <w:i w:val="0"/>
                <w:color w:val="101010"/>
                <w:sz w:val="16"/>
              </w:rPr>
              <w:t>Backtest the §8 signal</w:t>
            </w:r>
          </w:p>
        </w:tc>
        <w:tc>
          <w:tcPr>
            <w:tcW w:type="dxa" w:w="6048"/>
            <w:tcBorders>
              <w:bottom w:val="single" w:sz="10" w:color="101010"/>
            </w:tcBorders>
          </w:tcPr>
          <w:p>
            <w:pPr>
              <w:spacing w:before="32" w:after="32"/>
              <w:jc w:val="left"/>
            </w:pPr>
            <w:r/>
            <w:r>
              <w:rPr>
                <w:rFonts w:ascii="Calibri" w:hAnsi="Calibri"/>
                <w:b w:val="0"/>
                <w:i w:val="0"/>
                <w:color w:val="101010"/>
                <w:sz w:val="16"/>
              </w:rPr>
              <w:t>Does Δ = P(B) − P(A) predict forward returns or rating migration? Until tested, §8 is a hypothesis with a computed signal, not a validated strategy.</w:t>
            </w:r>
          </w:p>
        </w:tc>
      </w:tr>
    </w:tbl>
    <w:p>
      <w:pPr>
        <w:spacing w:before="80" w:after="80"/>
        <w:pBdr>
          <w:bottom w:val="single" w:sz="10" w:color="101010" w:space="1"/>
        </w:pBdr>
      </w:pPr>
    </w:p>
    <w:p>
      <w:pPr>
        <w:spacing w:before="0" w:after="100"/>
        <w:jc w:val="both"/>
      </w:pPr>
      <w:r>
        <w:rPr>
          <w:rFonts w:ascii="Calibri" w:hAnsi="Calibri"/>
          <w:b/>
          <w:i w:val="0"/>
          <w:color w:val="6B6A63"/>
          <w:sz w:val="15"/>
        </w:rPr>
        <w:t>Disclosures.</w:t>
      </w:r>
      <w:r>
        <w:rPr>
          <w:rFonts w:ascii="Calibri" w:hAnsi="Calibri"/>
          <w:b w:val="0"/>
          <w:i w:val="0"/>
          <w:color w:val="6B6A63"/>
          <w:sz w:val="15"/>
        </w:rPr>
        <w:t xml:space="preserve"> Prepared for ETHack 2026, Challenge #1, by a student team over 24 hours and revised after referee review. This is not investment research, not a recommendation to buy or sell any security, and was not prepared by a regulated entity. Section 8 is a methodological demonstration on a hypothetical mandate; company names appear as data points. All computed figures derive from the committed pipeline and can be regenerated from source. Characterisations of MSCI's and Bloomberg's methods are ours and any error in them is ours.</w:t>
      </w:r>
    </w:p>
    <w:sectPr w:rsidR="00FC693F" w:rsidRPr="0006063C" w:rsidSect="00034616">
      <w:footerReference w:type="default" r:id="rId13"/>
      <w:pgSz w:w="11909" w:h="16834"/>
      <w:pgMar w:top="950"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A63"/>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color w:val="10101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