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4"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 (с решениями модератора о компании).</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журнал.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(«3 новых приглашения»);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и сквозными тестами: восстановление прежнего грейда и его окна, блок на 30 дней от решения, немедленная пересдача, отказ в старте без камеры.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0"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End w:id="30"/>
    <w:bookmarkStart w:id="36"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1"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1"/>
    <w:bookmarkStart w:id="32"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2"/>
    <w:bookmarkStart w:id="33"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3"/>
    <w:bookmarkStart w:id="34"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4"/>
    <w:bookmarkStart w:id="35"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5"/>
    <w:bookmarkEnd w:id="36"/>
    <w:bookmarkStart w:id="42" w:name="интеграция-с-фсп"/>
    <w:p>
      <w:pPr>
        <w:pStyle w:val="Heading2"/>
      </w:pPr>
      <w:r>
        <w:t xml:space="preserve">7. Интеграция с ФСП</w:t>
      </w:r>
    </w:p>
    <w:bookmarkStart w:id="37"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7"/>
    <w:bookmarkStart w:id="38"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8"/>
    <w:bookmarkStart w:id="39"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9"/>
    <w:bookmarkStart w:id="40"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0"/>
    <w:bookmarkStart w:id="41"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1"/>
    <w:bookmarkEnd w:id="42"/>
    <w:bookmarkStart w:id="47" w:name="безопасность-и-152-фз"/>
    <w:p>
      <w:pPr>
        <w:pStyle w:val="Heading2"/>
      </w:pPr>
      <w:r>
        <w:t xml:space="preserve">8. Безопасность и 152-ФЗ</w:t>
      </w:r>
    </w:p>
    <w:bookmarkStart w:id="43"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3"/>
    <w:bookmarkStart w:id="44"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4"/>
    <w:bookmarkStart w:id="45"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сквозной тест по каждой операции из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5"/>
    <w:bookmarkStart w:id="46"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6"/>
    <w:bookmarkEnd w:id="47"/>
    <w:bookmarkStart w:id="48"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pStyle w:val="Compact"/>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7"/>
        </w:numPr>
      </w:pPr>
      <w:r>
        <w:t xml:space="preserve">Формат: JSON, даты RFC 3339, деньги — целые рубли.</w:t>
      </w:r>
    </w:p>
    <w:p>
      <w:pPr>
        <w:pStyle w:val="Compact"/>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48"/>
    <w:bookmarkStart w:id="57" w:name="антифейк-и-концепции-вне-mvp"/>
    <w:p>
      <w:pPr>
        <w:pStyle w:val="Heading2"/>
      </w:pPr>
      <w:r>
        <w:t xml:space="preserve">10. Антифейк и концепции вне MVP</w:t>
      </w:r>
    </w:p>
    <w:bookmarkStart w:id="49"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сначала самые старые;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Все действия попадают в журнал модерации.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Эмбеддинги текста (pgvector) для пересказанных копий: MinHash ловит правки и перестановки, но не перефразирование.</w:t>
      </w:r>
    </w:p>
    <w:bookmarkEnd w:id="49"/>
    <w:bookmarkStart w:id="55"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0">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1">
        <w:r>
          <w:rPr>
            <w:rStyle w:val="Hyperlink"/>
          </w:rPr>
          <w:t xml:space="preserve">публичное API «Потока» v3</w:t>
        </w:r>
      </w:hyperlink>
      <w:r>
        <w:t xml:space="preserve"> </w:t>
      </w:r>
      <w:r>
        <w:t xml:space="preserve">и</w:t>
      </w:r>
      <w:r>
        <w:t xml:space="preserve"> </w:t>
      </w:r>
      <w:hyperlink r:id="rId52">
        <w:r>
          <w:rPr>
            <w:rStyle w:val="Hyperlink"/>
          </w:rPr>
          <w:t xml:space="preserve">описание на сайте</w:t>
        </w:r>
      </w:hyperlink>
      <w:r>
        <w:t xml:space="preserve">,</w:t>
      </w:r>
      <w:r>
        <w:t xml:space="preserve"> </w:t>
      </w:r>
      <w:hyperlink r:id="rId53">
        <w:r>
          <w:rPr>
            <w:rStyle w:val="Hyperlink"/>
          </w:rPr>
          <w:t xml:space="preserve">документация API Talantix</w:t>
        </w:r>
      </w:hyperlink>
      <w:r>
        <w:t xml:space="preserve"> </w:t>
      </w:r>
      <w:r>
        <w:t xml:space="preserve">и</w:t>
      </w:r>
      <w:r>
        <w:t xml:space="preserve"> </w:t>
      </w:r>
      <w:hyperlink r:id="rId54">
        <w:r>
          <w:rPr>
            <w:rStyle w:val="Hyperlink"/>
          </w:rPr>
          <w:t xml:space="preserve">анонс API Talantix 2.0 на hh.ru</w:t>
        </w:r>
      </w:hyperlink>
      <w:r>
        <w:t xml:space="preserve">.</w:t>
      </w:r>
    </w:p>
    <w:bookmarkEnd w:id="55"/>
    <w:bookmarkStart w:id="56"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6"/>
    <w:bookmarkEnd w:id="57"/>
    <w:bookmarkStart w:id="58"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8"/>
    <w:bookmarkStart w:id="63" w:name="сборка-развёртывание-и-запуск"/>
    <w:p>
      <w:pPr>
        <w:pStyle w:val="Heading2"/>
      </w:pPr>
      <w:r>
        <w:t xml:space="preserve">12. Сборка, развёртывание и запуск</w:t>
      </w:r>
    </w:p>
    <w:bookmarkStart w:id="59"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59"/>
    <w:bookmarkStart w:id="60"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0"/>
    <w:bookmarkStart w:id="61"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1"/>
    <w:bookmarkStart w:id="62"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api-doc.potok.io/public-api/index.html" TargetMode="External" /><Relationship Type="http://schemas.openxmlformats.org/officeDocument/2006/relationships/hyperlink" Id="rId50" Target="https://api.huntflow.ru/v2/docs" TargetMode="External" /><Relationship Type="http://schemas.openxmlformats.org/officeDocument/2006/relationships/hyperlink" Id="rId53" Target="https://api.talantix.ru/docs/" TargetMode="External" /><Relationship Type="http://schemas.openxmlformats.org/officeDocument/2006/relationships/hyperlink" Id="rId54" Target="https://hh.ru/article/32514" TargetMode="External" /><Relationship Type="http://schemas.openxmlformats.org/officeDocument/2006/relationships/hyperlink" Id="rId52"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1" Target="https://api-doc.potok.io/public-api/index.html" TargetMode="External" /><Relationship Type="http://schemas.openxmlformats.org/officeDocument/2006/relationships/hyperlink" Id="rId50" Target="https://api.huntflow.ru/v2/docs" TargetMode="External" /><Relationship Type="http://schemas.openxmlformats.org/officeDocument/2006/relationships/hyperlink" Id="rId53" Target="https://api.talantix.ru/docs/" TargetMode="External" /><Relationship Type="http://schemas.openxmlformats.org/officeDocument/2006/relationships/hyperlink" Id="rId54" Target="https://hh.ru/article/32514" TargetMode="External" /><Relationship Type="http://schemas.openxmlformats.org/officeDocument/2006/relationships/hyperlink" Id="rId52"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