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1"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4"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2"/>
    <w:bookmarkStart w:id="33"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3"/>
    <w:bookmarkEnd w:id="34"/>
    <w:bookmarkStart w:id="38" w:name="интеграция-с-фсп"/>
    <w:p>
      <w:pPr>
        <w:pStyle w:val="Heading2"/>
      </w:pPr>
      <w:r>
        <w:t xml:space="preserve">7. Интеграция с ФСП</w:t>
      </w:r>
    </w:p>
    <w:bookmarkStart w:id="35"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w:t>
      </w:r>
    </w:p>
    <w:p>
      <w:pPr>
        <w:pStyle w:val="Compact"/>
        <w:numPr>
          <w:ilvl w:val="0"/>
          <w:numId w:val="1008"/>
        </w:numPr>
      </w:pPr>
      <w:r>
        <w:t xml:space="preserve">Если реестр недоступен, привязка сохраняется, синхронизация повторяется позже.</w:t>
      </w:r>
    </w:p>
    <w:p>
      <w:pPr>
        <w:pStyle w:val="Compact"/>
        <w:numPr>
          <w:ilvl w:val="0"/>
          <w:numId w:val="1008"/>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5"/>
    <w:bookmarkStart w:id="36"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6"/>
    <w:bookmarkStart w:id="37"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7"/>
    <w:bookmarkEnd w:id="38"/>
    <w:bookmarkStart w:id="43" w:name="безопасность-и-152-фз"/>
    <w:p>
      <w:pPr>
        <w:pStyle w:val="Heading2"/>
      </w:pPr>
      <w:r>
        <w:t xml:space="preserve">8. Безопасность и 152-ФЗ</w:t>
      </w:r>
    </w:p>
    <w:bookmarkStart w:id="39" w:name="аутентификация"/>
    <w:p>
      <w:pPr>
        <w:pStyle w:val="Heading3"/>
      </w:pPr>
      <w:r>
        <w:t xml:space="preserve">8.1. Аутентификация</w:t>
      </w:r>
    </w:p>
    <w:p>
      <w:pPr>
        <w:pStyle w:val="Compact"/>
        <w:numPr>
          <w:ilvl w:val="0"/>
          <w:numId w:val="1009"/>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9"/>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9"/>
        </w:numPr>
      </w:pPr>
      <w:r>
        <w:t xml:space="preserve">Защита от CSRF: изменяющие запросы с cookie принимаются только с собственного Origin.</w:t>
      </w:r>
    </w:p>
    <w:p>
      <w:pPr>
        <w:pStyle w:val="Compact"/>
        <w:numPr>
          <w:ilvl w:val="0"/>
          <w:numId w:val="1009"/>
        </w:numPr>
      </w:pPr>
      <w:r>
        <w:t xml:space="preserve">Ограничение частоты: вход, регистрация, повторные письма, приглашения, жалобы.</w:t>
      </w:r>
    </w:p>
    <w:bookmarkEnd w:id="39"/>
    <w:bookmarkStart w:id="40" w:name="персональные-данные"/>
    <w:p>
      <w:pPr>
        <w:pStyle w:val="Heading3"/>
      </w:pPr>
      <w:r>
        <w:t xml:space="preserve">8.2. Персональные данные</w:t>
      </w:r>
    </w:p>
    <w:p>
      <w:pPr>
        <w:pStyle w:val="Compact"/>
        <w:numPr>
          <w:ilvl w:val="0"/>
          <w:numId w:val="1010"/>
        </w:numPr>
      </w:pPr>
      <w:r>
        <w:t xml:space="preserve">Email, ФИО и контакты кандидата хранятся зашифрованными (XChaCha20-Poly1305); поиск по email — через keyed-хеш (blind index).</w:t>
      </w:r>
    </w:p>
    <w:p>
      <w:pPr>
        <w:pStyle w:val="Compact"/>
        <w:numPr>
          <w:ilvl w:val="0"/>
          <w:numId w:val="1010"/>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0"/>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0"/>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10"/>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0"/>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0"/>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0"/>
        </w:numPr>
      </w:pPr>
      <w:r>
        <w:t xml:space="preserve">Удаление аккаунта стирает персональные данные, связи обезличиваются.</w:t>
      </w:r>
    </w:p>
    <w:p>
      <w:pPr>
        <w:pStyle w:val="Compact"/>
        <w:numPr>
          <w:ilvl w:val="0"/>
          <w:numId w:val="1010"/>
        </w:numPr>
      </w:pPr>
      <w:r>
        <w:t xml:space="preserve">Хранение — на сервере в РФ.</w:t>
      </w:r>
    </w:p>
    <w:p>
      <w:pPr>
        <w:pStyle w:val="FirstParagraph"/>
      </w:pPr>
      <w:r>
        <w:rPr>
          <w:b/>
          <w:bCs/>
        </w:rPr>
        <w:t xml:space="preserve">Видеозапись теста</w:t>
      </w:r>
      <w:r>
        <w:t xml:space="preserve"> </w:t>
      </w:r>
      <w:r>
        <w:t xml:space="preserve">(§4.7):</w:t>
      </w:r>
    </w:p>
    <w:p>
      <w:pPr>
        <w:pStyle w:val="Compact"/>
        <w:numPr>
          <w:ilvl w:val="0"/>
          <w:numId w:val="1011"/>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1"/>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1"/>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1"/>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1"/>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1"/>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0"/>
    <w:bookmarkStart w:id="41" w:name="разграничение-доступа"/>
    <w:p>
      <w:pPr>
        <w:pStyle w:val="Heading3"/>
      </w:pPr>
      <w:r>
        <w:t xml:space="preserve">8.3. Разграничение доступа</w:t>
      </w:r>
    </w:p>
    <w:p>
      <w:pPr>
        <w:pStyle w:val="Compact"/>
        <w:numPr>
          <w:ilvl w:val="0"/>
          <w:numId w:val="1012"/>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2"/>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2"/>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1"/>
    <w:bookmarkStart w:id="42"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2"/>
    <w:bookmarkEnd w:id="43"/>
    <w:bookmarkStart w:id="44"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91 операция на 77 путях.</w:t>
      </w:r>
    </w:p>
    <w:p>
      <w:pPr>
        <w:pStyle w:val="Compact"/>
        <w:numPr>
          <w:ilvl w:val="0"/>
          <w:numId w:val="1013"/>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3"/>
        </w:numPr>
      </w:pPr>
      <w:r>
        <w:t xml:space="preserve">Формат: JSON, даты RFC 3339, деньги — целые рубли.</w:t>
      </w:r>
    </w:p>
    <w:p>
      <w:pPr>
        <w:pStyle w:val="Compact"/>
        <w:numPr>
          <w:ilvl w:val="0"/>
          <w:numId w:val="1013"/>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3"/>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w:t>
            </w:r>
          </w:p>
        </w:tc>
        <w:tc>
          <w:tcPr/>
          <w:p>
            <w:pPr>
              <w:pStyle w:val="Compact"/>
              <w:jc w:val="left"/>
            </w:pPr>
            <w:r>
              <w:t xml:space="preserve">10</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bl>
    <w:bookmarkEnd w:id="44"/>
    <w:bookmarkStart w:id="45"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5"/>
    <w:bookmarkStart w:id="46"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6"/>
    <w:bookmarkStart w:id="50" w:name="сборка-развёртывание-и-запуск"/>
    <w:p>
      <w:pPr>
        <w:pStyle w:val="Heading2"/>
      </w:pPr>
      <w:r>
        <w:t xml:space="preserve">12. Сборка, развёртывание и запуск</w:t>
      </w:r>
    </w:p>
    <w:bookmarkStart w:id="47"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7"/>
    <w:bookmarkStart w:id="48"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48"/>
    <w:bookmarkStart w:id="49"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