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2766" w14:textId="75D618CE" w:rsidR="00460FD0" w:rsidRDefault="00460FD0">
      <w:r>
        <w:t>Hry pre zdravie ako súčasť každodenného života</w:t>
      </w:r>
    </w:p>
    <w:p w14:paraId="318297CA" w14:textId="205F027A" w:rsidR="00460FD0" w:rsidRDefault="00460FD0" w:rsidP="00460FD0">
      <w:pPr>
        <w:pStyle w:val="Nadpis1"/>
      </w:pPr>
      <w:r>
        <w:t>Motivácia</w:t>
      </w:r>
    </w:p>
    <w:p w14:paraId="77706EF8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>Videohry vo všeobecnosti majú schopnosť zaujať hráčov ako iným spôsobom ako ponúkajú dnešné novodobé média.</w:t>
      </w:r>
    </w:p>
    <w:p w14:paraId="2F5E0B3E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Zaujímavá oblasť rôznych výskumov a pokusov predvádzaných vedcami. </w:t>
      </w:r>
    </w:p>
    <w:p w14:paraId="45E219C6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Zo štúdie asociovanej </w:t>
      </w:r>
      <w:proofErr w:type="spellStart"/>
      <w:r w:rsidRPr="00460FD0">
        <w:t>Entertainment</w:t>
      </w:r>
      <w:proofErr w:type="spellEnd"/>
      <w:r w:rsidRPr="00460FD0">
        <w:t xml:space="preserve"> Software vyplýva , že približne 29% hráčov sú v rozmedzí 18 a menej rokov. </w:t>
      </w:r>
    </w:p>
    <w:p w14:paraId="0E038904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Využívanie sofistikovaných technológií na podporu zdravia. </w:t>
      </w:r>
    </w:p>
    <w:p w14:paraId="38AC07E4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>Hry podnecujú používateľov k opakovanému hraniu a preukazujú postupné  pozitívne zmeny správania potrebné na dosiahnutie individuálnych zdravotných zmien.</w:t>
      </w:r>
    </w:p>
    <w:p w14:paraId="77EECBF9" w14:textId="354F9281" w:rsidR="00460FD0" w:rsidRDefault="00460FD0" w:rsidP="00460FD0"/>
    <w:p w14:paraId="48B425AC" w14:textId="471BB8F1" w:rsidR="00460FD0" w:rsidRDefault="00460FD0" w:rsidP="00460FD0">
      <w:r>
        <w:t>Moderné pokroky v oblasti hier pre zdravie</w:t>
      </w:r>
    </w:p>
    <w:p w14:paraId="363CE099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>Vývoj a testovanie širokom spektre chorôb na prevenciu a liečbu zdravotných problémov.</w:t>
      </w:r>
    </w:p>
    <w:p w14:paraId="58811CEE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 xml:space="preserve">Množstvo výskumov zameraných na zdravotný stav -&gt; cystická fibróza, liečba bolesti, </w:t>
      </w:r>
      <w:proofErr w:type="spellStart"/>
      <w:r w:rsidRPr="00460FD0">
        <w:t>Parkinsonova</w:t>
      </w:r>
      <w:proofErr w:type="spellEnd"/>
      <w:r w:rsidRPr="00460FD0">
        <w:t xml:space="preserve"> choroba , obezita.</w:t>
      </w:r>
    </w:p>
    <w:p w14:paraId="6C3FBE02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 xml:space="preserve">Taktiež rôzne psychické choroby a rehabilitácie -&gt; depresia, </w:t>
      </w:r>
      <w:proofErr w:type="spellStart"/>
      <w:r w:rsidRPr="00460FD0">
        <w:t>posttraumatická</w:t>
      </w:r>
      <w:proofErr w:type="spellEnd"/>
      <w:r w:rsidRPr="00460FD0">
        <w:t xml:space="preserve"> stresová porucha , mŕtvica.</w:t>
      </w:r>
    </w:p>
    <w:p w14:paraId="646953FA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>Sociálne problémy, s ktorými sa ľudstvo stretáva každý deň , násilie , šikanovanie , rasové predsudky.</w:t>
      </w:r>
    </w:p>
    <w:p w14:paraId="0D92DFF4" w14:textId="4C766267" w:rsidR="00460FD0" w:rsidRDefault="00460FD0" w:rsidP="00460FD0">
      <w:r>
        <w:t>Modifikácia hier pre zdravie v oblastiach bežného života</w:t>
      </w:r>
    </w:p>
    <w:p w14:paraId="5E22A194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Hry ako forma edukácie prospešná pre vývoj dieťaťa</w:t>
      </w:r>
    </w:p>
    <w:p w14:paraId="719D8700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Forma rekreácia.</w:t>
      </w:r>
    </w:p>
    <w:p w14:paraId="4350FBD8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Naučenie plnenia pravidiel , plnenia cieľov, výziev.</w:t>
      </w:r>
    </w:p>
    <w:p w14:paraId="14DA563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Seriózne hry mimo zábavy vnášajú do života iný účel.</w:t>
      </w:r>
    </w:p>
    <w:p w14:paraId="172AB0DC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Herný dizajn ponúka mimo iného i prvky herného dizajnu, ktoré sú atraktívne pre rôzne vekové skupiny.</w:t>
      </w:r>
    </w:p>
    <w:p w14:paraId="5BCFADD4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Základné prvky herného dizajnu -&gt; interaktivita , spätná väzba.</w:t>
      </w:r>
    </w:p>
    <w:p w14:paraId="494C89E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Možnosť vyberania si identity, pomocou ktorej hráči získajú schopnosť stať sa hernou postavou a vytvoriť si vzťah a prepojenie s inými postavami v hre.</w:t>
      </w:r>
    </w:p>
    <w:p w14:paraId="4242E83B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Hry pre zdravie na zvýšenie vedomostí</w:t>
      </w:r>
    </w:p>
    <w:p w14:paraId="1BD3FEAC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 xml:space="preserve">Prepojenie </w:t>
      </w:r>
      <w:proofErr w:type="spellStart"/>
      <w:r w:rsidRPr="00460FD0">
        <w:t>zážitkových,herných</w:t>
      </w:r>
      <w:proofErr w:type="spellEnd"/>
      <w:r w:rsidRPr="00460FD0">
        <w:t xml:space="preserve">, a </w:t>
      </w:r>
      <w:proofErr w:type="spellStart"/>
      <w:r w:rsidRPr="00460FD0">
        <w:t>vedomostných</w:t>
      </w:r>
      <w:proofErr w:type="spellEnd"/>
      <w:r w:rsidRPr="00460FD0">
        <w:t xml:space="preserve"> aspektov -&gt; jedna z najlepších foriem učenia vôbec pre zapojenie študentov do akademických , </w:t>
      </w:r>
      <w:proofErr w:type="spellStart"/>
      <w:r w:rsidRPr="00460FD0">
        <w:t>zdravotných</w:t>
      </w:r>
      <w:proofErr w:type="spellEnd"/>
      <w:r w:rsidRPr="00460FD0">
        <w:t xml:space="preserve"> a spoločenských </w:t>
      </w:r>
      <w:proofErr w:type="spellStart"/>
      <w:r w:rsidRPr="00460FD0">
        <w:t>tématických</w:t>
      </w:r>
      <w:proofErr w:type="spellEnd"/>
      <w:r w:rsidRPr="00460FD0">
        <w:t xml:space="preserve"> oblastí.</w:t>
      </w:r>
    </w:p>
    <w:p w14:paraId="2EDDBACB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Umožňujú študentom lepšiu edukáciu ako tradičná výučba z hľadiska zapamätania si informácií..</w:t>
      </w:r>
    </w:p>
    <w:p w14:paraId="0B53BAF7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Vážne hry boli z hľadiska zapamätania informácií obzvlášť motivujúce pre študentov so slabými až mierne priemernými výsledkami, avšak toto samotné zvýšenie vedomostí nemusí viesť ku zlepšeniu zdravotného stavu.</w:t>
      </w:r>
    </w:p>
    <w:p w14:paraId="26385892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Napriek tomu , že herné výučbové technológie nie sú príliš rozšírené , väčšina učiteľov využíva hry na skvalitnenie vzdelania svojich žiakov aspoň raz týždenne.</w:t>
      </w:r>
    </w:p>
    <w:p w14:paraId="5AAA8D6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Medzi prvoradé prekážky využívania hier na edukáciu patrí najmä nedostatok času, vysoké náklady a nedostatok technologických prostriedkov v triedach.</w:t>
      </w:r>
    </w:p>
    <w:p w14:paraId="5BFFF412" w14:textId="49BCAFF7" w:rsidR="00460FD0" w:rsidRDefault="00460FD0" w:rsidP="00460FD0">
      <w:pPr>
        <w:numPr>
          <w:ilvl w:val="0"/>
          <w:numId w:val="3"/>
        </w:numPr>
      </w:pPr>
      <w:r w:rsidRPr="00460FD0">
        <w:t xml:space="preserve">Dopomáhajú tomu i normy a požiadavky, ktoré vývojárom hier sťažujú </w:t>
      </w:r>
      <w:proofErr w:type="spellStart"/>
      <w:r w:rsidRPr="00460FD0">
        <w:t>DevOps</w:t>
      </w:r>
      <w:proofErr w:type="spellEnd"/>
      <w:r w:rsidRPr="00460FD0">
        <w:t xml:space="preserve"> hier určených na výučbu. 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0"/>
        <w:gridCol w:w="1300"/>
      </w:tblGrid>
      <w:tr w:rsidR="006866CC" w14:paraId="658CC98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39C5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Názov problému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1588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Početnosť</w:t>
            </w:r>
          </w:p>
        </w:tc>
      </w:tr>
      <w:tr w:rsidR="006866CC" w14:paraId="21656E2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8EE3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Nedostatok času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94AC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45%</w:t>
            </w:r>
          </w:p>
        </w:tc>
      </w:tr>
      <w:tr w:rsidR="006866CC" w14:paraId="548BE79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2508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Peniaze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C8876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</w:tr>
      <w:tr w:rsidR="006866CC" w14:paraId="1FC71E6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7135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Nedostatok technických zdrojov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B554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</w:tr>
      <w:tr w:rsidR="006866CC" w14:paraId="4336071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60273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Nevyhovujúce hry pre výučbu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8D5FB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34%</w:t>
            </w:r>
          </w:p>
        </w:tc>
      </w:tr>
      <w:tr w:rsidR="006866CC" w14:paraId="116C4CF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5EB7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Dôraz na štandardizáciu výsledkov testov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03ACB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</w:tr>
      <w:tr w:rsidR="006866CC" w14:paraId="3605A4B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0B988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Nevedomosť hľadania kvalitných hier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A532D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27%</w:t>
            </w:r>
          </w:p>
        </w:tc>
      </w:tr>
      <w:tr w:rsidR="006866CC" w14:paraId="686DDC6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DCAC4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Nestotožnenosť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učiteľov s technológiami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8E75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  <w:tr w:rsidR="006866CC" w14:paraId="4CAEF9B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CE9E1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Nedostatok podpory od štátu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538C0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</w:tr>
      <w:tr w:rsidR="006866CC" w14:paraId="08D3CF4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DA9E7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Žiadne dôvody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025E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6866CC" w14:paraId="2F5EA46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A041" w14:textId="77777777" w:rsidR="006866CC" w:rsidRDefault="006866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Iné dôvody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4AAF0" w14:textId="77777777" w:rsidR="006866CC" w:rsidRDefault="006866C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</w:tbl>
    <w:p w14:paraId="38F4C9B0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Hry pre zdravie spôsobujúce zmeny správania</w:t>
      </w:r>
    </w:p>
    <w:p w14:paraId="21EA3809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Z výsledkov nedávnej metaanalýzy 64 hier propagujúcich zdravý životný štýl vyplýva, že všetky mali významný vplyv na správanie a dokonca i na zdravotné výsledky ich používateľov.</w:t>
      </w:r>
    </w:p>
    <w:p w14:paraId="3174759B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Príkladom boli videohry na vzdelávanie o cukrovke, ktoré mali pozitívny vplyv na vedomosti, zvládanie ochorenia a zlepšenie klinických výsledkov.</w:t>
      </w:r>
    </w:p>
    <w:p w14:paraId="5BD087F5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Využitie virtuálnej reality a videohier na rehabilitáciu po úraze mozgu a hlavy zaznamenalo pozitívne výsledky v oblasti rovnováhy, funkcií horných končatín a rôznych testov kognitívnych funkcií. </w:t>
      </w:r>
    </w:p>
    <w:p w14:paraId="69FCBB3C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Využitie moderných metód liečby pomocou hier malo za následok pozitívnejšie výsledky ako využitie tradičnej terapie.</w:t>
      </w:r>
    </w:p>
    <w:p w14:paraId="1FA7E8F5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Systematický prehľad vykonaný šesťdesiatimi štyrmi štúdiami hier na terapeutické použitie odhalil sľubné výsledky zlepšenia zdravia pacientov a ich </w:t>
      </w:r>
      <w:proofErr w:type="spellStart"/>
      <w:r w:rsidRPr="006866CC">
        <w:t>rehabiltáciu</w:t>
      </w:r>
      <w:proofErr w:type="spellEnd"/>
      <w:r w:rsidRPr="006866CC">
        <w:t>.</w:t>
      </w:r>
    </w:p>
    <w:p w14:paraId="07A0B1A9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Taktiež u pacientov trpiacich </w:t>
      </w:r>
      <w:proofErr w:type="spellStart"/>
      <w:r w:rsidRPr="006866CC">
        <w:t>obezitov</w:t>
      </w:r>
      <w:proofErr w:type="spellEnd"/>
      <w:r w:rsidRPr="006866CC">
        <w:t xml:space="preserve"> boli u viac ako 40% zaznamenané pozitívne výsledky súvisiace s </w:t>
      </w:r>
      <w:proofErr w:type="spellStart"/>
      <w:r w:rsidRPr="006866CC">
        <w:t>adipozitou</w:t>
      </w:r>
      <w:proofErr w:type="spellEnd"/>
      <w:r w:rsidRPr="006866CC">
        <w:t>.</w:t>
      </w:r>
    </w:p>
    <w:p w14:paraId="3ACC4BC7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Mnohé štúdie teda potvrdzujú značnú účinnosť hier pri ovplyvňovaní vedomostí, správania a zdravotných výsledkov. </w:t>
      </w:r>
    </w:p>
    <w:p w14:paraId="646FA992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Hry pre zdravie , ktoré zahŕňajú fyzickú aktivitu</w:t>
      </w:r>
    </w:p>
    <w:p w14:paraId="2AC941E6" w14:textId="77777777" w:rsidR="006866CC" w:rsidRPr="006866CC" w:rsidRDefault="006866CC" w:rsidP="006866CC">
      <w:pPr>
        <w:numPr>
          <w:ilvl w:val="0"/>
          <w:numId w:val="3"/>
        </w:numPr>
      </w:pPr>
      <w:proofErr w:type="spellStart"/>
      <w:r w:rsidRPr="006866CC">
        <w:t>Exergames</w:t>
      </w:r>
      <w:proofErr w:type="spellEnd"/>
      <w:r w:rsidRPr="006866CC">
        <w:t xml:space="preserve"> sú hry, ktoré si vyžadujú na ich hranie a pokrok vykonávať fyzickú aktivitu.</w:t>
      </w:r>
    </w:p>
    <w:p w14:paraId="05F1D1B3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So stúpajúcim záujmom o zdravý životný štýl sa o tento typ hier prejavil značný záujem.</w:t>
      </w:r>
    </w:p>
    <w:p w14:paraId="29067BE6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Tanečné hry, ktoré sa najskôr vyskytovali iba v herniach sa pomocou </w:t>
      </w:r>
      <w:proofErr w:type="spellStart"/>
      <w:r w:rsidRPr="006866CC">
        <w:t>snímačou</w:t>
      </w:r>
      <w:proofErr w:type="spellEnd"/>
      <w:r w:rsidRPr="006866CC">
        <w:t xml:space="preserve"> hornej časti tela a podložky dolnej časti tela , ktoré zachytávajú pomocou AI pohyby končatín , začali vyskytovať i v bežných domácnostiach</w:t>
      </w:r>
    </w:p>
    <w:p w14:paraId="78CBDF0C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.Energetický výdaj pri týchto hrách bol značne vyšší ako pri hrách so sedavým charakterom.</w:t>
      </w:r>
    </w:p>
    <w:p w14:paraId="4038CDEA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Začlenenie </w:t>
      </w:r>
      <w:proofErr w:type="spellStart"/>
      <w:r w:rsidRPr="006866CC">
        <w:t>exergames</w:t>
      </w:r>
      <w:proofErr w:type="spellEnd"/>
      <w:r w:rsidRPr="006866CC">
        <w:t xml:space="preserve"> do detských programov proti obezite preukázalo prínosy pre zníženie indexu telesnej hmotnosti ,zvýšenie fyzickej aktivity a zníženie času stráveného pri obrazovke.</w:t>
      </w:r>
    </w:p>
    <w:p w14:paraId="5E405BE7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 xml:space="preserve">Deti vo veku od 6 do 11 rokov , ktoré hrali </w:t>
      </w:r>
      <w:proofErr w:type="spellStart"/>
      <w:r w:rsidRPr="006866CC">
        <w:t>exergames</w:t>
      </w:r>
      <w:proofErr w:type="spellEnd"/>
      <w:r w:rsidRPr="006866CC">
        <w:t>, mali vyšší energetický výdaj ako deti , ktoré tieto hry nehrali.</w:t>
      </w:r>
    </w:p>
    <w:p w14:paraId="66129B36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Mnohé výhody hier ako napríklad motivácia a zábava sa môžu kombinovať s pobytom vonku.</w:t>
      </w:r>
    </w:p>
    <w:p w14:paraId="72D94ED7" w14:textId="77777777" w:rsidR="006866CC" w:rsidRPr="006866CC" w:rsidRDefault="006866CC" w:rsidP="006866CC">
      <w:pPr>
        <w:numPr>
          <w:ilvl w:val="0"/>
          <w:numId w:val="3"/>
        </w:numPr>
      </w:pPr>
      <w:r w:rsidRPr="006866CC">
        <w:t>.</w:t>
      </w:r>
      <w:proofErr w:type="spellStart"/>
      <w:r w:rsidRPr="006866CC">
        <w:t>Exergames</w:t>
      </w:r>
      <w:proofErr w:type="spellEnd"/>
      <w:r w:rsidRPr="006866CC">
        <w:t xml:space="preserve"> častokrát vedú v domácich podmienkach k významným zmenám fyzickej aktivity, hmotnosti a kognitívnych funkcií. </w:t>
      </w:r>
    </w:p>
    <w:p w14:paraId="66B776A3" w14:textId="77777777" w:rsidR="006866CC" w:rsidRPr="00E34FA6" w:rsidRDefault="006866CC" w:rsidP="006866CC"/>
    <w:p w14:paraId="74A9D70A" w14:textId="77777777" w:rsidR="00460FD0" w:rsidRPr="00460FD0" w:rsidRDefault="00460FD0" w:rsidP="00460FD0"/>
    <w:sectPr w:rsidR="00460FD0" w:rsidRPr="00460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BF0"/>
    <w:multiLevelType w:val="hybridMultilevel"/>
    <w:tmpl w:val="68700324"/>
    <w:lvl w:ilvl="0" w:tplc="C484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2D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88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AA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0B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C6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A3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4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46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DB2893"/>
    <w:multiLevelType w:val="hybridMultilevel"/>
    <w:tmpl w:val="89308EA0"/>
    <w:lvl w:ilvl="0" w:tplc="20085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AF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E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2E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6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C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AD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CF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747EDA"/>
    <w:multiLevelType w:val="hybridMultilevel"/>
    <w:tmpl w:val="8BE2EAFE"/>
    <w:lvl w:ilvl="0" w:tplc="904A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2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EA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43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89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8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1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A4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A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5E7DF9"/>
    <w:multiLevelType w:val="hybridMultilevel"/>
    <w:tmpl w:val="31A4EF0E"/>
    <w:lvl w:ilvl="0" w:tplc="8F0A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C4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AB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A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62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C1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AD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0B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593613"/>
    <w:multiLevelType w:val="hybridMultilevel"/>
    <w:tmpl w:val="8F149C1A"/>
    <w:lvl w:ilvl="0" w:tplc="354AD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5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8A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8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85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82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A6556D"/>
    <w:multiLevelType w:val="hybridMultilevel"/>
    <w:tmpl w:val="1E5AB9EC"/>
    <w:lvl w:ilvl="0" w:tplc="42D8C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4D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9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84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C6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41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8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5082849">
    <w:abstractNumId w:val="4"/>
  </w:num>
  <w:num w:numId="2" w16cid:durableId="1260992811">
    <w:abstractNumId w:val="3"/>
  </w:num>
  <w:num w:numId="3" w16cid:durableId="952976092">
    <w:abstractNumId w:val="1"/>
  </w:num>
  <w:num w:numId="4" w16cid:durableId="1064448001">
    <w:abstractNumId w:val="2"/>
  </w:num>
  <w:num w:numId="5" w16cid:durableId="771127772">
    <w:abstractNumId w:val="0"/>
  </w:num>
  <w:num w:numId="6" w16cid:durableId="1245839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0"/>
    <w:rsid w:val="00382544"/>
    <w:rsid w:val="00460FD0"/>
    <w:rsid w:val="006866CC"/>
    <w:rsid w:val="00AC6BB3"/>
    <w:rsid w:val="00E34FA6"/>
    <w:rsid w:val="00F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9D01D"/>
  <w15:chartTrackingRefBased/>
  <w15:docId w15:val="{585DCDC8-DEB6-0541-B504-46FACCA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60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5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2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2</cp:revision>
  <dcterms:created xsi:type="dcterms:W3CDTF">2022-11-25T08:30:00Z</dcterms:created>
  <dcterms:modified xsi:type="dcterms:W3CDTF">2022-11-27T13:44:00Z</dcterms:modified>
</cp:coreProperties>
</file>