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Prototype" w:cs="Prototype" w:eastAsia="Prototype" w:hAnsi="Prototype"/>
          <w:b/>
          <w:bCs/>
          <w:color w:val="1F3864"/>
          <w:sz w:val="56"/>
          <w:szCs w:val="56"/>
        </w:rPr>
        <w:t xml:space="preserve">FAB4 Does Europe</w:t>
      </w:r>
    </w:p>
    <w:p>
      <w:pPr>
        <w:spacing w:after="300"/>
        <w:jc w:val="center"/>
      </w:pPr>
      <w:r>
        <w:rPr>
          <w:rFonts w:ascii="Source Sans Pro" w:cs="Source Sans Pro" w:eastAsia="Source Sans Pro" w:hAnsi="Source Sans Pro"/>
          <w:b/>
          <w:bCs/>
          <w:color w:val="2E74B5"/>
          <w:sz w:val="28"/>
          <w:szCs w:val="28"/>
        </w:rPr>
        <w:t xml:space="preserve">Audit – Outstanding Items – September 2026</w:t>
      </w:r>
    </w:p>
    <w:p>
      <w:pPr>
        <w:spacing w:after="140"/>
      </w:pPr>
      <w:r>
        <w:rPr>
          <w:rFonts w:ascii="Source Sans Pro" w:cs="Source Sans Pro" w:eastAsia="Source Sans Pro" w:hAnsi="Source Sans Pro"/>
          <w:color w:val="262626"/>
          <w:sz w:val="19"/>
          <w:szCs w:val="19"/>
        </w:rPr>
        <w:t xml:space="preserve">This document lists everything still outstanding across the whole trip (10–29 September 2026) – every flight, transfer, hire car, hotel and booking that’s already confirmed has been checked and removed from this list. What remains below is a numbered punch-list: items marked NEEDS BOOKING require a confirmation or booking action; items marked WORTH CHECKING are tight connections or verification steps worth a final look before departure, but need no new booking.</w:t>
      </w:r>
    </w:p>
    <w:p>
      <w:pPr>
        <w:spacing w:after="260"/>
      </w:pPr>
      <w:r>
        <w:rPr>
          <w:rFonts w:ascii="Source Sans Pro" w:cs="Source Sans Pro" w:eastAsia="Source Sans Pro" w:hAnsi="Source Sans Pro"/>
          <w:i/>
          <w:iCs/>
          <w:color w:val="595959"/>
          <w:sz w:val="18"/>
          <w:szCs w:val="18"/>
        </w:rPr>
        <w:t xml:space="preserve">Re-checked today against: the Tower of London Tour and River Tour, now confirmed with separate Headout bookings (#33605663 / #33605662, tickets on Gary's phone) and removed from this list, and the current 32-page Travel Documents PDF (20 Aug 2026 version), which does include the Fiumicino transfer but still without a booking reference. The Avis Mercedes Vito gearbox note, the Milan-London/Lighterman timing note, the UK ETA check and the passport validity check have also been removed as no longer needed on this list. 2 items need booking, 3 are worth a final check.</w:t>
      </w:r>
    </w:p>
    <w:p>
      <w:pPr>
        <w:pBdr>
          <w:bottom w:val="single" w:color="1F3864" w:sz="8" w:space="4"/>
        </w:pBdr>
        <w:spacing w:after="120" w:before="320"/>
      </w:pPr>
      <w:r>
        <w:rPr>
          <w:rFonts w:ascii="Source Sans Pro" w:cs="Source Sans Pro" w:eastAsia="Source Sans Pro" w:hAnsi="Source Sans Pro"/>
          <w:b/>
          <w:bCs/>
          <w:color w:val="2E74B5"/>
          <w:sz w:val="24"/>
          <w:szCs w:val="24"/>
        </w:rPr>
        <w:t xml:space="preserve">Outstanding items</w:t>
      </w:r>
    </w:p>
    <w:tbl>
      <w:tblPr>
        <w:tblW w:type="dxa" w:w="90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"/>
        <w:gridCol w:w="1760"/>
        <w:gridCol w:w="5400"/>
        <w:gridCol w:w="1320"/>
      </w:tblGrid>
      <w:tr>
        <w:trPr>
          <w:cantSplit/>
          <w:tblHeader/>
        </w:trPr>
        <w:tc>
          <w:tcPr>
            <w:tcW w:type="dxa" w:w="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/ Area</w:t>
            </w:r>
          </w:p>
        </w:tc>
        <w:tc>
          <w:tcPr>
            <w:tcW w:type="dxa" w:w="5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&amp; action needed</w:t>
            </w:r>
          </w:p>
        </w:tc>
        <w:tc>
          <w:tcPr>
            <w:tcW w:type="dxa" w:w="132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Fri 11 Sep
Rome arrival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Fiumicino (FCO) → The Republic Hotel transfer – does appear in the current 32-page Travel Documents (pick-up for BA548 arriving 11:35am, drop-off at The Republic Hotel, Destination Italia supplier contacts) but is still flagged "DETAILS REQUIRED FOR BOOKING" with no booking reference issued, unlike the hotel stays themselves (Ref 5179180/5179179). Confirm with Lynaire.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NEEDS BOOKING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Sun 27 Sep
London departure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Meliá White House → Heathrow (T5) transfer – NOT CONFIRMED. No transfer mode booked for the 7:00pm hotel departure ahead of the 10:00pm BA15.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NEEDS BOOKING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Thu 10 Sep
Outbound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Singapore connection (~2 hr, Qantas → British Airways) – confirm checked baggage goes through to Rome across the airline change.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B98A30"/>
                <w:sz w:val="16"/>
                <w:szCs w:val="16"/>
              </w:rPr>
              <w:t xml:space="preserve">WORTH CHECKING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Fri 11 Sep
Outbound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Heathrow connection (~85 min) – clears BA’s 75-minute T5 minimum connection time, but only by about 10 minutes. No action possible, just worth knowing there’s no margin if the overnight sector runs late.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B98A30"/>
                <w:sz w:val="16"/>
                <w:szCs w:val="16"/>
              </w:rPr>
              <w:t xml:space="preserve">WORTH CHECKING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Ongoing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International Driving Permit (IDP) – Gary’s is confirmed (IDP196978); Karen, Deb and Tom are not yet ticked. Deb &amp; Tom now have their own IDP checklist on the new Deb &amp; Tom’s To-Do page – still needs to be filled in.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i w:val="false"/>
                <w:iCs w:val="false"/>
                <w:color w:val="B98A30"/>
                <w:sz w:val="16"/>
                <w:szCs w:val="16"/>
              </w:rPr>
              <w:t xml:space="preserve">WORTH CHECKING</w:t>
            </w:r>
          </w:p>
        </w:tc>
      </w:tr>
    </w:tbl>
    <w:p>
      <w:pPr>
        <w:spacing w:before="280"/>
      </w:pPr>
      <w:r>
        <w:rPr>
          <w:rFonts w:ascii="Source Sans Pro" w:cs="Source Sans Pro" w:eastAsia="Source Sans Pro" w:hAnsi="Source Sans Pro"/>
          <w:i/>
          <w:iCs/>
          <w:color w:val="595959"/>
          <w:sz w:val="18"/>
          <w:szCs w:val="18"/>
        </w:rPr>
        <w:t xml:space="preserve">Everything else – all flights, the cruise booking (Deck 8, cabins 8118 &amp; 8112, booking CNZ-83509), the hire car, every hotel’s address/phone/dates/booking references, the Vatican and Colosseum tours, Six the Musical, and all Sydney/Wellington domestic connections – is booked, confirmed, and matches the official Travel Documents (see Flight Summary, Hotel Directory and Travel Documents on the website for full reference numbers).</w:t>
      </w:r>
    </w:p>
    <w:sectPr>
      <w:footerReference w:type="default" r:id="rId7"/>
      <w:pgSz w:w="12240" w:h="15840" w:orient="portrait"/>
      <w:pgMar w:top="10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40"/>
      <w:jc w:val="center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500"/>
      <w:gridCol w:w="2240"/>
      <w:gridCol w:w="3300"/>
    </w:tblGrid>
    <w:tr>
      <w:tc>
        <w:tcPr>
          <w:tcW w:type="dxa" w:w="4500"/>
        </w:tcPr>
        <w:p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t xml:space="preserve">Page </w:t>
          </w: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t xml:space="preserve"> of </w:t>
          </w: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t xml:space="preserve">   |   Printed: 22/08/2026 (Version 3.2)</w:t>
          </w:r>
        </w:p>
      </w:tc>
      <w:tc>
        <w:tcPr>
          <w:tcW w:type="dxa" w:w="2240"/>
        </w:tcPr>
        <w:p>
          <w:r>
            <w:t xml:space="preserve"/>
          </w:r>
        </w:p>
      </w:tc>
      <w:tc>
        <w:tcPr>
          <w:tcW w:type="dxa" w:w="3300"/>
        </w:tcPr>
        <w:p>
          <w:pPr>
            <w:jc w:val="right"/>
          </w:pPr>
          <w:r>
            <w:rPr>
              <w:rFonts w:ascii="Source Sans Pro" w:cs="Source Sans Pro" w:eastAsia="Source Sans Pro" w:hAnsi="Source Sans Pro"/>
              <w:color w:val="595959"/>
              <w:sz w:val="12"/>
              <w:szCs w:val="12"/>
            </w:rPr>
            <w:t xml:space="preserve">FAB4 Europe Trip – Audit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2026-08-21T22:11:05.813Z</dcterms:created>
  <dcterms:modified xsi:type="dcterms:W3CDTF">2026-08-21T22:11:05.814Z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