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sync-proxy-internal 클래스명세서</w:t>
      </w:r>
    </w:p>
    <w:p>
      <w:pPr>
        <w:pStyle w:val="Heading1"/>
      </w:pPr>
      <w:r>
        <w:t>1    Health</w:t>
      </w:r>
    </w:p>
    <w:p>
      <w:pPr>
        <w:pStyle w:val="Heading2"/>
      </w:pPr>
      <w:r>
        <w:t>1.1    Controller</w:t>
      </w:r>
    </w:p>
    <w:p>
      <w:pPr>
        <w:pStyle w:val="Heading3"/>
      </w:pPr>
      <w:r>
        <w:t>1.1.1    HealthController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Ind w:w="125" w:type="dxa"/>
      </w:tblPr>
      <w:tblGrid>
        <w:gridCol w:w="1800"/>
        <w:gridCol w:w="2701"/>
        <w:gridCol w:w="1529"/>
        <w:gridCol w:w="2902"/>
      </w:tblGrid>
      <w:tr>
        <w:trPr>
          <w:trHeight w:val="311" w:hRule="atLeast"/>
        </w:trPr>
        <w:tc>
          <w:tcPr>
            <w:tcW w:w="8932" w:type="dxa"/>
            <w:gridSpan w:val="4"/>
            <w:shd w:fill="FFFF00"/>
          </w:tcPr>
          <w:p>
            <w:pPr>
              <w:spacing w:before="0" w:after="0"/>
              <w:jc w:val="center"/>
            </w:pPr>
            <w:r>
              <w:rPr>
                <w:rFonts w:ascii="맑은 고딕" w:hAnsi="맑은 고딕"/>
                <w:b/>
                <w:sz w:val="20"/>
                <w:rFonts w:eastAsia="맑은 고딕"/>
              </w:rPr>
              <w:t>클래스 명세서[설계]</w:t>
            </w:r>
          </w:p>
        </w:tc>
      </w:tr>
      <w:tr>
        <w:trPr>
          <w:trHeight w:val="321" w:hRule="atLeast"/>
        </w:trPr>
        <w:tc>
          <w:tcPr>
            <w:tcW w:w="1800" w:type="dxa"/>
            <w:shd w:fill="FFFF00"/>
          </w:tcPr>
          <w:p>
            <w:pPr>
              <w:spacing w:before="0" w:after="0"/>
              <w:jc w:val="center"/>
            </w:pPr>
            <w:r>
              <w:rPr>
                <w:rFonts w:ascii="맑은 고딕" w:hAnsi="맑은 고딕"/>
                <w:b/>
                <w:sz w:val="18"/>
                <w:rFonts w:eastAsia="맑은 고딕"/>
              </w:rPr>
              <w:t>패키지명</w:t>
            </w:r>
          </w:p>
        </w:tc>
        <w:tc>
          <w:tcPr>
            <w:tcW w:w="2701" w:type="dxa"/>
          </w:tcPr>
          <w:p>
            <w:pPr>
              <w:spacing w:before="0" w:after="0"/>
              <w:jc w:val="center"/>
            </w:pPr>
            <w:r>
              <w:rPr>
                <w:rFonts w:ascii="맑은 고딕" w:hAnsi="맑은 고딕"/>
                <w:b w:val="0"/>
                <w:sz w:val="18"/>
                <w:rFonts w:eastAsia="맑은 고딕"/>
              </w:rPr>
              <w:t>kr.go.gims.proxy.internal.controller</w:t>
            </w:r>
          </w:p>
        </w:tc>
        <w:tc>
          <w:tcPr>
            <w:tcW w:w="1529" w:type="dxa"/>
            <w:shd w:fill="FFFF00"/>
          </w:tcPr>
          <w:p>
            <w:pPr>
              <w:spacing w:before="0" w:after="0"/>
              <w:jc w:val="right"/>
            </w:pPr>
            <w:r>
              <w:rPr>
                <w:rFonts w:ascii="맑은 고딕" w:hAnsi="맑은 고딕"/>
                <w:b/>
                <w:sz w:val="18"/>
                <w:rFonts w:eastAsia="맑은 고딕"/>
              </w:rPr>
              <w:t>클래스ID</w:t>
            </w:r>
          </w:p>
        </w:tc>
        <w:tc>
          <w:tcPr>
            <w:tcW w:w="2902" w:type="dxa"/>
          </w:tcPr>
          <w:p>
            <w:pPr>
              <w:spacing w:before="0" w:after="0"/>
              <w:jc w:val="center"/>
            </w:pPr>
            <w:r>
              <w:rPr>
                <w:rFonts w:ascii="맑은 고딕" w:hAnsi="맑은 고딕"/>
                <w:b w:val="0"/>
                <w:sz w:val="18"/>
                <w:rFonts w:eastAsia="맑은 고딕"/>
              </w:rPr>
            </w:r>
          </w:p>
        </w:tc>
      </w:tr>
      <w:tr>
        <w:trPr>
          <w:trHeight w:val="297" w:hRule="atLeast"/>
        </w:trPr>
        <w:tc>
          <w:tcPr>
            <w:tcW w:w="1800" w:type="dxa"/>
            <w:shd w:fill="FFFF00"/>
          </w:tcPr>
          <w:p>
            <w:pPr>
              <w:spacing w:before="0" w:after="0"/>
              <w:jc w:val="center"/>
            </w:pPr>
            <w:r>
              <w:rPr>
                <w:rFonts w:ascii="맑은 고딕" w:hAnsi="맑은 고딕"/>
                <w:b/>
                <w:sz w:val="18"/>
                <w:rFonts w:eastAsia="맑은 고딕"/>
              </w:rPr>
              <w:t>클래스명</w:t>
            </w:r>
          </w:p>
        </w:tc>
        <w:tc>
          <w:tcPr>
            <w:tcW w:w="2701" w:type="dxa"/>
          </w:tcPr>
          <w:p>
            <w:pPr>
              <w:spacing w:before="0" w:after="0"/>
              <w:jc w:val="center"/>
            </w:pPr>
            <w:r>
              <w:rPr>
                <w:rFonts w:ascii="맑은 고딕" w:hAnsi="맑은 고딕"/>
                <w:b w:val="0"/>
                <w:sz w:val="18"/>
                <w:rFonts w:eastAsia="맑은 고딕"/>
              </w:rPr>
              <w:t>HealthController</w:t>
            </w:r>
          </w:p>
        </w:tc>
        <w:tc>
          <w:tcPr>
            <w:tcW w:w="1529" w:type="dxa"/>
            <w:shd w:fill="FFFF00"/>
          </w:tcPr>
          <w:p>
            <w:pPr>
              <w:spacing w:before="0" w:after="0"/>
              <w:jc w:val="right"/>
            </w:pPr>
            <w:r>
              <w:rPr>
                <w:rFonts w:ascii="맑은 고딕" w:hAnsi="맑은 고딕"/>
                <w:b/>
                <w:sz w:val="18"/>
                <w:rFonts w:eastAsia="맑은 고딕"/>
              </w:rPr>
              <w:t>화면ID</w:t>
            </w:r>
          </w:p>
        </w:tc>
        <w:tc>
          <w:tcPr>
            <w:tcW w:w="2902" w:type="dxa"/>
          </w:tcPr>
          <w:p>
            <w:pPr>
              <w:spacing w:before="0" w:after="0"/>
            </w:pPr>
            <w:r>
              <w:rPr>
                <w:rFonts w:ascii="맑은 고딕" w:hAnsi="맑은 고딕"/>
                <w:b w:val="0"/>
                <w:sz w:val="18"/>
                <w:rFonts w:eastAsia="맑은 고딕"/>
              </w:rPr>
            </w:r>
          </w:p>
        </w:tc>
      </w:tr>
      <w:tr>
        <w:trPr>
          <w:trHeight w:val="297" w:hRule="atLeast"/>
        </w:trPr>
        <w:tc>
          <w:tcPr>
            <w:tcW w:w="1800" w:type="dxa"/>
            <w:shd w:fill="FFFF00"/>
          </w:tcPr>
          <w:p>
            <w:pPr>
              <w:spacing w:before="0" w:after="0"/>
              <w:jc w:val="center"/>
            </w:pPr>
            <w:r>
              <w:rPr>
                <w:rFonts w:ascii="맑은 고딕" w:hAnsi="맑은 고딕"/>
                <w:b/>
                <w:sz w:val="18"/>
                <w:rFonts w:eastAsia="맑은 고딕"/>
              </w:rPr>
              <w:t>클래스 타입</w:t>
            </w:r>
          </w:p>
        </w:tc>
        <w:tc>
          <w:tcPr>
            <w:tcW w:w="2701" w:type="dxa"/>
            <w:tcBorders>
              <w:right w:val="nil"/>
            </w:tcBorders>
          </w:tcPr>
          <w:p>
            <w:pPr>
              <w:spacing w:before="0" w:after="0"/>
            </w:pPr>
            <w:r>
              <w:rPr>
                <w:rFonts w:ascii="맑은 고딕" w:hAnsi="맑은 고딕"/>
                <w:b w:val="0"/>
                <w:sz w:val="18"/>
                <w:rFonts w:eastAsia="맑은 고딕"/>
              </w:rPr>
              <w:t>Class &lt;&lt;Controller&gt;&gt;</w:t>
            </w:r>
          </w:p>
        </w:tc>
        <w:tc>
          <w:tcPr>
            <w:tcW w:w="1529" w:type="dxa"/>
            <w:tcBorders>
              <w:left w:val="nil"/>
              <w:right w:val="nil"/>
            </w:tcBorders>
          </w:tcPr>
          <w:p>
            <w:pPr>
              <w:spacing w:before="0" w:after="0"/>
            </w:pPr>
            <w:r>
              <w:rPr>
                <w:rFonts w:ascii="맑은 고딕" w:hAnsi="맑은 고딕"/>
                <w:b w:val="0"/>
                <w:sz w:val="18"/>
                <w:rFonts w:eastAsia="맑은 고딕"/>
              </w:rPr>
            </w:r>
          </w:p>
        </w:tc>
        <w:tc>
          <w:tcPr>
            <w:tcW w:w="2902" w:type="dxa"/>
            <w:tcBorders>
              <w:left w:val="nil"/>
            </w:tcBorders>
          </w:tcPr>
          <w:p>
            <w:pPr>
              <w:spacing w:before="0" w:after="0"/>
            </w:pPr>
            <w:r>
              <w:rPr>
                <w:rFonts w:ascii="맑은 고딕" w:hAnsi="맑은 고딕"/>
                <w:b w:val="0"/>
                <w:sz w:val="18"/>
                <w:rFonts w:eastAsia="맑은 고딕"/>
              </w:rPr>
            </w:r>
          </w:p>
        </w:tc>
      </w:tr>
      <w:tr>
        <w:trPr>
          <w:trHeight w:val="1300" w:hRule="atLeast"/>
        </w:trPr>
        <w:tc>
          <w:tcPr>
            <w:tcW w:w="1800" w:type="dxa"/>
            <w:shd w:fill="FFFF00"/>
          </w:tcPr>
          <w:p>
            <w:pPr>
              <w:spacing w:before="0" w:after="0"/>
              <w:jc w:val="center"/>
            </w:pPr>
            <w:r>
              <w:rPr>
                <w:rFonts w:ascii="맑은 고딕" w:hAnsi="맑은 고딕"/>
                <w:b/>
                <w:sz w:val="18"/>
                <w:rFonts w:eastAsia="맑은 고딕"/>
              </w:rPr>
            </w:r>
          </w:p>
          <w:p>
            <w:pPr>
              <w:spacing w:before="0" w:after="0"/>
              <w:jc w:val="center"/>
            </w:pPr>
            <w:r>
              <w:rPr>
                <w:rFonts w:ascii="맑은 고딕" w:hAnsi="맑은 고딕"/>
                <w:b/>
                <w:sz w:val="18"/>
                <w:rFonts w:eastAsia="맑은 고딕"/>
              </w:rPr>
            </w:r>
          </w:p>
          <w:p>
            <w:pPr>
              <w:spacing w:before="0" w:after="0"/>
              <w:jc w:val="center"/>
            </w:pPr>
            <w:r>
              <w:rPr>
                <w:rFonts w:ascii="맑은 고딕" w:hAnsi="맑은 고딕"/>
                <w:b/>
                <w:sz w:val="18"/>
                <w:rFonts w:eastAsia="맑은 고딕"/>
              </w:rPr>
              <w:t>클래스 개요</w:t>
            </w:r>
          </w:p>
        </w:tc>
        <w:tc>
          <w:tcPr>
            <w:tcW w:w="7132" w:type="dxa"/>
            <w:gridSpan w:val="3"/>
          </w:tcPr>
          <w:p>
            <w:pPr>
              <w:spacing w:before="0" w:after="0"/>
            </w:pPr>
            <w:r>
              <w:rPr>
                <w:rFonts w:ascii="맑은 고딕" w:hAnsi="맑은 고딕"/>
                <w:b w:val="0"/>
                <w:sz w:val="18"/>
                <w:rFonts w:eastAsia="맑은 고딕"/>
              </w:rPr>
              <w:t>개요</w:t>
            </w:r>
          </w:p>
          <w:p>
            <w:pPr>
              <w:spacing w:before="0" w:after="0"/>
            </w:pPr>
            <w:r>
              <w:rPr>
                <w:rFonts w:ascii="맑은 고딕" w:hAnsi="맑은 고딕"/>
                <w:b w:val="0"/>
                <w:sz w:val="18"/>
                <w:rFonts w:eastAsia="맑은 고딕"/>
              </w:rPr>
              <w:t>-    Health Controller를 정의한다.</w:t>
            </w:r>
          </w:p>
          <w:p>
            <w:pPr>
              <w:spacing w:before="0" w:after="0"/>
            </w:pPr>
            <w:r>
              <w:rPr>
                <w:rFonts w:ascii="맑은 고딕" w:hAnsi="맑은 고딕"/>
                <w:b w:val="0"/>
                <w:sz w:val="18"/>
                <w:rFonts w:eastAsia="맑은 고딕"/>
              </w:rPr>
            </w:r>
          </w:p>
          <w:p>
            <w:pPr>
              <w:spacing w:before="0" w:after="0"/>
            </w:pPr>
            <w:r>
              <w:rPr>
                <w:rFonts w:ascii="맑은 고딕" w:hAnsi="맑은 고딕"/>
                <w:b w:val="0"/>
                <w:sz w:val="18"/>
                <w:rFonts w:eastAsia="맑은 고딕"/>
              </w:rPr>
              <w:t>상세내용</w:t>
            </w:r>
          </w:p>
          <w:p>
            <w:pPr>
              <w:spacing w:before="0" w:after="0"/>
            </w:pPr>
            <w:r>
              <w:rPr>
                <w:rFonts w:ascii="맑은 고딕" w:hAnsi="맑은 고딕"/>
                <w:b w:val="0"/>
                <w:sz w:val="18"/>
                <w:rFonts w:eastAsia="맑은 고딕"/>
              </w:rPr>
              <w:t>-    내부망 DB 프록시 전용 헬스체크 및 캐시된 DataSource 디버그 정보를 제공한다.</w:t>
            </w:r>
          </w:p>
        </w:tc>
      </w:tr>
      <w:tr>
        <w:trPr>
          <w:trHeight w:val="261" w:hRule="atLeast"/>
        </w:trPr>
        <w:tc>
          <w:tcPr>
            <w:tcW w:w="8932" w:type="dxa"/>
            <w:gridSpan w:val="4"/>
            <w:shd w:fill="FFFF00"/>
          </w:tcPr>
          <w:p>
            <w:pPr>
              <w:spacing w:before="0" w:after="0"/>
              <w:jc w:val="center"/>
            </w:pPr>
            <w:r>
              <w:rPr>
                <w:rFonts w:ascii="맑은 고딕" w:hAnsi="맑은 고딕"/>
                <w:b/>
                <w:sz w:val="18"/>
                <w:rFonts w:eastAsia="맑은 고딕"/>
              </w:rPr>
              <w:t>속성(Attributes)</w:t>
            </w:r>
          </w:p>
        </w:tc>
      </w:tr>
      <w:tr>
        <w:trPr>
          <w:trHeight w:val="275" w:hRule="atLeast"/>
        </w:trPr>
        <w:tc>
          <w:tcPr>
            <w:tcW w:w="8932" w:type="dxa"/>
            <w:gridSpan w:val="4"/>
          </w:tcPr>
          <w:p>
            <w:pPr>
              <w:spacing w:before="0" w:after="0"/>
            </w:pPr>
            <w:r>
              <w:rPr>
                <w:rFonts w:ascii="맑은 고딕" w:hAnsi="맑은 고딕"/>
                <w:b w:val="0"/>
                <w:sz w:val="18"/>
                <w:rFonts w:eastAsia="맑은 고딕"/>
              </w:rPr>
              <w:t>@Value("${agent.zone}")</w:t>
            </w:r>
          </w:p>
          <w:p>
            <w:pPr>
              <w:spacing w:before="0" w:after="0"/>
            </w:pPr>
            <w:r>
              <w:rPr>
                <w:rFonts w:ascii="맑은 고딕" w:hAnsi="맑은 고딕"/>
                <w:b w:val="0"/>
                <w:sz w:val="18"/>
                <w:rFonts w:eastAsia="맑은 고딕"/>
              </w:rPr>
              <w:t>private String zone;</w:t>
            </w:r>
          </w:p>
          <w:p>
            <w:pPr>
              <w:spacing w:before="0" w:after="0"/>
            </w:pPr>
            <w:r>
              <w:rPr>
                <w:rFonts w:ascii="맑은 고딕" w:hAnsi="맑은 고딕"/>
                <w:b w:val="0"/>
                <w:sz w:val="18"/>
                <w:rFonts w:eastAsia="맑은 고딕"/>
              </w:rPr>
              <w:t>private final ProxyDataSourceService proxyDataSourceService;</w:t>
            </w:r>
          </w:p>
        </w:tc>
      </w:tr>
      <w:tr>
        <w:trPr>
          <w:trHeight w:val="261" w:hRule="atLeast"/>
        </w:trPr>
        <w:tc>
          <w:tcPr>
            <w:tcW w:w="8932" w:type="dxa"/>
            <w:gridSpan w:val="4"/>
            <w:shd w:fill="FFFF00"/>
          </w:tcPr>
          <w:p>
            <w:pPr>
              <w:spacing w:before="0" w:after="0"/>
              <w:jc w:val="center"/>
            </w:pPr>
            <w:r>
              <w:rPr>
                <w:rFonts w:ascii="맑은 고딕" w:hAnsi="맑은 고딕"/>
                <w:b/>
                <w:sz w:val="18"/>
                <w:rFonts w:eastAsia="맑은 고딕"/>
              </w:rPr>
              <w:t>오퍼레이션(Operations)</w:t>
            </w:r>
          </w:p>
        </w:tc>
      </w:tr>
      <w:tr>
        <w:trPr>
          <w:trHeight w:val="258" w:hRule="atLeast"/>
        </w:trPr>
        <w:tc>
          <w:tcPr>
            <w:tcW w:w="8932" w:type="dxa"/>
            <w:gridSpan w:val="4"/>
          </w:tcPr>
          <w:p>
            <w:pPr>
              <w:spacing w:before="0" w:after="0"/>
            </w:pPr>
            <w:r>
              <w:rPr>
                <w:rFonts w:ascii="맑은 고딕" w:hAnsi="맑은 고딕"/>
                <w:b w:val="0"/>
                <w:sz w:val="18"/>
                <w:rFonts w:eastAsia="맑은 고딕"/>
              </w:rPr>
              <w:t>// 헬스체크 (status, appName, type, zone 반환)</w:t>
            </w:r>
          </w:p>
          <w:p>
            <w:pPr>
              <w:spacing w:before="0" w:after="0"/>
            </w:pPr>
            <w:r>
              <w:rPr>
                <w:rFonts w:ascii="맑은 고딕" w:hAnsi="맑은 고딕"/>
                <w:b w:val="0"/>
                <w:sz w:val="18"/>
                <w:rFonts w:eastAsia="맑은 고딕"/>
              </w:rPr>
              <w:t>@GetMapping("/health")</w:t>
            </w:r>
          </w:p>
          <w:p>
            <w:pPr>
              <w:spacing w:before="0" w:after="0"/>
            </w:pPr>
            <w:r>
              <w:rPr>
                <w:rFonts w:ascii="맑은 고딕" w:hAnsi="맑은 고딕"/>
                <w:b w:val="0"/>
                <w:sz w:val="18"/>
                <w:rFonts w:eastAsia="맑은 고딕"/>
              </w:rPr>
              <w:t>public ResponseEntity&lt;Map&lt;String, Object&gt;&gt; health();</w:t>
            </w:r>
          </w:p>
          <w:p>
            <w:pPr>
              <w:spacing w:before="0" w:after="0"/>
            </w:pPr>
            <w:r>
              <w:rPr>
                <w:rFonts w:ascii="맑은 고딕" w:hAnsi="맑은 고딕"/>
                <w:b w:val="0"/>
                <w:sz w:val="18"/>
                <w:rFonts w:eastAsia="맑은 고딕"/>
              </w:rPr>
            </w:r>
          </w:p>
          <w:p>
            <w:pPr>
              <w:spacing w:before="0" w:after="0"/>
            </w:pPr>
            <w:r>
              <w:rPr>
                <w:rFonts w:ascii="맑은 고딕" w:hAnsi="맑은 고딕"/>
                <w:b w:val="0"/>
                <w:sz w:val="18"/>
                <w:rFonts w:eastAsia="맑은 고딕"/>
              </w:rPr>
              <w:t>// 캐시된 DataSource 디버그 정보 조회</w:t>
            </w:r>
          </w:p>
          <w:p>
            <w:pPr>
              <w:spacing w:before="0" w:after="0"/>
            </w:pPr>
            <w:r>
              <w:rPr>
                <w:rFonts w:ascii="맑은 고딕" w:hAnsi="맑은 고딕"/>
                <w:b w:val="0"/>
                <w:sz w:val="18"/>
                <w:rFonts w:eastAsia="맑은 고딕"/>
              </w:rPr>
              <w:t>@GetMapping("/debug/datasources")</w:t>
            </w:r>
          </w:p>
          <w:p>
            <w:pPr>
              <w:spacing w:before="0" w:after="0"/>
            </w:pPr>
            <w:r>
              <w:rPr>
                <w:rFonts w:ascii="맑은 고딕" w:hAnsi="맑은 고딕"/>
                <w:b w:val="0"/>
                <w:sz w:val="18"/>
                <w:rFonts w:eastAsia="맑은 고딕"/>
              </w:rPr>
              <w:t>public ResponseEntity&lt;Map&lt;String, Object&gt;&gt; debugDatasources();</w:t>
            </w:r>
          </w:p>
        </w:tc>
      </w:tr>
    </w:tbl>
    <w:p/>
    <w:p>
      <w:pPr>
        <w:pStyle w:val="Heading1"/>
      </w:pPr>
      <w:r>
        <w:t>2    ConnectionInfo</w:t>
      </w:r>
    </w:p>
    <w:p>
      <w:pPr>
        <w:pStyle w:val="Heading2"/>
      </w:pPr>
      <w:r>
        <w:t>2.1    Controller</w:t>
      </w:r>
    </w:p>
    <w:p>
      <w:pPr>
        <w:pStyle w:val="Heading3"/>
      </w:pPr>
      <w:r>
        <w:t>2.1.1    ConnectionInfoController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Ind w:w="125" w:type="dxa"/>
      </w:tblPr>
      <w:tblGrid>
        <w:gridCol w:w="1800"/>
        <w:gridCol w:w="2701"/>
        <w:gridCol w:w="1529"/>
        <w:gridCol w:w="2902"/>
      </w:tblGrid>
      <w:tr>
        <w:trPr>
          <w:trHeight w:val="311" w:hRule="atLeast"/>
        </w:trPr>
        <w:tc>
          <w:tcPr>
            <w:tcW w:w="8932" w:type="dxa"/>
            <w:gridSpan w:val="4"/>
            <w:shd w:fill="FFFF00"/>
          </w:tcPr>
          <w:p>
            <w:pPr>
              <w:spacing w:before="0" w:after="0"/>
              <w:jc w:val="center"/>
            </w:pPr>
            <w:r>
              <w:rPr>
                <w:rFonts w:ascii="맑은 고딕" w:hAnsi="맑은 고딕"/>
                <w:b/>
                <w:sz w:val="20"/>
                <w:rFonts w:eastAsia="맑은 고딕"/>
              </w:rPr>
              <w:t>클래스 명세서[설계]</w:t>
            </w:r>
          </w:p>
        </w:tc>
      </w:tr>
      <w:tr>
        <w:trPr>
          <w:trHeight w:val="321" w:hRule="atLeast"/>
        </w:trPr>
        <w:tc>
          <w:tcPr>
            <w:tcW w:w="1800" w:type="dxa"/>
            <w:shd w:fill="FFFF00"/>
          </w:tcPr>
          <w:p>
            <w:pPr>
              <w:spacing w:before="0" w:after="0"/>
              <w:jc w:val="center"/>
            </w:pPr>
            <w:r>
              <w:rPr>
                <w:rFonts w:ascii="맑은 고딕" w:hAnsi="맑은 고딕"/>
                <w:b/>
                <w:sz w:val="18"/>
                <w:rFonts w:eastAsia="맑은 고딕"/>
              </w:rPr>
              <w:t>패키지명</w:t>
            </w:r>
          </w:p>
        </w:tc>
        <w:tc>
          <w:tcPr>
            <w:tcW w:w="2701" w:type="dxa"/>
          </w:tcPr>
          <w:p>
            <w:pPr>
              <w:spacing w:before="0" w:after="0"/>
              <w:jc w:val="center"/>
            </w:pPr>
            <w:r>
              <w:rPr>
                <w:rFonts w:ascii="맑은 고딕" w:hAnsi="맑은 고딕"/>
                <w:b w:val="0"/>
                <w:sz w:val="18"/>
                <w:rFonts w:eastAsia="맑은 고딕"/>
              </w:rPr>
              <w:t>kr.go.gims.proxy.internal</w:t>
            </w:r>
          </w:p>
        </w:tc>
        <w:tc>
          <w:tcPr>
            <w:tcW w:w="1529" w:type="dxa"/>
            <w:shd w:fill="FFFF00"/>
          </w:tcPr>
          <w:p>
            <w:pPr>
              <w:spacing w:before="0" w:after="0"/>
              <w:jc w:val="right"/>
            </w:pPr>
            <w:r>
              <w:rPr>
                <w:rFonts w:ascii="맑은 고딕" w:hAnsi="맑은 고딕"/>
                <w:b/>
                <w:sz w:val="18"/>
                <w:rFonts w:eastAsia="맑은 고딕"/>
              </w:rPr>
              <w:t>클래스ID</w:t>
            </w:r>
          </w:p>
        </w:tc>
        <w:tc>
          <w:tcPr>
            <w:tcW w:w="2902" w:type="dxa"/>
          </w:tcPr>
          <w:p>
            <w:pPr>
              <w:spacing w:before="0" w:after="0"/>
              <w:jc w:val="center"/>
            </w:pPr>
            <w:r>
              <w:rPr>
                <w:rFonts w:ascii="맑은 고딕" w:hAnsi="맑은 고딕"/>
                <w:b w:val="0"/>
                <w:sz w:val="18"/>
                <w:rFonts w:eastAsia="맑은 고딕"/>
              </w:rPr>
            </w:r>
          </w:p>
        </w:tc>
      </w:tr>
      <w:tr>
        <w:trPr>
          <w:trHeight w:val="297" w:hRule="atLeast"/>
        </w:trPr>
        <w:tc>
          <w:tcPr>
            <w:tcW w:w="1800" w:type="dxa"/>
            <w:shd w:fill="FFFF00"/>
          </w:tcPr>
          <w:p>
            <w:pPr>
              <w:spacing w:before="0" w:after="0"/>
              <w:jc w:val="center"/>
            </w:pPr>
            <w:r>
              <w:rPr>
                <w:rFonts w:ascii="맑은 고딕" w:hAnsi="맑은 고딕"/>
                <w:b/>
                <w:sz w:val="18"/>
                <w:rFonts w:eastAsia="맑은 고딕"/>
              </w:rPr>
              <w:t>클래스명</w:t>
            </w:r>
          </w:p>
        </w:tc>
        <w:tc>
          <w:tcPr>
            <w:tcW w:w="2701" w:type="dxa"/>
          </w:tcPr>
          <w:p>
            <w:pPr>
              <w:spacing w:before="0" w:after="0"/>
              <w:jc w:val="center"/>
            </w:pPr>
            <w:r>
              <w:rPr>
                <w:rFonts w:ascii="맑은 고딕" w:hAnsi="맑은 고딕"/>
                <w:b w:val="0"/>
                <w:sz w:val="18"/>
                <w:rFonts w:eastAsia="맑은 고딕"/>
              </w:rPr>
              <w:t>ConnectionInfoController</w:t>
            </w:r>
          </w:p>
        </w:tc>
        <w:tc>
          <w:tcPr>
            <w:tcW w:w="1529" w:type="dxa"/>
            <w:shd w:fill="FFFF00"/>
          </w:tcPr>
          <w:p>
            <w:pPr>
              <w:spacing w:before="0" w:after="0"/>
              <w:jc w:val="right"/>
            </w:pPr>
            <w:r>
              <w:rPr>
                <w:rFonts w:ascii="맑은 고딕" w:hAnsi="맑은 고딕"/>
                <w:b/>
                <w:sz w:val="18"/>
                <w:rFonts w:eastAsia="맑은 고딕"/>
              </w:rPr>
              <w:t>화면ID</w:t>
            </w:r>
          </w:p>
        </w:tc>
        <w:tc>
          <w:tcPr>
            <w:tcW w:w="2902" w:type="dxa"/>
          </w:tcPr>
          <w:p>
            <w:pPr>
              <w:spacing w:before="0" w:after="0"/>
            </w:pPr>
            <w:r>
              <w:rPr>
                <w:rFonts w:ascii="맑은 고딕" w:hAnsi="맑은 고딕"/>
                <w:b w:val="0"/>
                <w:sz w:val="18"/>
                <w:rFonts w:eastAsia="맑은 고딕"/>
              </w:rPr>
            </w:r>
          </w:p>
        </w:tc>
      </w:tr>
      <w:tr>
        <w:trPr>
          <w:trHeight w:val="297" w:hRule="atLeast"/>
        </w:trPr>
        <w:tc>
          <w:tcPr>
            <w:tcW w:w="1800" w:type="dxa"/>
            <w:shd w:fill="FFFF00"/>
          </w:tcPr>
          <w:p>
            <w:pPr>
              <w:spacing w:before="0" w:after="0"/>
              <w:jc w:val="center"/>
            </w:pPr>
            <w:r>
              <w:rPr>
                <w:rFonts w:ascii="맑은 고딕" w:hAnsi="맑은 고딕"/>
                <w:b/>
                <w:sz w:val="18"/>
                <w:rFonts w:eastAsia="맑은 고딕"/>
              </w:rPr>
              <w:t>클래스 타입</w:t>
            </w:r>
          </w:p>
        </w:tc>
        <w:tc>
          <w:tcPr>
            <w:tcW w:w="2701" w:type="dxa"/>
            <w:tcBorders>
              <w:right w:val="nil"/>
            </w:tcBorders>
          </w:tcPr>
          <w:p>
            <w:pPr>
              <w:spacing w:before="0" w:after="0"/>
            </w:pPr>
            <w:r>
              <w:rPr>
                <w:rFonts w:ascii="맑은 고딕" w:hAnsi="맑은 고딕"/>
                <w:b w:val="0"/>
                <w:sz w:val="18"/>
                <w:rFonts w:eastAsia="맑은 고딕"/>
              </w:rPr>
              <w:t>Class &lt;&lt;Controller&gt;&gt;</w:t>
            </w:r>
          </w:p>
        </w:tc>
        <w:tc>
          <w:tcPr>
            <w:tcW w:w="1529" w:type="dxa"/>
            <w:tcBorders>
              <w:left w:val="nil"/>
              <w:right w:val="nil"/>
            </w:tcBorders>
          </w:tcPr>
          <w:p>
            <w:pPr>
              <w:spacing w:before="0" w:after="0"/>
            </w:pPr>
            <w:r>
              <w:rPr>
                <w:rFonts w:ascii="맑은 고딕" w:hAnsi="맑은 고딕"/>
                <w:b w:val="0"/>
                <w:sz w:val="18"/>
                <w:rFonts w:eastAsia="맑은 고딕"/>
              </w:rPr>
            </w:r>
          </w:p>
        </w:tc>
        <w:tc>
          <w:tcPr>
            <w:tcW w:w="2902" w:type="dxa"/>
            <w:tcBorders>
              <w:left w:val="nil"/>
            </w:tcBorders>
          </w:tcPr>
          <w:p>
            <w:pPr>
              <w:spacing w:before="0" w:after="0"/>
            </w:pPr>
            <w:r>
              <w:rPr>
                <w:rFonts w:ascii="맑은 고딕" w:hAnsi="맑은 고딕"/>
                <w:b w:val="0"/>
                <w:sz w:val="18"/>
                <w:rFonts w:eastAsia="맑은 고딕"/>
              </w:rPr>
            </w:r>
          </w:p>
        </w:tc>
      </w:tr>
      <w:tr>
        <w:trPr>
          <w:trHeight w:val="1300" w:hRule="atLeast"/>
        </w:trPr>
        <w:tc>
          <w:tcPr>
            <w:tcW w:w="1800" w:type="dxa"/>
            <w:shd w:fill="FFFF00"/>
          </w:tcPr>
          <w:p>
            <w:pPr>
              <w:spacing w:before="0" w:after="0"/>
              <w:jc w:val="center"/>
            </w:pPr>
            <w:r>
              <w:rPr>
                <w:rFonts w:ascii="맑은 고딕" w:hAnsi="맑은 고딕"/>
                <w:b/>
                <w:sz w:val="18"/>
                <w:rFonts w:eastAsia="맑은 고딕"/>
              </w:rPr>
            </w:r>
          </w:p>
          <w:p>
            <w:pPr>
              <w:spacing w:before="0" w:after="0"/>
              <w:jc w:val="center"/>
            </w:pPr>
            <w:r>
              <w:rPr>
                <w:rFonts w:ascii="맑은 고딕" w:hAnsi="맑은 고딕"/>
                <w:b/>
                <w:sz w:val="18"/>
                <w:rFonts w:eastAsia="맑은 고딕"/>
              </w:rPr>
            </w:r>
          </w:p>
          <w:p>
            <w:pPr>
              <w:spacing w:before="0" w:after="0"/>
              <w:jc w:val="center"/>
            </w:pPr>
            <w:r>
              <w:rPr>
                <w:rFonts w:ascii="맑은 고딕" w:hAnsi="맑은 고딕"/>
                <w:b/>
                <w:sz w:val="18"/>
                <w:rFonts w:eastAsia="맑은 고딕"/>
              </w:rPr>
              <w:t>클래스 개요</w:t>
            </w:r>
          </w:p>
        </w:tc>
        <w:tc>
          <w:tcPr>
            <w:tcW w:w="7132" w:type="dxa"/>
            <w:gridSpan w:val="3"/>
          </w:tcPr>
          <w:p>
            <w:pPr>
              <w:spacing w:before="0" w:after="0"/>
            </w:pPr>
            <w:r>
              <w:rPr>
                <w:rFonts w:ascii="맑은 고딕" w:hAnsi="맑은 고딕"/>
                <w:b w:val="0"/>
                <w:sz w:val="18"/>
                <w:rFonts w:eastAsia="맑은 고딕"/>
              </w:rPr>
              <w:t>개요</w:t>
            </w:r>
          </w:p>
          <w:p>
            <w:pPr>
              <w:spacing w:before="0" w:after="0"/>
            </w:pPr>
            <w:r>
              <w:rPr>
                <w:rFonts w:ascii="맑은 고딕" w:hAnsi="맑은 고딕"/>
                <w:b w:val="0"/>
                <w:sz w:val="18"/>
                <w:rFonts w:eastAsia="맑은 고딕"/>
              </w:rPr>
              <w:t>-    ConnectionInfo Controller를 정의한다.</w:t>
            </w:r>
          </w:p>
          <w:p>
            <w:pPr>
              <w:spacing w:before="0" w:after="0"/>
            </w:pPr>
            <w:r>
              <w:rPr>
                <w:rFonts w:ascii="맑은 고딕" w:hAnsi="맑은 고딕"/>
                <w:b w:val="0"/>
                <w:sz w:val="18"/>
                <w:rFonts w:eastAsia="맑은 고딕"/>
              </w:rPr>
            </w:r>
          </w:p>
          <w:p>
            <w:pPr>
              <w:spacing w:before="0" w:after="0"/>
            </w:pPr>
            <w:r>
              <w:rPr>
                <w:rFonts w:ascii="맑은 고딕" w:hAnsi="맑은 고딕"/>
                <w:b w:val="0"/>
                <w:sz w:val="18"/>
                <w:rFonts w:eastAsia="맑은 고딕"/>
              </w:rPr>
              <w:t>상세내용</w:t>
            </w:r>
          </w:p>
          <w:p>
            <w:pPr>
              <w:spacing w:before="0" w:after="0"/>
            </w:pPr>
            <w:r>
              <w:rPr>
                <w:rFonts w:ascii="맑은 고딕" w:hAnsi="맑은 고딕"/>
                <w:b w:val="0"/>
                <w:sz w:val="18"/>
                <w:rFonts w:eastAsia="맑은 고딕"/>
              </w:rPr>
              <w:t>-    Agent용 connection-info 프록시 엔드포인트. Agent가 파이프라인 실행 시 DB 자격증명을 얻기 위해 호출하며, Orchestrator의 connection-info API를 패스스루한다.</w:t>
            </w:r>
          </w:p>
        </w:tc>
      </w:tr>
      <w:tr>
        <w:trPr>
          <w:trHeight w:val="261" w:hRule="atLeast"/>
        </w:trPr>
        <w:tc>
          <w:tcPr>
            <w:tcW w:w="8932" w:type="dxa"/>
            <w:gridSpan w:val="4"/>
            <w:shd w:fill="FFFF00"/>
          </w:tcPr>
          <w:p>
            <w:pPr>
              <w:spacing w:before="0" w:after="0"/>
              <w:jc w:val="center"/>
            </w:pPr>
            <w:r>
              <w:rPr>
                <w:rFonts w:ascii="맑은 고딕" w:hAnsi="맑은 고딕"/>
                <w:b/>
                <w:sz w:val="18"/>
                <w:rFonts w:eastAsia="맑은 고딕"/>
              </w:rPr>
              <w:t>속성(Attributes)</w:t>
            </w:r>
          </w:p>
        </w:tc>
      </w:tr>
      <w:tr>
        <w:trPr>
          <w:trHeight w:val="275" w:hRule="atLeast"/>
        </w:trPr>
        <w:tc>
          <w:tcPr>
            <w:tcW w:w="8932" w:type="dxa"/>
            <w:gridSpan w:val="4"/>
          </w:tcPr>
          <w:p>
            <w:pPr>
              <w:spacing w:before="0" w:after="0"/>
            </w:pPr>
            <w:r>
              <w:rPr>
                <w:rFonts w:ascii="맑은 고딕" w:hAnsi="맑은 고딕"/>
                <w:b w:val="0"/>
                <w:sz w:val="18"/>
                <w:rFonts w:eastAsia="맑은 고딕"/>
              </w:rPr>
              <w:t>@Value("${agent.orchestrator-url:http://localhost:8080}")</w:t>
            </w:r>
          </w:p>
          <w:p>
            <w:pPr>
              <w:spacing w:before="0" w:after="0"/>
            </w:pPr>
            <w:r>
              <w:rPr>
                <w:rFonts w:ascii="맑은 고딕" w:hAnsi="맑은 고딕"/>
                <w:b w:val="0"/>
                <w:sz w:val="18"/>
                <w:rFonts w:eastAsia="맑은 고딕"/>
              </w:rPr>
              <w:t>private String orchestratorUrl;</w:t>
            </w:r>
          </w:p>
        </w:tc>
      </w:tr>
      <w:tr>
        <w:trPr>
          <w:trHeight w:val="261" w:hRule="atLeast"/>
        </w:trPr>
        <w:tc>
          <w:tcPr>
            <w:tcW w:w="8932" w:type="dxa"/>
            <w:gridSpan w:val="4"/>
            <w:shd w:fill="FFFF00"/>
          </w:tcPr>
          <w:p>
            <w:pPr>
              <w:spacing w:before="0" w:after="0"/>
              <w:jc w:val="center"/>
            </w:pPr>
            <w:r>
              <w:rPr>
                <w:rFonts w:ascii="맑은 고딕" w:hAnsi="맑은 고딕"/>
                <w:b/>
                <w:sz w:val="18"/>
                <w:rFonts w:eastAsia="맑은 고딕"/>
              </w:rPr>
              <w:t>오퍼레이션(Operations)</w:t>
            </w:r>
          </w:p>
        </w:tc>
      </w:tr>
      <w:tr>
        <w:trPr>
          <w:trHeight w:val="258" w:hRule="atLeast"/>
        </w:trPr>
        <w:tc>
          <w:tcPr>
            <w:tcW w:w="8932" w:type="dxa"/>
            <w:gridSpan w:val="4"/>
          </w:tcPr>
          <w:p>
            <w:pPr>
              <w:spacing w:before="0" w:after="0"/>
            </w:pPr>
            <w:r>
              <w:rPr>
                <w:rFonts w:ascii="맑은 고딕" w:hAnsi="맑은 고딕"/>
                <w:b w:val="0"/>
                <w:sz w:val="18"/>
                <w:rFonts w:eastAsia="맑은 고딕"/>
              </w:rPr>
              <w:t>// datasource 연결 정보 패스스루 조회 (Orchestrator → Agent)</w:t>
            </w:r>
          </w:p>
          <w:p>
            <w:pPr>
              <w:spacing w:before="0" w:after="0"/>
            </w:pPr>
            <w:r>
              <w:rPr>
                <w:rFonts w:ascii="맑은 고딕" w:hAnsi="맑은 고딕"/>
                <w:b w:val="0"/>
                <w:sz w:val="18"/>
                <w:rFonts w:eastAsia="맑은 고딕"/>
              </w:rPr>
              <w:t>@GetMapping("/{datasourceId}/connection-info")</w:t>
            </w:r>
          </w:p>
          <w:p>
            <w:pPr>
              <w:spacing w:before="0" w:after="0"/>
            </w:pPr>
            <w:r>
              <w:rPr>
                <w:rFonts w:ascii="맑은 고딕" w:hAnsi="맑은 고딕"/>
                <w:b w:val="0"/>
                <w:sz w:val="18"/>
                <w:rFonts w:eastAsia="맑은 고딕"/>
              </w:rPr>
              <w:t>public ResponseEntity&lt;Map&lt;String, Object&gt;&gt; getConnectionInfo(@PathVariable String datasourceId);</w:t>
            </w:r>
          </w:p>
        </w:tc>
      </w:tr>
    </w:tbl>
    <w:p/>
    <w:p>
      <w:pPr>
        <w:pStyle w:val="Heading2"/>
      </w:pPr>
      <w:r>
        <w:t>2.2    Service</w:t>
      </w:r>
    </w:p>
    <w:p>
      <w:pPr>
        <w:pStyle w:val="Heading3"/>
      </w:pPr>
      <w:r>
        <w:t>2.2.1    ProxyDataSourceService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Ind w:w="125" w:type="dxa"/>
      </w:tblPr>
      <w:tblGrid>
        <w:gridCol w:w="1800"/>
        <w:gridCol w:w="2701"/>
        <w:gridCol w:w="1529"/>
        <w:gridCol w:w="2902"/>
      </w:tblGrid>
      <w:tr>
        <w:trPr>
          <w:trHeight w:val="311" w:hRule="atLeast"/>
        </w:trPr>
        <w:tc>
          <w:tcPr>
            <w:tcW w:w="8932" w:type="dxa"/>
            <w:gridSpan w:val="4"/>
            <w:shd w:fill="FFFF00"/>
          </w:tcPr>
          <w:p>
            <w:pPr>
              <w:spacing w:before="0" w:after="0"/>
              <w:jc w:val="center"/>
            </w:pPr>
            <w:r>
              <w:rPr>
                <w:rFonts w:ascii="맑은 고딕" w:hAnsi="맑은 고딕"/>
                <w:b/>
                <w:sz w:val="20"/>
                <w:rFonts w:eastAsia="맑은 고딕"/>
              </w:rPr>
              <w:t>클래스 명세서[설계]</w:t>
            </w:r>
          </w:p>
        </w:tc>
      </w:tr>
      <w:tr>
        <w:trPr>
          <w:trHeight w:val="321" w:hRule="atLeast"/>
        </w:trPr>
        <w:tc>
          <w:tcPr>
            <w:tcW w:w="1800" w:type="dxa"/>
            <w:shd w:fill="FFFF00"/>
          </w:tcPr>
          <w:p>
            <w:pPr>
              <w:spacing w:before="0" w:after="0"/>
              <w:jc w:val="center"/>
            </w:pPr>
            <w:r>
              <w:rPr>
                <w:rFonts w:ascii="맑은 고딕" w:hAnsi="맑은 고딕"/>
                <w:b/>
                <w:sz w:val="18"/>
                <w:rFonts w:eastAsia="맑은 고딕"/>
              </w:rPr>
              <w:t>패키지명</w:t>
            </w:r>
          </w:p>
        </w:tc>
        <w:tc>
          <w:tcPr>
            <w:tcW w:w="2701" w:type="dxa"/>
          </w:tcPr>
          <w:p>
            <w:pPr>
              <w:spacing w:before="0" w:after="0"/>
              <w:jc w:val="center"/>
            </w:pPr>
            <w:r>
              <w:rPr>
                <w:rFonts w:ascii="맑은 고딕" w:hAnsi="맑은 고딕"/>
                <w:b w:val="0"/>
                <w:sz w:val="18"/>
                <w:rFonts w:eastAsia="맑은 고딕"/>
              </w:rPr>
              <w:t>kr.go.gims.proxy.internal</w:t>
            </w:r>
          </w:p>
        </w:tc>
        <w:tc>
          <w:tcPr>
            <w:tcW w:w="1529" w:type="dxa"/>
            <w:shd w:fill="FFFF00"/>
          </w:tcPr>
          <w:p>
            <w:pPr>
              <w:spacing w:before="0" w:after="0"/>
              <w:jc w:val="right"/>
            </w:pPr>
            <w:r>
              <w:rPr>
                <w:rFonts w:ascii="맑은 고딕" w:hAnsi="맑은 고딕"/>
                <w:b/>
                <w:sz w:val="18"/>
                <w:rFonts w:eastAsia="맑은 고딕"/>
              </w:rPr>
              <w:t>클래스ID</w:t>
            </w:r>
          </w:p>
        </w:tc>
        <w:tc>
          <w:tcPr>
            <w:tcW w:w="2902" w:type="dxa"/>
          </w:tcPr>
          <w:p>
            <w:pPr>
              <w:spacing w:before="0" w:after="0"/>
              <w:jc w:val="center"/>
            </w:pPr>
            <w:r>
              <w:rPr>
                <w:rFonts w:ascii="맑은 고딕" w:hAnsi="맑은 고딕"/>
                <w:b w:val="0"/>
                <w:sz w:val="18"/>
                <w:rFonts w:eastAsia="맑은 고딕"/>
              </w:rPr>
            </w:r>
          </w:p>
        </w:tc>
      </w:tr>
      <w:tr>
        <w:trPr>
          <w:trHeight w:val="297" w:hRule="atLeast"/>
        </w:trPr>
        <w:tc>
          <w:tcPr>
            <w:tcW w:w="1800" w:type="dxa"/>
            <w:shd w:fill="FFFF00"/>
          </w:tcPr>
          <w:p>
            <w:pPr>
              <w:spacing w:before="0" w:after="0"/>
              <w:jc w:val="center"/>
            </w:pPr>
            <w:r>
              <w:rPr>
                <w:rFonts w:ascii="맑은 고딕" w:hAnsi="맑은 고딕"/>
                <w:b/>
                <w:sz w:val="18"/>
                <w:rFonts w:eastAsia="맑은 고딕"/>
              </w:rPr>
              <w:t>클래스명</w:t>
            </w:r>
          </w:p>
        </w:tc>
        <w:tc>
          <w:tcPr>
            <w:tcW w:w="2701" w:type="dxa"/>
          </w:tcPr>
          <w:p>
            <w:pPr>
              <w:spacing w:before="0" w:after="0"/>
              <w:jc w:val="center"/>
            </w:pPr>
            <w:r>
              <w:rPr>
                <w:rFonts w:ascii="맑은 고딕" w:hAnsi="맑은 고딕"/>
                <w:b w:val="0"/>
                <w:sz w:val="18"/>
                <w:rFonts w:eastAsia="맑은 고딕"/>
              </w:rPr>
              <w:t>ProxyDataSourceService</w:t>
            </w:r>
          </w:p>
        </w:tc>
        <w:tc>
          <w:tcPr>
            <w:tcW w:w="1529" w:type="dxa"/>
            <w:shd w:fill="FFFF00"/>
          </w:tcPr>
          <w:p>
            <w:pPr>
              <w:spacing w:before="0" w:after="0"/>
              <w:jc w:val="right"/>
            </w:pPr>
            <w:r>
              <w:rPr>
                <w:rFonts w:ascii="맑은 고딕" w:hAnsi="맑은 고딕"/>
                <w:b/>
                <w:sz w:val="18"/>
                <w:rFonts w:eastAsia="맑은 고딕"/>
              </w:rPr>
              <w:t>화면ID</w:t>
            </w:r>
          </w:p>
        </w:tc>
        <w:tc>
          <w:tcPr>
            <w:tcW w:w="2902" w:type="dxa"/>
          </w:tcPr>
          <w:p>
            <w:pPr>
              <w:spacing w:before="0" w:after="0"/>
            </w:pPr>
            <w:r>
              <w:rPr>
                <w:rFonts w:ascii="맑은 고딕" w:hAnsi="맑은 고딕"/>
                <w:b w:val="0"/>
                <w:sz w:val="18"/>
                <w:rFonts w:eastAsia="맑은 고딕"/>
              </w:rPr>
            </w:r>
          </w:p>
        </w:tc>
      </w:tr>
      <w:tr>
        <w:trPr>
          <w:trHeight w:val="297" w:hRule="atLeast"/>
        </w:trPr>
        <w:tc>
          <w:tcPr>
            <w:tcW w:w="1800" w:type="dxa"/>
            <w:shd w:fill="FFFF00"/>
          </w:tcPr>
          <w:p>
            <w:pPr>
              <w:spacing w:before="0" w:after="0"/>
              <w:jc w:val="center"/>
            </w:pPr>
            <w:r>
              <w:rPr>
                <w:rFonts w:ascii="맑은 고딕" w:hAnsi="맑은 고딕"/>
                <w:b/>
                <w:sz w:val="18"/>
                <w:rFonts w:eastAsia="맑은 고딕"/>
              </w:rPr>
              <w:t>클래스 타입</w:t>
            </w:r>
          </w:p>
        </w:tc>
        <w:tc>
          <w:tcPr>
            <w:tcW w:w="2701" w:type="dxa"/>
            <w:tcBorders>
              <w:right w:val="nil"/>
            </w:tcBorders>
          </w:tcPr>
          <w:p>
            <w:pPr>
              <w:spacing w:before="0" w:after="0"/>
            </w:pPr>
            <w:r>
              <w:rPr>
                <w:rFonts w:ascii="맑은 고딕" w:hAnsi="맑은 고딕"/>
                <w:b w:val="0"/>
                <w:sz w:val="18"/>
                <w:rFonts w:eastAsia="맑은 고딕"/>
              </w:rPr>
              <w:t>Class &lt;&lt;Service&gt;&gt; implements DataSourceProvider</w:t>
            </w:r>
          </w:p>
        </w:tc>
        <w:tc>
          <w:tcPr>
            <w:tcW w:w="1529" w:type="dxa"/>
            <w:tcBorders>
              <w:left w:val="nil"/>
              <w:right w:val="nil"/>
            </w:tcBorders>
          </w:tcPr>
          <w:p>
            <w:pPr>
              <w:spacing w:before="0" w:after="0"/>
            </w:pPr>
            <w:r>
              <w:rPr>
                <w:rFonts w:ascii="맑은 고딕" w:hAnsi="맑은 고딕"/>
                <w:b w:val="0"/>
                <w:sz w:val="18"/>
                <w:rFonts w:eastAsia="맑은 고딕"/>
              </w:rPr>
            </w:r>
          </w:p>
        </w:tc>
        <w:tc>
          <w:tcPr>
            <w:tcW w:w="2902" w:type="dxa"/>
            <w:tcBorders>
              <w:left w:val="nil"/>
            </w:tcBorders>
          </w:tcPr>
          <w:p>
            <w:pPr>
              <w:spacing w:before="0" w:after="0"/>
            </w:pPr>
            <w:r>
              <w:rPr>
                <w:rFonts w:ascii="맑은 고딕" w:hAnsi="맑은 고딕"/>
                <w:b w:val="0"/>
                <w:sz w:val="18"/>
                <w:rFonts w:eastAsia="맑은 고딕"/>
              </w:rPr>
            </w:r>
          </w:p>
        </w:tc>
      </w:tr>
      <w:tr>
        <w:trPr>
          <w:trHeight w:val="1300" w:hRule="atLeast"/>
        </w:trPr>
        <w:tc>
          <w:tcPr>
            <w:tcW w:w="1800" w:type="dxa"/>
            <w:shd w:fill="FFFF00"/>
          </w:tcPr>
          <w:p>
            <w:pPr>
              <w:spacing w:before="0" w:after="0"/>
              <w:jc w:val="center"/>
            </w:pPr>
            <w:r>
              <w:rPr>
                <w:rFonts w:ascii="맑은 고딕" w:hAnsi="맑은 고딕"/>
                <w:b/>
                <w:sz w:val="18"/>
                <w:rFonts w:eastAsia="맑은 고딕"/>
              </w:rPr>
            </w:r>
          </w:p>
          <w:p>
            <w:pPr>
              <w:spacing w:before="0" w:after="0"/>
              <w:jc w:val="center"/>
            </w:pPr>
            <w:r>
              <w:rPr>
                <w:rFonts w:ascii="맑은 고딕" w:hAnsi="맑은 고딕"/>
                <w:b/>
                <w:sz w:val="18"/>
                <w:rFonts w:eastAsia="맑은 고딕"/>
              </w:rPr>
            </w:r>
          </w:p>
          <w:p>
            <w:pPr>
              <w:spacing w:before="0" w:after="0"/>
              <w:jc w:val="center"/>
            </w:pPr>
            <w:r>
              <w:rPr>
                <w:rFonts w:ascii="맑은 고딕" w:hAnsi="맑은 고딕"/>
                <w:b/>
                <w:sz w:val="18"/>
                <w:rFonts w:eastAsia="맑은 고딕"/>
              </w:rPr>
              <w:t>클래스 개요</w:t>
            </w:r>
          </w:p>
        </w:tc>
        <w:tc>
          <w:tcPr>
            <w:tcW w:w="7132" w:type="dxa"/>
            <w:gridSpan w:val="3"/>
          </w:tcPr>
          <w:p>
            <w:pPr>
              <w:spacing w:before="0" w:after="0"/>
            </w:pPr>
            <w:r>
              <w:rPr>
                <w:rFonts w:ascii="맑은 고딕" w:hAnsi="맑은 고딕"/>
                <w:b w:val="0"/>
                <w:sz w:val="18"/>
                <w:rFonts w:eastAsia="맑은 고딕"/>
              </w:rPr>
              <w:t>개요</w:t>
            </w:r>
          </w:p>
          <w:p>
            <w:pPr>
              <w:spacing w:before="0" w:after="0"/>
            </w:pPr>
            <w:r>
              <w:rPr>
                <w:rFonts w:ascii="맑은 고딕" w:hAnsi="맑은 고딕"/>
                <w:b w:val="0"/>
                <w:sz w:val="18"/>
                <w:rFonts w:eastAsia="맑은 고딕"/>
              </w:rPr>
              <w:t>-    Proxy DataSource 서비스를 정의한다.</w:t>
            </w:r>
          </w:p>
          <w:p>
            <w:pPr>
              <w:spacing w:before="0" w:after="0"/>
            </w:pPr>
            <w:r>
              <w:rPr>
                <w:rFonts w:ascii="맑은 고딕" w:hAnsi="맑은 고딕"/>
                <w:b w:val="0"/>
                <w:sz w:val="18"/>
                <w:rFonts w:eastAsia="맑은 고딕"/>
              </w:rPr>
            </w:r>
          </w:p>
          <w:p>
            <w:pPr>
              <w:spacing w:before="0" w:after="0"/>
            </w:pPr>
            <w:r>
              <w:rPr>
                <w:rFonts w:ascii="맑은 고딕" w:hAnsi="맑은 고딕"/>
                <w:b w:val="0"/>
                <w:sz w:val="18"/>
                <w:rFonts w:eastAsia="맑은 고딕"/>
              </w:rPr>
              <w:t>상세내용</w:t>
            </w:r>
          </w:p>
          <w:p>
            <w:pPr>
              <w:spacing w:before="0" w:after="0"/>
            </w:pPr>
            <w:r>
              <w:rPr>
                <w:rFonts w:ascii="맑은 고딕" w:hAnsi="맑은 고딕"/>
                <w:b w:val="0"/>
                <w:sz w:val="18"/>
                <w:rFonts w:eastAsia="맑은 고딕"/>
              </w:rPr>
              <w:t>-    DB 프록시 전용 DataSourceProvider 구현체. 메모리 캐시 → Orchestrator API 조회 → Spring 기본 DataSource 순서의 Fallback 전략으로 JdbcTemplate을 제공한다.</w:t>
            </w:r>
          </w:p>
        </w:tc>
      </w:tr>
      <w:tr>
        <w:trPr>
          <w:trHeight w:val="261" w:hRule="atLeast"/>
        </w:trPr>
        <w:tc>
          <w:tcPr>
            <w:tcW w:w="8932" w:type="dxa"/>
            <w:gridSpan w:val="4"/>
            <w:shd w:fill="FFFF00"/>
          </w:tcPr>
          <w:p>
            <w:pPr>
              <w:spacing w:before="0" w:after="0"/>
              <w:jc w:val="center"/>
            </w:pPr>
            <w:r>
              <w:rPr>
                <w:rFonts w:ascii="맑은 고딕" w:hAnsi="맑은 고딕"/>
                <w:b/>
                <w:sz w:val="18"/>
                <w:rFonts w:eastAsia="맑은 고딕"/>
              </w:rPr>
              <w:t>속성(Attributes)</w:t>
            </w:r>
          </w:p>
        </w:tc>
      </w:tr>
      <w:tr>
        <w:trPr>
          <w:trHeight w:val="275" w:hRule="atLeast"/>
        </w:trPr>
        <w:tc>
          <w:tcPr>
            <w:tcW w:w="8932" w:type="dxa"/>
            <w:gridSpan w:val="4"/>
          </w:tcPr>
          <w:p>
            <w:pPr>
              <w:spacing w:before="0" w:after="0"/>
            </w:pPr>
            <w:r>
              <w:rPr>
                <w:rFonts w:ascii="맑은 고딕" w:hAnsi="맑은 고딕"/>
                <w:b w:val="0"/>
                <w:sz w:val="18"/>
                <w:rFonts w:eastAsia="맑은 고딕"/>
              </w:rPr>
              <w:t>private final JdbcTemplate defaultJdbcTemplate;</w:t>
            </w:r>
          </w:p>
          <w:p>
            <w:pPr>
              <w:spacing w:before="0" w:after="0"/>
            </w:pPr>
            <w:r>
              <w:rPr>
                <w:rFonts w:ascii="맑은 고딕" w:hAnsi="맑은 고딕"/>
                <w:b w:val="0"/>
                <w:sz w:val="18"/>
                <w:rFonts w:eastAsia="맑은 고딕"/>
              </w:rPr>
              <w:t>private final PasswordEncryptor passwordEncryptor;</w:t>
            </w:r>
          </w:p>
          <w:p>
            <w:pPr>
              <w:spacing w:before="0" w:after="0"/>
            </w:pPr>
            <w:r>
              <w:rPr>
                <w:rFonts w:ascii="맑은 고딕" w:hAnsi="맑은 고딕"/>
                <w:b w:val="0"/>
                <w:sz w:val="18"/>
                <w:rFonts w:eastAsia="맑은 고딕"/>
              </w:rPr>
              <w:t>@Value("${agent.orchestrator-url:http://localhost:8080}")</w:t>
            </w:r>
          </w:p>
          <w:p>
            <w:pPr>
              <w:spacing w:before="0" w:after="0"/>
            </w:pPr>
            <w:r>
              <w:rPr>
                <w:rFonts w:ascii="맑은 고딕" w:hAnsi="맑은 고딕"/>
                <w:b w:val="0"/>
                <w:sz w:val="18"/>
                <w:rFonts w:eastAsia="맑은 고딕"/>
              </w:rPr>
              <w:t>private String orchestratorUrl;</w:t>
            </w:r>
          </w:p>
          <w:p>
            <w:pPr>
              <w:spacing w:before="0" w:after="0"/>
            </w:pPr>
            <w:r>
              <w:rPr>
                <w:rFonts w:ascii="맑은 고딕" w:hAnsi="맑은 고딕"/>
                <w:b w:val="0"/>
                <w:sz w:val="18"/>
                <w:rFonts w:eastAsia="맑은 고딕"/>
              </w:rPr>
              <w:t>private final Map&lt;String, DataSourceInfo&gt; cachedDataSourceInfos;</w:t>
            </w:r>
          </w:p>
          <w:p>
            <w:pPr>
              <w:spacing w:before="0" w:after="0"/>
            </w:pPr>
            <w:r>
              <w:rPr>
                <w:rFonts w:ascii="맑은 고딕" w:hAnsi="맑은 고딕"/>
                <w:b w:val="0"/>
                <w:sz w:val="18"/>
                <w:rFonts w:eastAsia="맑은 고딕"/>
              </w:rPr>
              <w:t>private final Map&lt;String, HikariDataSource&gt; dataSources;</w:t>
            </w:r>
          </w:p>
          <w:p>
            <w:pPr>
              <w:spacing w:before="0" w:after="0"/>
            </w:pPr>
            <w:r>
              <w:rPr>
                <w:rFonts w:ascii="맑은 고딕" w:hAnsi="맑은 고딕"/>
                <w:b w:val="0"/>
                <w:sz w:val="18"/>
                <w:rFonts w:eastAsia="맑은 고딕"/>
              </w:rPr>
              <w:t>private final Map&lt;String, JdbcTemplate&gt; jdbcTemplates;</w:t>
            </w:r>
          </w:p>
        </w:tc>
      </w:tr>
      <w:tr>
        <w:trPr>
          <w:trHeight w:val="261" w:hRule="atLeast"/>
        </w:trPr>
        <w:tc>
          <w:tcPr>
            <w:tcW w:w="8932" w:type="dxa"/>
            <w:gridSpan w:val="4"/>
            <w:shd w:fill="FFFF00"/>
          </w:tcPr>
          <w:p>
            <w:pPr>
              <w:spacing w:before="0" w:after="0"/>
              <w:jc w:val="center"/>
            </w:pPr>
            <w:r>
              <w:rPr>
                <w:rFonts w:ascii="맑은 고딕" w:hAnsi="맑은 고딕"/>
                <w:b/>
                <w:sz w:val="18"/>
                <w:rFonts w:eastAsia="맑은 고딕"/>
              </w:rPr>
              <w:t>오퍼레이션(Operations)</w:t>
            </w:r>
          </w:p>
        </w:tc>
      </w:tr>
      <w:tr>
        <w:trPr>
          <w:trHeight w:val="258" w:hRule="atLeast"/>
        </w:trPr>
        <w:tc>
          <w:tcPr>
            <w:tcW w:w="8932" w:type="dxa"/>
            <w:gridSpan w:val="4"/>
          </w:tcPr>
          <w:p>
            <w:pPr>
              <w:spacing w:before="0" w:after="0"/>
            </w:pPr>
            <w:r>
              <w:rPr>
                <w:rFonts w:ascii="맑은 고딕" w:hAnsi="맑은 고딕"/>
                <w:b w:val="0"/>
                <w:sz w:val="18"/>
                <w:rFonts w:eastAsia="맑은 고딕"/>
              </w:rPr>
              <w:t>// Source datasourceId 조회</w:t>
            </w:r>
          </w:p>
          <w:p>
            <w:pPr>
              <w:spacing w:before="0" w:after="0"/>
            </w:pPr>
            <w:r>
              <w:rPr>
                <w:rFonts w:ascii="맑은 고딕" w:hAnsi="맑은 고딕"/>
                <w:b w:val="0"/>
                <w:sz w:val="18"/>
                <w:rFonts w:eastAsia="맑은 고딕"/>
              </w:rPr>
              <w:t>@Override</w:t>
            </w:r>
          </w:p>
          <w:p>
            <w:pPr>
              <w:spacing w:before="0" w:after="0"/>
            </w:pPr>
            <w:r>
              <w:rPr>
                <w:rFonts w:ascii="맑은 고딕" w:hAnsi="맑은 고딕"/>
                <w:b w:val="0"/>
                <w:sz w:val="18"/>
                <w:rFonts w:eastAsia="맑은 고딕"/>
              </w:rPr>
              <w:t>public String getSourceDatasourceId();</w:t>
            </w:r>
          </w:p>
          <w:p>
            <w:pPr>
              <w:spacing w:before="0" w:after="0"/>
            </w:pPr>
            <w:r>
              <w:rPr>
                <w:rFonts w:ascii="맑은 고딕" w:hAnsi="맑은 고딕"/>
                <w:b w:val="0"/>
                <w:sz w:val="18"/>
                <w:rFonts w:eastAsia="맑은 고딕"/>
              </w:rPr>
            </w:r>
          </w:p>
          <w:p>
            <w:pPr>
              <w:spacing w:before="0" w:after="0"/>
            </w:pPr>
            <w:r>
              <w:rPr>
                <w:rFonts w:ascii="맑은 고딕" w:hAnsi="맑은 고딕"/>
                <w:b w:val="0"/>
                <w:sz w:val="18"/>
                <w:rFonts w:eastAsia="맑은 고딕"/>
              </w:rPr>
              <w:t>// Target datasourceId 조회</w:t>
            </w:r>
          </w:p>
          <w:p>
            <w:pPr>
              <w:spacing w:before="0" w:after="0"/>
            </w:pPr>
            <w:r>
              <w:rPr>
                <w:rFonts w:ascii="맑은 고딕" w:hAnsi="맑은 고딕"/>
                <w:b w:val="0"/>
                <w:sz w:val="18"/>
                <w:rFonts w:eastAsia="맑은 고딕"/>
              </w:rPr>
              <w:t>@Override</w:t>
            </w:r>
          </w:p>
          <w:p>
            <w:pPr>
              <w:spacing w:before="0" w:after="0"/>
            </w:pPr>
            <w:r>
              <w:rPr>
                <w:rFonts w:ascii="맑은 고딕" w:hAnsi="맑은 고딕"/>
                <w:b w:val="0"/>
                <w:sz w:val="18"/>
                <w:rFonts w:eastAsia="맑은 고딕"/>
              </w:rPr>
              <w:t>public String getTargetDatasourceId();</w:t>
            </w:r>
          </w:p>
          <w:p>
            <w:pPr>
              <w:spacing w:before="0" w:after="0"/>
            </w:pPr>
            <w:r>
              <w:rPr>
                <w:rFonts w:ascii="맑은 고딕" w:hAnsi="맑은 고딕"/>
                <w:b w:val="0"/>
                <w:sz w:val="18"/>
                <w:rFonts w:eastAsia="맑은 고딕"/>
              </w:rPr>
            </w:r>
          </w:p>
          <w:p>
            <w:pPr>
              <w:spacing w:before="0" w:after="0"/>
            </w:pPr>
            <w:r>
              <w:rPr>
                <w:rFonts w:ascii="맑은 고딕" w:hAnsi="맑은 고딕"/>
                <w:b w:val="0"/>
                <w:sz w:val="18"/>
                <w:rFonts w:eastAsia="맑은 고딕"/>
              </w:rPr>
              <w:t>// Agent 타입 반환 ("PROXY")</w:t>
            </w:r>
          </w:p>
          <w:p>
            <w:pPr>
              <w:spacing w:before="0" w:after="0"/>
            </w:pPr>
            <w:r>
              <w:rPr>
                <w:rFonts w:ascii="맑은 고딕" w:hAnsi="맑은 고딕"/>
                <w:b w:val="0"/>
                <w:sz w:val="18"/>
                <w:rFonts w:eastAsia="맑은 고딕"/>
              </w:rPr>
              <w:t>@Override</w:t>
            </w:r>
          </w:p>
          <w:p>
            <w:pPr>
              <w:spacing w:before="0" w:after="0"/>
            </w:pPr>
            <w:r>
              <w:rPr>
                <w:rFonts w:ascii="맑은 고딕" w:hAnsi="맑은 고딕"/>
                <w:b w:val="0"/>
                <w:sz w:val="18"/>
                <w:rFonts w:eastAsia="맑은 고딕"/>
              </w:rPr>
              <w:t>public String getAgentType();</w:t>
            </w:r>
          </w:p>
          <w:p>
            <w:pPr>
              <w:spacing w:before="0" w:after="0"/>
            </w:pPr>
            <w:r>
              <w:rPr>
                <w:rFonts w:ascii="맑은 고딕" w:hAnsi="맑은 고딕"/>
                <w:b w:val="0"/>
                <w:sz w:val="18"/>
                <w:rFonts w:eastAsia="맑은 고딕"/>
              </w:rPr>
            </w:r>
          </w:p>
          <w:p>
            <w:pPr>
              <w:spacing w:before="0" w:after="0"/>
            </w:pPr>
            <w:r>
              <w:rPr>
                <w:rFonts w:ascii="맑은 고딕" w:hAnsi="맑은 고딕"/>
                <w:b w:val="0"/>
                <w:sz w:val="18"/>
                <w:rFonts w:eastAsia="맑은 고딕"/>
              </w:rPr>
              <w:t>// datasourceId별 DB 타입 조회</w:t>
            </w:r>
          </w:p>
          <w:p>
            <w:pPr>
              <w:spacing w:before="0" w:after="0"/>
            </w:pPr>
            <w:r>
              <w:rPr>
                <w:rFonts w:ascii="맑은 고딕" w:hAnsi="맑은 고딕"/>
                <w:b w:val="0"/>
                <w:sz w:val="18"/>
                <w:rFonts w:eastAsia="맑은 고딕"/>
              </w:rPr>
              <w:t>@Override</w:t>
            </w:r>
          </w:p>
          <w:p>
            <w:pPr>
              <w:spacing w:before="0" w:after="0"/>
            </w:pPr>
            <w:r>
              <w:rPr>
                <w:rFonts w:ascii="맑은 고딕" w:hAnsi="맑은 고딕"/>
                <w:b w:val="0"/>
                <w:sz w:val="18"/>
                <w:rFonts w:eastAsia="맑은 고딕"/>
              </w:rPr>
              <w:t>public String getDbType(String datasourceId);</w:t>
            </w:r>
          </w:p>
          <w:p>
            <w:pPr>
              <w:spacing w:before="0" w:after="0"/>
            </w:pPr>
            <w:r>
              <w:rPr>
                <w:rFonts w:ascii="맑은 고딕" w:hAnsi="맑은 고딕"/>
                <w:b w:val="0"/>
                <w:sz w:val="18"/>
                <w:rFonts w:eastAsia="맑은 고딕"/>
              </w:rPr>
            </w:r>
          </w:p>
          <w:p>
            <w:pPr>
              <w:spacing w:before="0" w:after="0"/>
            </w:pPr>
            <w:r>
              <w:rPr>
                <w:rFonts w:ascii="맑은 고딕" w:hAnsi="맑은 고딕"/>
                <w:b w:val="0"/>
                <w:sz w:val="18"/>
                <w:rFonts w:eastAsia="맑은 고딕"/>
              </w:rPr>
              <w:t>// datasourceId별 JdbcTemplate 조회 (캐시 → Orchestrator → 기본 DataSource)</w:t>
            </w:r>
          </w:p>
          <w:p>
            <w:pPr>
              <w:spacing w:before="0" w:after="0"/>
            </w:pPr>
            <w:r>
              <w:rPr>
                <w:rFonts w:ascii="맑은 고딕" w:hAnsi="맑은 고딕"/>
                <w:b w:val="0"/>
                <w:sz w:val="18"/>
                <w:rFonts w:eastAsia="맑은 고딕"/>
              </w:rPr>
              <w:t>@Override</w:t>
            </w:r>
          </w:p>
          <w:p>
            <w:pPr>
              <w:spacing w:before="0" w:after="0"/>
            </w:pPr>
            <w:r>
              <w:rPr>
                <w:rFonts w:ascii="맑은 고딕" w:hAnsi="맑은 고딕"/>
                <w:b w:val="0"/>
                <w:sz w:val="18"/>
                <w:rFonts w:eastAsia="맑은 고딕"/>
              </w:rPr>
              <w:t>public JdbcTemplate getJdbcTemplate(String datasourceId);</w:t>
            </w:r>
          </w:p>
          <w:p>
            <w:pPr>
              <w:spacing w:before="0" w:after="0"/>
            </w:pPr>
            <w:r>
              <w:rPr>
                <w:rFonts w:ascii="맑은 고딕" w:hAnsi="맑은 고딕"/>
                <w:b w:val="0"/>
                <w:sz w:val="18"/>
                <w:rFonts w:eastAsia="맑은 고딕"/>
              </w:rPr>
            </w:r>
          </w:p>
          <w:p>
            <w:pPr>
              <w:spacing w:before="0" w:after="0"/>
            </w:pPr>
            <w:r>
              <w:rPr>
                <w:rFonts w:ascii="맑은 고딕" w:hAnsi="맑은 고딕"/>
                <w:b w:val="0"/>
                <w:sz w:val="18"/>
                <w:rFonts w:eastAsia="맑은 고딕"/>
              </w:rPr>
              <w:t>// 캐시된 DataSourceInfo 맵 반환</w:t>
            </w:r>
          </w:p>
          <w:p>
            <w:pPr>
              <w:spacing w:before="0" w:after="0"/>
            </w:pPr>
            <w:r>
              <w:rPr>
                <w:rFonts w:ascii="맑은 고딕" w:hAnsi="맑은 고딕"/>
                <w:b w:val="0"/>
                <w:sz w:val="18"/>
                <w:rFonts w:eastAsia="맑은 고딕"/>
              </w:rPr>
              <w:t>public Map&lt;String, DataSourceInfo&gt; getCachedDataSourceInfos();</w:t>
            </w:r>
          </w:p>
          <w:p>
            <w:pPr>
              <w:spacing w:before="0" w:after="0"/>
            </w:pPr>
            <w:r>
              <w:rPr>
                <w:rFonts w:ascii="맑은 고딕" w:hAnsi="맑은 고딕"/>
                <w:b w:val="0"/>
                <w:sz w:val="18"/>
                <w:rFonts w:eastAsia="맑은 고딕"/>
              </w:rPr>
            </w:r>
          </w:p>
          <w:p>
            <w:pPr>
              <w:spacing w:before="0" w:after="0"/>
            </w:pPr>
            <w:r>
              <w:rPr>
                <w:rFonts w:ascii="맑은 고딕" w:hAnsi="맑은 고딕"/>
                <w:b w:val="0"/>
                <w:sz w:val="18"/>
                <w:rFonts w:eastAsia="맑은 고딕"/>
              </w:rPr>
              <w:t>// 애플리케이션 종료 시 DataSource 정리</w:t>
            </w:r>
          </w:p>
          <w:p>
            <w:pPr>
              <w:spacing w:before="0" w:after="0"/>
            </w:pPr>
            <w:r>
              <w:rPr>
                <w:rFonts w:ascii="맑은 고딕" w:hAnsi="맑은 고딕"/>
                <w:b w:val="0"/>
                <w:sz w:val="18"/>
                <w:rFonts w:eastAsia="맑은 고딕"/>
              </w:rPr>
              <w:t>@PreDestroy</w:t>
            </w:r>
          </w:p>
          <w:p>
            <w:pPr>
              <w:spacing w:before="0" w:after="0"/>
            </w:pPr>
            <w:r>
              <w:rPr>
                <w:rFonts w:ascii="맑은 고딕" w:hAnsi="맑은 고딕"/>
                <w:b w:val="0"/>
                <w:sz w:val="18"/>
                <w:rFonts w:eastAsia="맑은 고딕"/>
              </w:rPr>
              <w:t>public void closeAll();</w:t>
            </w:r>
          </w:p>
        </w:tc>
      </w:tr>
    </w:tbl>
    <w:p/>
    <w:sectPr w:rsidR="00FC693F" w:rsidRPr="0006063C" w:rsidSect="00034616">
      <w:pgSz w:w="12240" w:h="15840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맑은 고딕" w:hAnsi="맑은 고딕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