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842F98"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879143"/>
      <w:r w:rsidRPr="005535FE">
        <w:t>摘</w:t>
      </w:r>
      <w:r w:rsidR="008C7A0F">
        <w:t xml:space="preserve"> </w:t>
      </w:r>
      <w:r w:rsidRPr="005535FE">
        <w:t>要</w:t>
      </w:r>
      <w:bookmarkEnd w:id="14"/>
    </w:p>
    <w:p w14:paraId="63DE4C28" w14:textId="76156580" w:rsidR="00E94E1E" w:rsidRPr="00E94E1E" w:rsidRDefault="00E94E1E" w:rsidP="00E94E1E">
      <w:pPr>
        <w:ind w:firstLine="560"/>
        <w:rPr>
          <w:sz w:val="28"/>
          <w:szCs w:val="28"/>
        </w:rPr>
      </w:pPr>
      <w:r w:rsidRPr="00E94E1E">
        <w:rPr>
          <w:rFonts w:hint="eastAsia"/>
          <w:sz w:val="28"/>
          <w:szCs w:val="28"/>
        </w:rPr>
        <w:t>本研究旨在深入探讨基于自然语言处理技术量化的投资者情绪对中国</w:t>
      </w:r>
      <w:r w:rsidRPr="00E94E1E">
        <w:rPr>
          <w:rFonts w:hint="eastAsia"/>
          <w:sz w:val="28"/>
          <w:szCs w:val="28"/>
        </w:rPr>
        <w:t>A</w:t>
      </w:r>
      <w:r w:rsidRPr="00E94E1E">
        <w:rPr>
          <w:rFonts w:hint="eastAsia"/>
          <w:sz w:val="28"/>
          <w:szCs w:val="28"/>
        </w:rPr>
        <w:t>股市</w:t>
      </w:r>
      <w:proofErr w:type="gramStart"/>
      <w:r w:rsidRPr="00E94E1E">
        <w:rPr>
          <w:rFonts w:hint="eastAsia"/>
          <w:sz w:val="28"/>
          <w:szCs w:val="28"/>
        </w:rPr>
        <w:t>场股票</w:t>
      </w:r>
      <w:proofErr w:type="gramEnd"/>
      <w:r w:rsidRPr="00E94E1E">
        <w:rPr>
          <w:rFonts w:hint="eastAsia"/>
          <w:sz w:val="28"/>
          <w:szCs w:val="28"/>
        </w:rPr>
        <w:t>短期收益率的预测能力。研究依托行为金融学理论，认为非理性的投资者情绪是影响资产定价的重要因素，并结合信息传导理论，考察情绪信息在市场中的扩散及其价格发现功能。研究方法上，通过</w:t>
      </w:r>
      <w:r w:rsidRPr="00E94E1E">
        <w:rPr>
          <w:rFonts w:hint="eastAsia"/>
          <w:sz w:val="28"/>
          <w:szCs w:val="28"/>
        </w:rPr>
        <w:t>Python</w:t>
      </w:r>
      <w:r w:rsidRPr="00E94E1E">
        <w:rPr>
          <w:rFonts w:hint="eastAsia"/>
          <w:sz w:val="28"/>
          <w:szCs w:val="28"/>
        </w:rPr>
        <w:t>爬虫技术获取了东方</w:t>
      </w:r>
      <w:proofErr w:type="gramStart"/>
      <w:r w:rsidRPr="00E94E1E">
        <w:rPr>
          <w:rFonts w:hint="eastAsia"/>
          <w:sz w:val="28"/>
          <w:szCs w:val="28"/>
        </w:rPr>
        <w:t>财富网股</w:t>
      </w:r>
      <w:proofErr w:type="gramEnd"/>
      <w:r w:rsidRPr="00E94E1E">
        <w:rPr>
          <w:rFonts w:hint="eastAsia"/>
          <w:sz w:val="28"/>
          <w:szCs w:val="28"/>
        </w:rPr>
        <w:t>吧特定股票的评论文本数据，并运用</w:t>
      </w:r>
      <w:proofErr w:type="spellStart"/>
      <w:r w:rsidRPr="00E94E1E">
        <w:rPr>
          <w:rFonts w:hint="eastAsia"/>
          <w:sz w:val="28"/>
          <w:szCs w:val="28"/>
        </w:rPr>
        <w:t>StructBERT</w:t>
      </w:r>
      <w:proofErr w:type="spellEnd"/>
      <w:r w:rsidRPr="00E94E1E">
        <w:rPr>
          <w:rFonts w:hint="eastAsia"/>
          <w:sz w:val="28"/>
          <w:szCs w:val="28"/>
        </w:rPr>
        <w:t>深度学习模型对文本进行情感量化，构建了多维</w:t>
      </w:r>
      <w:proofErr w:type="gramStart"/>
      <w:r w:rsidRPr="00E94E1E">
        <w:rPr>
          <w:rFonts w:hint="eastAsia"/>
          <w:sz w:val="28"/>
          <w:szCs w:val="28"/>
        </w:rPr>
        <w:t>度情绪</w:t>
      </w:r>
      <w:proofErr w:type="gramEnd"/>
      <w:r w:rsidRPr="00E94E1E">
        <w:rPr>
          <w:rFonts w:hint="eastAsia"/>
          <w:sz w:val="28"/>
          <w:szCs w:val="28"/>
        </w:rPr>
        <w:t>指标体系。在此基础上，采用面板数据双向固定效应模型，实证分析了投资者情绪指标对股票未来收益率的影响。</w:t>
      </w:r>
    </w:p>
    <w:p w14:paraId="6EB83318" w14:textId="1649A853" w:rsidR="00E94E1E" w:rsidRDefault="00E94E1E" w:rsidP="00E94E1E">
      <w:pPr>
        <w:ind w:firstLine="560"/>
        <w:rPr>
          <w:sz w:val="28"/>
          <w:szCs w:val="28"/>
        </w:rPr>
      </w:pPr>
      <w:r w:rsidRPr="00E94E1E">
        <w:rPr>
          <w:rFonts w:hint="eastAsia"/>
          <w:sz w:val="28"/>
          <w:szCs w:val="28"/>
        </w:rPr>
        <w:t>实证分析覆盖了</w:t>
      </w:r>
      <w:r>
        <w:rPr>
          <w:rFonts w:hint="eastAsia"/>
          <w:sz w:val="28"/>
          <w:szCs w:val="28"/>
        </w:rPr>
        <w:t>2025</w:t>
      </w:r>
      <w:r>
        <w:rPr>
          <w:rFonts w:hint="eastAsia"/>
          <w:sz w:val="28"/>
          <w:szCs w:val="28"/>
        </w:rPr>
        <w:t>年</w:t>
      </w:r>
      <w:r w:rsidRPr="00E94E1E">
        <w:rPr>
          <w:rFonts w:hint="eastAsia"/>
          <w:sz w:val="28"/>
          <w:szCs w:val="28"/>
        </w:rPr>
        <w:t>2</w:t>
      </w:r>
      <w:r w:rsidRPr="00E94E1E">
        <w:rPr>
          <w:rFonts w:hint="eastAsia"/>
          <w:sz w:val="28"/>
          <w:szCs w:val="28"/>
        </w:rPr>
        <w:t>月期间，中国</w:t>
      </w:r>
      <w:r w:rsidRPr="00E94E1E">
        <w:rPr>
          <w:rFonts w:hint="eastAsia"/>
          <w:sz w:val="28"/>
          <w:szCs w:val="28"/>
        </w:rPr>
        <w:t>A</w:t>
      </w:r>
      <w:r w:rsidRPr="00E94E1E">
        <w:rPr>
          <w:rFonts w:hint="eastAsia"/>
          <w:sz w:val="28"/>
          <w:szCs w:val="28"/>
        </w:rPr>
        <w:t>股市场</w:t>
      </w:r>
      <w:r w:rsidRPr="00E94E1E">
        <w:rPr>
          <w:rFonts w:hint="eastAsia"/>
          <w:sz w:val="28"/>
          <w:szCs w:val="28"/>
        </w:rPr>
        <w:t>8</w:t>
      </w:r>
      <w:r w:rsidRPr="00E94E1E">
        <w:rPr>
          <w:rFonts w:hint="eastAsia"/>
          <w:sz w:val="28"/>
          <w:szCs w:val="28"/>
        </w:rPr>
        <w:t>个主要行业的</w:t>
      </w:r>
      <w:r w:rsidRPr="00E94E1E">
        <w:rPr>
          <w:rFonts w:hint="eastAsia"/>
          <w:sz w:val="28"/>
          <w:szCs w:val="28"/>
        </w:rPr>
        <w:t>111</w:t>
      </w:r>
      <w:r w:rsidRPr="00E94E1E">
        <w:rPr>
          <w:rFonts w:hint="eastAsia"/>
          <w:sz w:val="28"/>
          <w:szCs w:val="28"/>
        </w:rPr>
        <w:t>只代表性股票。研究发现：第一，投资者情绪对股票短期（次日）收益率具有显著的正向预测能力，平均情绪得分每提升一个百分点，次日股票收益率平均增加约</w:t>
      </w:r>
      <w:r w:rsidRPr="00E94E1E">
        <w:rPr>
          <w:rFonts w:hint="eastAsia"/>
          <w:sz w:val="28"/>
          <w:szCs w:val="28"/>
        </w:rPr>
        <w:t>0.014</w:t>
      </w:r>
      <w:r w:rsidRPr="00E94E1E">
        <w:rPr>
          <w:rFonts w:hint="eastAsia"/>
          <w:sz w:val="28"/>
          <w:szCs w:val="28"/>
        </w:rPr>
        <w:t>至</w:t>
      </w:r>
      <w:r w:rsidRPr="00E94E1E">
        <w:rPr>
          <w:rFonts w:hint="eastAsia"/>
          <w:sz w:val="28"/>
          <w:szCs w:val="28"/>
        </w:rPr>
        <w:t>0.017</w:t>
      </w:r>
      <w:r w:rsidRPr="00E94E1E">
        <w:rPr>
          <w:rFonts w:hint="eastAsia"/>
          <w:sz w:val="28"/>
          <w:szCs w:val="28"/>
        </w:rPr>
        <w:t>个百分点。第二，情绪的预测效应存在显著的行业异质性，在计算机、银行、医药生物及房地产等行业表现尤为突出。第三，情绪的影响具有明显的时效性，主要体现在短期，随着时间推移其预测能力迅速减弱甚至出现反转，符合情绪的过度反应与修正理论。第四，在构建的多个情绪指标中，平均情绪得分和正面情绪比例是预测股票收益率最有效的指标。本研究结果为理解投资者情绪在</w:t>
      </w:r>
      <w:r w:rsidRPr="00E94E1E">
        <w:rPr>
          <w:rFonts w:hint="eastAsia"/>
          <w:sz w:val="28"/>
          <w:szCs w:val="28"/>
        </w:rPr>
        <w:t>A</w:t>
      </w:r>
      <w:r w:rsidRPr="00E94E1E">
        <w:rPr>
          <w:rFonts w:hint="eastAsia"/>
          <w:sz w:val="28"/>
          <w:szCs w:val="28"/>
        </w:rPr>
        <w:t>股市场的作用机制提供了新的实证证据，并对投资者决策和市场监管具有一定的参考价值。</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879144"/>
      <w:r w:rsidRPr="00B025E0">
        <w:rPr>
          <w:rFonts w:ascii="Arial" w:hAnsi="Arial" w:cs="Arial"/>
        </w:rPr>
        <w:lastRenderedPageBreak/>
        <w:t>ABSTRACT</w:t>
      </w:r>
      <w:bookmarkEnd w:id="15"/>
    </w:p>
    <w:p w14:paraId="27395A31" w14:textId="449FEDF2" w:rsidR="00E94E1E" w:rsidRP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This study investigates the predictive power of investor sentiment, quantified using Natural Language Processing (NLP) techniques, on the short-term stock returns in the Chinese A-share market. Grounded in behavioral finance theory, which posits that irrational investor sentiment is a significant factor influencing asset pricing, and combined with information transmission theory, this research examines the diffusion of sentiment information and its role in price discovery. Methodologically, stock comment text data was collected from the East Money Guba forum using Python web crawlers. The advanced </w:t>
      </w:r>
      <w:proofErr w:type="spellStart"/>
      <w:r w:rsidRPr="00E94E1E">
        <w:rPr>
          <w:rFonts w:ascii="Arial" w:eastAsiaTheme="minorEastAsia" w:hAnsi="Arial" w:cs="Arial"/>
          <w:sz w:val="21"/>
        </w:rPr>
        <w:t>StructBERT</w:t>
      </w:r>
      <w:proofErr w:type="spellEnd"/>
      <w:r w:rsidRPr="00E94E1E">
        <w:rPr>
          <w:rFonts w:ascii="Arial" w:eastAsiaTheme="minorEastAsia" w:hAnsi="Arial" w:cs="Arial"/>
          <w:sz w:val="21"/>
        </w:rPr>
        <w:t xml:space="preserve"> deep learning model was employed to quantify the sentiment embedded in these texts, leading to the construction of a multi-dimensional sentiment indicator system. Subsequently, a panel data two-way fixed-effects model was utilized to empirically analyze the impact of these sentiment indicators on future stock returns.</w:t>
      </w:r>
    </w:p>
    <w:p w14:paraId="506B91D2" w14:textId="4882DF09" w:rsid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The empirical analysis covers 111 representative stocks across 8 major industries in the Chinese A-share market during February </w:t>
      </w:r>
      <w:r w:rsidR="0057735C">
        <w:rPr>
          <w:rFonts w:ascii="Arial" w:eastAsiaTheme="minorEastAsia" w:hAnsi="Arial" w:cs="Arial" w:hint="eastAsia"/>
          <w:sz w:val="21"/>
        </w:rPr>
        <w:t>2025</w:t>
      </w:r>
      <w:r w:rsidRPr="00E94E1E">
        <w:rPr>
          <w:rFonts w:ascii="Arial" w:eastAsiaTheme="minorEastAsia" w:hAnsi="Arial" w:cs="Arial"/>
          <w:sz w:val="21"/>
        </w:rPr>
        <w:t xml:space="preserve">. The main findings are as follows: Firstly, investor sentiment demonstrates significant positive predictive power for short-term (next-day) stock returns. Specifically, a one percentage point increase in the average sentiment score is associated with an average increase in the next-day stock return of approximately 0.014 to 0.017 percentage points. Secondly, the predictive effect of sentiment exhibits significant heterogeneity across industries, being particularly prominent in sectors such as Computer, Banking, Pharmaceuticals &amp; Biotechnology, and Real Estate. Thirdly, the impact of sentiment is markedly time-sensitive, primarily manifesting in the short term (next day). Its predictive ability diminishes rapidly and may even reverse over longer horizons, consistent with the theory of sentiment overreaction and subsequent correction. Fourthly, among the various sentiment indicators constructed, the average sentiment score and the proportion of positive sentiment were found to be the most effective predictors of stock returns. This research provides fresh empirical evidence on the mechanism through which investor sentiment operates in the A-share market and offers valuable insights for investor decision-making and market regulation. </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879145"/>
      <w:r w:rsidRPr="007E0984">
        <w:rPr>
          <w:rFonts w:hAnsi="黑体"/>
        </w:rPr>
        <w:lastRenderedPageBreak/>
        <w:t>目</w:t>
      </w:r>
      <w:r w:rsidR="00B025E0">
        <w:rPr>
          <w:rFonts w:hAnsi="黑体" w:hint="eastAsia"/>
        </w:rPr>
        <w:t xml:space="preserve"> </w:t>
      </w:r>
      <w:r w:rsidRPr="007E0984">
        <w:rPr>
          <w:rFonts w:hAnsi="黑体"/>
        </w:rPr>
        <w:t>录</w:t>
      </w:r>
      <w:bookmarkEnd w:id="16"/>
    </w:p>
    <w:p w14:paraId="3EDF6489" w14:textId="0650A9B3" w:rsidR="00D34241"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879143" w:history="1">
        <w:r w:rsidR="00D34241" w:rsidRPr="007969E9">
          <w:rPr>
            <w:rStyle w:val="ac"/>
            <w:noProof/>
          </w:rPr>
          <w:t>摘</w:t>
        </w:r>
        <w:r w:rsidR="00D34241" w:rsidRPr="007969E9">
          <w:rPr>
            <w:rStyle w:val="ac"/>
            <w:noProof/>
          </w:rPr>
          <w:t xml:space="preserve"> </w:t>
        </w:r>
        <w:r w:rsidR="00D34241" w:rsidRPr="007969E9">
          <w:rPr>
            <w:rStyle w:val="ac"/>
            <w:noProof/>
          </w:rPr>
          <w:t>要</w:t>
        </w:r>
        <w:r w:rsidR="00D34241">
          <w:rPr>
            <w:noProof/>
            <w:webHidden/>
          </w:rPr>
          <w:tab/>
        </w:r>
        <w:r w:rsidR="00D34241">
          <w:rPr>
            <w:noProof/>
            <w:webHidden/>
          </w:rPr>
          <w:fldChar w:fldCharType="begin"/>
        </w:r>
        <w:r w:rsidR="00D34241">
          <w:rPr>
            <w:noProof/>
            <w:webHidden/>
          </w:rPr>
          <w:instrText xml:space="preserve"> PAGEREF _Toc195879143 \h </w:instrText>
        </w:r>
        <w:r w:rsidR="00D34241">
          <w:rPr>
            <w:noProof/>
            <w:webHidden/>
          </w:rPr>
        </w:r>
        <w:r w:rsidR="00D34241">
          <w:rPr>
            <w:noProof/>
            <w:webHidden/>
          </w:rPr>
          <w:fldChar w:fldCharType="separate"/>
        </w:r>
        <w:r w:rsidR="00D34241">
          <w:rPr>
            <w:noProof/>
            <w:webHidden/>
          </w:rPr>
          <w:t>I</w:t>
        </w:r>
        <w:r w:rsidR="00D34241">
          <w:rPr>
            <w:noProof/>
            <w:webHidden/>
          </w:rPr>
          <w:fldChar w:fldCharType="end"/>
        </w:r>
      </w:hyperlink>
    </w:p>
    <w:p w14:paraId="1B20B933" w14:textId="2BCFB7DB" w:rsidR="00D34241" w:rsidRDefault="00842F98">
      <w:pPr>
        <w:pStyle w:val="TOC1"/>
        <w:tabs>
          <w:tab w:val="right" w:leader="dot" w:pos="9061"/>
        </w:tabs>
        <w:ind w:firstLine="480"/>
        <w:rPr>
          <w:rFonts w:asciiTheme="minorHAnsi" w:hAnsiTheme="minorHAnsi"/>
          <w:noProof/>
          <w:sz w:val="21"/>
        </w:rPr>
      </w:pPr>
      <w:hyperlink w:anchor="_Toc195879144" w:history="1">
        <w:r w:rsidR="00D34241" w:rsidRPr="007969E9">
          <w:rPr>
            <w:rStyle w:val="ac"/>
            <w:rFonts w:ascii="Arial" w:hAnsi="Arial" w:cs="Arial"/>
            <w:noProof/>
          </w:rPr>
          <w:t>ABSTRACT</w:t>
        </w:r>
        <w:r w:rsidR="00D34241">
          <w:rPr>
            <w:noProof/>
            <w:webHidden/>
          </w:rPr>
          <w:tab/>
        </w:r>
        <w:r w:rsidR="00D34241">
          <w:rPr>
            <w:noProof/>
            <w:webHidden/>
          </w:rPr>
          <w:fldChar w:fldCharType="begin"/>
        </w:r>
        <w:r w:rsidR="00D34241">
          <w:rPr>
            <w:noProof/>
            <w:webHidden/>
          </w:rPr>
          <w:instrText xml:space="preserve"> PAGEREF _Toc195879144 \h </w:instrText>
        </w:r>
        <w:r w:rsidR="00D34241">
          <w:rPr>
            <w:noProof/>
            <w:webHidden/>
          </w:rPr>
        </w:r>
        <w:r w:rsidR="00D34241">
          <w:rPr>
            <w:noProof/>
            <w:webHidden/>
          </w:rPr>
          <w:fldChar w:fldCharType="separate"/>
        </w:r>
        <w:r w:rsidR="00D34241">
          <w:rPr>
            <w:noProof/>
            <w:webHidden/>
          </w:rPr>
          <w:t>II</w:t>
        </w:r>
        <w:r w:rsidR="00D34241">
          <w:rPr>
            <w:noProof/>
            <w:webHidden/>
          </w:rPr>
          <w:fldChar w:fldCharType="end"/>
        </w:r>
      </w:hyperlink>
    </w:p>
    <w:p w14:paraId="516D9120" w14:textId="79C5809E" w:rsidR="00D34241" w:rsidRDefault="00842F98">
      <w:pPr>
        <w:pStyle w:val="TOC1"/>
        <w:tabs>
          <w:tab w:val="right" w:leader="dot" w:pos="9061"/>
        </w:tabs>
        <w:ind w:firstLine="480"/>
        <w:rPr>
          <w:rFonts w:asciiTheme="minorHAnsi" w:hAnsiTheme="minorHAnsi"/>
          <w:noProof/>
          <w:sz w:val="21"/>
        </w:rPr>
      </w:pPr>
      <w:hyperlink w:anchor="_Toc195879145" w:history="1">
        <w:r w:rsidR="00D34241" w:rsidRPr="007969E9">
          <w:rPr>
            <w:rStyle w:val="ac"/>
            <w:rFonts w:hAnsi="黑体"/>
            <w:noProof/>
          </w:rPr>
          <w:t>目</w:t>
        </w:r>
        <w:r w:rsidR="00D34241" w:rsidRPr="007969E9">
          <w:rPr>
            <w:rStyle w:val="ac"/>
            <w:rFonts w:hAnsi="黑体"/>
            <w:noProof/>
          </w:rPr>
          <w:t xml:space="preserve"> </w:t>
        </w:r>
        <w:r w:rsidR="00D34241" w:rsidRPr="007969E9">
          <w:rPr>
            <w:rStyle w:val="ac"/>
            <w:rFonts w:hAnsi="黑体"/>
            <w:noProof/>
          </w:rPr>
          <w:t>录</w:t>
        </w:r>
        <w:r w:rsidR="00D34241">
          <w:rPr>
            <w:noProof/>
            <w:webHidden/>
          </w:rPr>
          <w:tab/>
        </w:r>
        <w:r w:rsidR="00D34241">
          <w:rPr>
            <w:noProof/>
            <w:webHidden/>
          </w:rPr>
          <w:fldChar w:fldCharType="begin"/>
        </w:r>
        <w:r w:rsidR="00D34241">
          <w:rPr>
            <w:noProof/>
            <w:webHidden/>
          </w:rPr>
          <w:instrText xml:space="preserve"> PAGEREF _Toc195879145 \h </w:instrText>
        </w:r>
        <w:r w:rsidR="00D34241">
          <w:rPr>
            <w:noProof/>
            <w:webHidden/>
          </w:rPr>
        </w:r>
        <w:r w:rsidR="00D34241">
          <w:rPr>
            <w:noProof/>
            <w:webHidden/>
          </w:rPr>
          <w:fldChar w:fldCharType="separate"/>
        </w:r>
        <w:r w:rsidR="00D34241">
          <w:rPr>
            <w:noProof/>
            <w:webHidden/>
          </w:rPr>
          <w:t>IV</w:t>
        </w:r>
        <w:r w:rsidR="00D34241">
          <w:rPr>
            <w:noProof/>
            <w:webHidden/>
          </w:rPr>
          <w:fldChar w:fldCharType="end"/>
        </w:r>
      </w:hyperlink>
    </w:p>
    <w:p w14:paraId="736549EB" w14:textId="792ED52A" w:rsidR="00D34241" w:rsidRDefault="00842F98">
      <w:pPr>
        <w:pStyle w:val="TOC1"/>
        <w:tabs>
          <w:tab w:val="right" w:leader="dot" w:pos="9061"/>
        </w:tabs>
        <w:ind w:firstLine="480"/>
        <w:rPr>
          <w:rFonts w:asciiTheme="minorHAnsi" w:hAnsiTheme="minorHAnsi"/>
          <w:noProof/>
          <w:sz w:val="21"/>
        </w:rPr>
      </w:pPr>
      <w:hyperlink w:anchor="_Toc195879146" w:history="1">
        <w:r w:rsidR="00D34241" w:rsidRPr="007969E9">
          <w:rPr>
            <w:rStyle w:val="ac"/>
            <w:noProof/>
          </w:rPr>
          <w:t>第一章</w:t>
        </w:r>
        <w:r w:rsidR="00D34241" w:rsidRPr="007969E9">
          <w:rPr>
            <w:rStyle w:val="ac"/>
            <w:noProof/>
          </w:rPr>
          <w:t xml:space="preserve"> </w:t>
        </w:r>
        <w:r w:rsidR="00D34241" w:rsidRPr="007969E9">
          <w:rPr>
            <w:rStyle w:val="ac"/>
            <w:noProof/>
          </w:rPr>
          <w:t>引言</w:t>
        </w:r>
        <w:r w:rsidR="00D34241">
          <w:rPr>
            <w:noProof/>
            <w:webHidden/>
          </w:rPr>
          <w:tab/>
        </w:r>
        <w:r w:rsidR="00D34241">
          <w:rPr>
            <w:noProof/>
            <w:webHidden/>
          </w:rPr>
          <w:fldChar w:fldCharType="begin"/>
        </w:r>
        <w:r w:rsidR="00D34241">
          <w:rPr>
            <w:noProof/>
            <w:webHidden/>
          </w:rPr>
          <w:instrText xml:space="preserve"> PAGEREF _Toc195879146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0FD1BFA6" w14:textId="4C32F6BC" w:rsidR="00D34241" w:rsidRDefault="00842F98">
      <w:pPr>
        <w:pStyle w:val="TOC2"/>
        <w:tabs>
          <w:tab w:val="right" w:leader="dot" w:pos="9061"/>
        </w:tabs>
        <w:ind w:left="480" w:firstLine="480"/>
        <w:rPr>
          <w:rFonts w:asciiTheme="minorHAnsi" w:hAnsiTheme="minorHAnsi"/>
          <w:noProof/>
          <w:sz w:val="21"/>
        </w:rPr>
      </w:pPr>
      <w:hyperlink w:anchor="_Toc195879147" w:history="1">
        <w:r w:rsidR="00D34241" w:rsidRPr="007969E9">
          <w:rPr>
            <w:rStyle w:val="ac"/>
            <w:noProof/>
          </w:rPr>
          <w:t>第一节</w:t>
        </w:r>
        <w:r w:rsidR="00D34241" w:rsidRPr="007969E9">
          <w:rPr>
            <w:rStyle w:val="ac"/>
            <w:noProof/>
          </w:rPr>
          <w:t xml:space="preserve"> </w:t>
        </w:r>
        <w:r w:rsidR="00D34241" w:rsidRPr="007969E9">
          <w:rPr>
            <w:rStyle w:val="ac"/>
            <w:noProof/>
          </w:rPr>
          <w:t>研究背景与意义</w:t>
        </w:r>
        <w:r w:rsidR="00D34241">
          <w:rPr>
            <w:noProof/>
            <w:webHidden/>
          </w:rPr>
          <w:tab/>
        </w:r>
        <w:r w:rsidR="00D34241">
          <w:rPr>
            <w:noProof/>
            <w:webHidden/>
          </w:rPr>
          <w:fldChar w:fldCharType="begin"/>
        </w:r>
        <w:r w:rsidR="00D34241">
          <w:rPr>
            <w:noProof/>
            <w:webHidden/>
          </w:rPr>
          <w:instrText xml:space="preserve"> PAGEREF _Toc195879147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7CB1FFC5" w14:textId="054C0B5B" w:rsidR="00D34241" w:rsidRDefault="00842F98">
      <w:pPr>
        <w:pStyle w:val="TOC3"/>
        <w:tabs>
          <w:tab w:val="right" w:leader="dot" w:pos="9061"/>
        </w:tabs>
        <w:ind w:left="960" w:firstLine="480"/>
        <w:rPr>
          <w:rFonts w:asciiTheme="minorHAnsi" w:hAnsiTheme="minorHAnsi"/>
          <w:noProof/>
          <w:sz w:val="21"/>
        </w:rPr>
      </w:pPr>
      <w:hyperlink w:anchor="_Toc195879148" w:history="1">
        <w:r w:rsidR="00D34241" w:rsidRPr="007969E9">
          <w:rPr>
            <w:rStyle w:val="ac"/>
            <w:noProof/>
          </w:rPr>
          <w:t>一、研究背景</w:t>
        </w:r>
        <w:r w:rsidR="00D34241">
          <w:rPr>
            <w:noProof/>
            <w:webHidden/>
          </w:rPr>
          <w:tab/>
        </w:r>
        <w:r w:rsidR="00D34241">
          <w:rPr>
            <w:noProof/>
            <w:webHidden/>
          </w:rPr>
          <w:fldChar w:fldCharType="begin"/>
        </w:r>
        <w:r w:rsidR="00D34241">
          <w:rPr>
            <w:noProof/>
            <w:webHidden/>
          </w:rPr>
          <w:instrText xml:space="preserve"> PAGEREF _Toc195879148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53AE18CF" w14:textId="5178C829" w:rsidR="00D34241" w:rsidRDefault="00842F98">
      <w:pPr>
        <w:pStyle w:val="TOC3"/>
        <w:tabs>
          <w:tab w:val="right" w:leader="dot" w:pos="9061"/>
        </w:tabs>
        <w:ind w:left="960" w:firstLine="480"/>
        <w:rPr>
          <w:rFonts w:asciiTheme="minorHAnsi" w:hAnsiTheme="minorHAnsi"/>
          <w:noProof/>
          <w:sz w:val="21"/>
        </w:rPr>
      </w:pPr>
      <w:hyperlink w:anchor="_Toc195879149" w:history="1">
        <w:r w:rsidR="00D34241" w:rsidRPr="007969E9">
          <w:rPr>
            <w:rStyle w:val="ac"/>
            <w:noProof/>
          </w:rPr>
          <w:t>二、研究意义</w:t>
        </w:r>
        <w:r w:rsidR="00D34241">
          <w:rPr>
            <w:noProof/>
            <w:webHidden/>
          </w:rPr>
          <w:tab/>
        </w:r>
        <w:r w:rsidR="00D34241">
          <w:rPr>
            <w:noProof/>
            <w:webHidden/>
          </w:rPr>
          <w:fldChar w:fldCharType="begin"/>
        </w:r>
        <w:r w:rsidR="00D34241">
          <w:rPr>
            <w:noProof/>
            <w:webHidden/>
          </w:rPr>
          <w:instrText xml:space="preserve"> PAGEREF _Toc195879149 \h </w:instrText>
        </w:r>
        <w:r w:rsidR="00D34241">
          <w:rPr>
            <w:noProof/>
            <w:webHidden/>
          </w:rPr>
        </w:r>
        <w:r w:rsidR="00D34241">
          <w:rPr>
            <w:noProof/>
            <w:webHidden/>
          </w:rPr>
          <w:fldChar w:fldCharType="separate"/>
        </w:r>
        <w:r w:rsidR="00D34241">
          <w:rPr>
            <w:noProof/>
            <w:webHidden/>
          </w:rPr>
          <w:t>2</w:t>
        </w:r>
        <w:r w:rsidR="00D34241">
          <w:rPr>
            <w:noProof/>
            <w:webHidden/>
          </w:rPr>
          <w:fldChar w:fldCharType="end"/>
        </w:r>
      </w:hyperlink>
    </w:p>
    <w:p w14:paraId="58FA9AEF" w14:textId="55053218" w:rsidR="00D34241" w:rsidRDefault="00842F98">
      <w:pPr>
        <w:pStyle w:val="TOC2"/>
        <w:tabs>
          <w:tab w:val="right" w:leader="dot" w:pos="9061"/>
        </w:tabs>
        <w:ind w:left="480" w:firstLine="480"/>
        <w:rPr>
          <w:rFonts w:asciiTheme="minorHAnsi" w:hAnsiTheme="minorHAnsi"/>
          <w:noProof/>
          <w:sz w:val="21"/>
        </w:rPr>
      </w:pPr>
      <w:hyperlink w:anchor="_Toc195879150" w:history="1">
        <w:r w:rsidR="00D34241" w:rsidRPr="007969E9">
          <w:rPr>
            <w:rStyle w:val="ac"/>
            <w:noProof/>
          </w:rPr>
          <w:t>第二节</w:t>
        </w:r>
        <w:r w:rsidR="00D34241" w:rsidRPr="007969E9">
          <w:rPr>
            <w:rStyle w:val="ac"/>
            <w:noProof/>
          </w:rPr>
          <w:t xml:space="preserve"> </w:t>
        </w:r>
        <w:r w:rsidR="00D34241" w:rsidRPr="007969E9">
          <w:rPr>
            <w:rStyle w:val="ac"/>
            <w:noProof/>
          </w:rPr>
          <w:t>研究内容与方法</w:t>
        </w:r>
        <w:r w:rsidR="00D34241">
          <w:rPr>
            <w:noProof/>
            <w:webHidden/>
          </w:rPr>
          <w:tab/>
        </w:r>
        <w:r w:rsidR="00D34241">
          <w:rPr>
            <w:noProof/>
            <w:webHidden/>
          </w:rPr>
          <w:fldChar w:fldCharType="begin"/>
        </w:r>
        <w:r w:rsidR="00D34241">
          <w:rPr>
            <w:noProof/>
            <w:webHidden/>
          </w:rPr>
          <w:instrText xml:space="preserve"> PAGEREF _Toc195879150 \h </w:instrText>
        </w:r>
        <w:r w:rsidR="00D34241">
          <w:rPr>
            <w:noProof/>
            <w:webHidden/>
          </w:rPr>
        </w:r>
        <w:r w:rsidR="00D34241">
          <w:rPr>
            <w:noProof/>
            <w:webHidden/>
          </w:rPr>
          <w:fldChar w:fldCharType="separate"/>
        </w:r>
        <w:r w:rsidR="00D34241">
          <w:rPr>
            <w:noProof/>
            <w:webHidden/>
          </w:rPr>
          <w:t>3</w:t>
        </w:r>
        <w:r w:rsidR="00D34241">
          <w:rPr>
            <w:noProof/>
            <w:webHidden/>
          </w:rPr>
          <w:fldChar w:fldCharType="end"/>
        </w:r>
      </w:hyperlink>
    </w:p>
    <w:p w14:paraId="2116A595" w14:textId="0E98F637" w:rsidR="00D34241" w:rsidRDefault="00842F98">
      <w:pPr>
        <w:pStyle w:val="TOC3"/>
        <w:tabs>
          <w:tab w:val="right" w:leader="dot" w:pos="9061"/>
        </w:tabs>
        <w:ind w:left="960" w:firstLine="480"/>
        <w:rPr>
          <w:rFonts w:asciiTheme="minorHAnsi" w:hAnsiTheme="minorHAnsi"/>
          <w:noProof/>
          <w:sz w:val="21"/>
        </w:rPr>
      </w:pPr>
      <w:hyperlink w:anchor="_Toc195879151" w:history="1">
        <w:r w:rsidR="00D34241" w:rsidRPr="007969E9">
          <w:rPr>
            <w:rStyle w:val="ac"/>
            <w:noProof/>
          </w:rPr>
          <w:t>一、研究内容</w:t>
        </w:r>
        <w:r w:rsidR="00D34241">
          <w:rPr>
            <w:noProof/>
            <w:webHidden/>
          </w:rPr>
          <w:tab/>
        </w:r>
        <w:r w:rsidR="00D34241">
          <w:rPr>
            <w:noProof/>
            <w:webHidden/>
          </w:rPr>
          <w:fldChar w:fldCharType="begin"/>
        </w:r>
        <w:r w:rsidR="00D34241">
          <w:rPr>
            <w:noProof/>
            <w:webHidden/>
          </w:rPr>
          <w:instrText xml:space="preserve"> PAGEREF _Toc195879151 \h </w:instrText>
        </w:r>
        <w:r w:rsidR="00D34241">
          <w:rPr>
            <w:noProof/>
            <w:webHidden/>
          </w:rPr>
        </w:r>
        <w:r w:rsidR="00D34241">
          <w:rPr>
            <w:noProof/>
            <w:webHidden/>
          </w:rPr>
          <w:fldChar w:fldCharType="separate"/>
        </w:r>
        <w:r w:rsidR="00D34241">
          <w:rPr>
            <w:noProof/>
            <w:webHidden/>
          </w:rPr>
          <w:t>3</w:t>
        </w:r>
        <w:r w:rsidR="00D34241">
          <w:rPr>
            <w:noProof/>
            <w:webHidden/>
          </w:rPr>
          <w:fldChar w:fldCharType="end"/>
        </w:r>
      </w:hyperlink>
    </w:p>
    <w:p w14:paraId="7CDB0809" w14:textId="6A337517" w:rsidR="00D34241" w:rsidRDefault="00842F98">
      <w:pPr>
        <w:pStyle w:val="TOC3"/>
        <w:tabs>
          <w:tab w:val="right" w:leader="dot" w:pos="9061"/>
        </w:tabs>
        <w:ind w:left="960" w:firstLine="480"/>
        <w:rPr>
          <w:rFonts w:asciiTheme="minorHAnsi" w:hAnsiTheme="minorHAnsi"/>
          <w:noProof/>
          <w:sz w:val="21"/>
        </w:rPr>
      </w:pPr>
      <w:hyperlink w:anchor="_Toc195879152" w:history="1">
        <w:r w:rsidR="00D34241" w:rsidRPr="007969E9">
          <w:rPr>
            <w:rStyle w:val="ac"/>
            <w:noProof/>
          </w:rPr>
          <w:t>二、研究方法</w:t>
        </w:r>
        <w:r w:rsidR="00D34241">
          <w:rPr>
            <w:noProof/>
            <w:webHidden/>
          </w:rPr>
          <w:tab/>
        </w:r>
        <w:r w:rsidR="00D34241">
          <w:rPr>
            <w:noProof/>
            <w:webHidden/>
          </w:rPr>
          <w:fldChar w:fldCharType="begin"/>
        </w:r>
        <w:r w:rsidR="00D34241">
          <w:rPr>
            <w:noProof/>
            <w:webHidden/>
          </w:rPr>
          <w:instrText xml:space="preserve"> PAGEREF _Toc195879152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79D04956" w14:textId="50B14106" w:rsidR="00D34241" w:rsidRDefault="00842F98">
      <w:pPr>
        <w:pStyle w:val="TOC2"/>
        <w:tabs>
          <w:tab w:val="right" w:leader="dot" w:pos="9061"/>
        </w:tabs>
        <w:ind w:left="480" w:firstLine="480"/>
        <w:rPr>
          <w:rFonts w:asciiTheme="minorHAnsi" w:hAnsiTheme="minorHAnsi"/>
          <w:noProof/>
          <w:sz w:val="21"/>
        </w:rPr>
      </w:pPr>
      <w:hyperlink w:anchor="_Toc195879153" w:history="1">
        <w:r w:rsidR="00D34241" w:rsidRPr="007969E9">
          <w:rPr>
            <w:rStyle w:val="ac"/>
            <w:noProof/>
          </w:rPr>
          <w:t>第三节</w:t>
        </w:r>
        <w:r w:rsidR="00D34241" w:rsidRPr="007969E9">
          <w:rPr>
            <w:rStyle w:val="ac"/>
            <w:noProof/>
          </w:rPr>
          <w:t xml:space="preserve"> </w:t>
        </w:r>
        <w:r w:rsidR="00D34241" w:rsidRPr="007969E9">
          <w:rPr>
            <w:rStyle w:val="ac"/>
            <w:noProof/>
          </w:rPr>
          <w:t>研究创新点</w:t>
        </w:r>
        <w:r w:rsidR="00D34241">
          <w:rPr>
            <w:noProof/>
            <w:webHidden/>
          </w:rPr>
          <w:tab/>
        </w:r>
        <w:r w:rsidR="00D34241">
          <w:rPr>
            <w:noProof/>
            <w:webHidden/>
          </w:rPr>
          <w:fldChar w:fldCharType="begin"/>
        </w:r>
        <w:r w:rsidR="00D34241">
          <w:rPr>
            <w:noProof/>
            <w:webHidden/>
          </w:rPr>
          <w:instrText xml:space="preserve"> PAGEREF _Toc195879153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469A630D" w14:textId="002E6401" w:rsidR="00D34241" w:rsidRDefault="00842F98">
      <w:pPr>
        <w:pStyle w:val="TOC2"/>
        <w:tabs>
          <w:tab w:val="right" w:leader="dot" w:pos="9061"/>
        </w:tabs>
        <w:ind w:left="480" w:firstLine="480"/>
        <w:rPr>
          <w:rFonts w:asciiTheme="minorHAnsi" w:hAnsiTheme="minorHAnsi"/>
          <w:noProof/>
          <w:sz w:val="21"/>
        </w:rPr>
      </w:pPr>
      <w:hyperlink w:anchor="_Toc195879154" w:history="1">
        <w:r w:rsidR="00D34241" w:rsidRPr="007969E9">
          <w:rPr>
            <w:rStyle w:val="ac"/>
            <w:noProof/>
          </w:rPr>
          <w:t>第四节</w:t>
        </w:r>
        <w:r w:rsidR="00D34241" w:rsidRPr="007969E9">
          <w:rPr>
            <w:rStyle w:val="ac"/>
            <w:noProof/>
          </w:rPr>
          <w:t xml:space="preserve"> </w:t>
        </w:r>
        <w:r w:rsidR="00D34241" w:rsidRPr="007969E9">
          <w:rPr>
            <w:rStyle w:val="ac"/>
            <w:noProof/>
          </w:rPr>
          <w:t>结构安排</w:t>
        </w:r>
        <w:r w:rsidR="00D34241">
          <w:rPr>
            <w:noProof/>
            <w:webHidden/>
          </w:rPr>
          <w:tab/>
        </w:r>
        <w:r w:rsidR="00D34241">
          <w:rPr>
            <w:noProof/>
            <w:webHidden/>
          </w:rPr>
          <w:fldChar w:fldCharType="begin"/>
        </w:r>
        <w:r w:rsidR="00D34241">
          <w:rPr>
            <w:noProof/>
            <w:webHidden/>
          </w:rPr>
          <w:instrText xml:space="preserve"> PAGEREF _Toc195879154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2BD6B879" w14:textId="16CDB505" w:rsidR="00D34241" w:rsidRDefault="00842F98">
      <w:pPr>
        <w:pStyle w:val="TOC1"/>
        <w:tabs>
          <w:tab w:val="right" w:leader="dot" w:pos="9061"/>
        </w:tabs>
        <w:ind w:firstLine="480"/>
        <w:rPr>
          <w:rFonts w:asciiTheme="minorHAnsi" w:hAnsiTheme="minorHAnsi"/>
          <w:noProof/>
          <w:sz w:val="21"/>
        </w:rPr>
      </w:pPr>
      <w:hyperlink w:anchor="_Toc195879155" w:history="1">
        <w:r w:rsidR="00D34241" w:rsidRPr="007969E9">
          <w:rPr>
            <w:rStyle w:val="ac"/>
            <w:noProof/>
          </w:rPr>
          <w:t>第二章</w:t>
        </w:r>
        <w:r w:rsidR="00D34241" w:rsidRPr="007969E9">
          <w:rPr>
            <w:rStyle w:val="ac"/>
            <w:noProof/>
          </w:rPr>
          <w:t xml:space="preserve"> </w:t>
        </w:r>
        <w:r w:rsidR="00D34241" w:rsidRPr="007969E9">
          <w:rPr>
            <w:rStyle w:val="ac"/>
            <w:noProof/>
          </w:rPr>
          <w:t>文献综述</w:t>
        </w:r>
        <w:r w:rsidR="00D34241">
          <w:rPr>
            <w:noProof/>
            <w:webHidden/>
          </w:rPr>
          <w:tab/>
        </w:r>
        <w:r w:rsidR="00D34241">
          <w:rPr>
            <w:noProof/>
            <w:webHidden/>
          </w:rPr>
          <w:fldChar w:fldCharType="begin"/>
        </w:r>
        <w:r w:rsidR="00D34241">
          <w:rPr>
            <w:noProof/>
            <w:webHidden/>
          </w:rPr>
          <w:instrText xml:space="preserve"> PAGEREF _Toc195879155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676FD01F" w14:textId="7B8DC4AB" w:rsidR="00D34241" w:rsidRDefault="00842F98">
      <w:pPr>
        <w:pStyle w:val="TOC2"/>
        <w:tabs>
          <w:tab w:val="right" w:leader="dot" w:pos="9061"/>
        </w:tabs>
        <w:ind w:left="480" w:firstLine="480"/>
        <w:rPr>
          <w:rFonts w:asciiTheme="minorHAnsi" w:hAnsiTheme="minorHAnsi"/>
          <w:noProof/>
          <w:sz w:val="21"/>
        </w:rPr>
      </w:pPr>
      <w:hyperlink w:anchor="_Toc195879156" w:history="1">
        <w:r w:rsidR="00D34241" w:rsidRPr="007969E9">
          <w:rPr>
            <w:rStyle w:val="ac"/>
            <w:noProof/>
          </w:rPr>
          <w:t>第一节</w:t>
        </w:r>
        <w:r w:rsidR="00D34241" w:rsidRPr="007969E9">
          <w:rPr>
            <w:rStyle w:val="ac"/>
            <w:noProof/>
          </w:rPr>
          <w:t xml:space="preserve"> </w:t>
        </w:r>
        <w:r w:rsidR="00D34241" w:rsidRPr="007969E9">
          <w:rPr>
            <w:rStyle w:val="ac"/>
            <w:noProof/>
          </w:rPr>
          <w:t>投资者情绪研究综述</w:t>
        </w:r>
        <w:r w:rsidR="00D34241">
          <w:rPr>
            <w:noProof/>
            <w:webHidden/>
          </w:rPr>
          <w:tab/>
        </w:r>
        <w:r w:rsidR="00D34241">
          <w:rPr>
            <w:noProof/>
            <w:webHidden/>
          </w:rPr>
          <w:fldChar w:fldCharType="begin"/>
        </w:r>
        <w:r w:rsidR="00D34241">
          <w:rPr>
            <w:noProof/>
            <w:webHidden/>
          </w:rPr>
          <w:instrText xml:space="preserve"> PAGEREF _Toc195879156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4790311E" w14:textId="38BC52F3" w:rsidR="00D34241" w:rsidRDefault="00842F98">
      <w:pPr>
        <w:pStyle w:val="TOC3"/>
        <w:tabs>
          <w:tab w:val="right" w:leader="dot" w:pos="9061"/>
        </w:tabs>
        <w:ind w:left="960" w:firstLine="480"/>
        <w:rPr>
          <w:rFonts w:asciiTheme="minorHAnsi" w:hAnsiTheme="minorHAnsi"/>
          <w:noProof/>
          <w:sz w:val="21"/>
        </w:rPr>
      </w:pPr>
      <w:hyperlink w:anchor="_Toc195879157" w:history="1">
        <w:r w:rsidR="00D34241" w:rsidRPr="007969E9">
          <w:rPr>
            <w:rStyle w:val="ac"/>
            <w:noProof/>
          </w:rPr>
          <w:t>一、投资者情绪的定义与测度</w:t>
        </w:r>
        <w:r w:rsidR="00D34241">
          <w:rPr>
            <w:noProof/>
            <w:webHidden/>
          </w:rPr>
          <w:tab/>
        </w:r>
        <w:r w:rsidR="00D34241">
          <w:rPr>
            <w:noProof/>
            <w:webHidden/>
          </w:rPr>
          <w:fldChar w:fldCharType="begin"/>
        </w:r>
        <w:r w:rsidR="00D34241">
          <w:rPr>
            <w:noProof/>
            <w:webHidden/>
          </w:rPr>
          <w:instrText xml:space="preserve"> PAGEREF _Toc195879157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01B92F68" w14:textId="00BD9CAD" w:rsidR="00D34241" w:rsidRDefault="00842F98">
      <w:pPr>
        <w:pStyle w:val="TOC3"/>
        <w:tabs>
          <w:tab w:val="right" w:leader="dot" w:pos="9061"/>
        </w:tabs>
        <w:ind w:left="960" w:firstLine="480"/>
        <w:rPr>
          <w:rFonts w:asciiTheme="minorHAnsi" w:hAnsiTheme="minorHAnsi"/>
          <w:noProof/>
          <w:sz w:val="21"/>
        </w:rPr>
      </w:pPr>
      <w:hyperlink w:anchor="_Toc195879158" w:history="1">
        <w:r w:rsidR="00D34241" w:rsidRPr="007969E9">
          <w:rPr>
            <w:rStyle w:val="ac"/>
            <w:noProof/>
          </w:rPr>
          <w:t>二、投资者情绪与资本市场表现关系研究</w:t>
        </w:r>
        <w:r w:rsidR="00D34241">
          <w:rPr>
            <w:noProof/>
            <w:webHidden/>
          </w:rPr>
          <w:tab/>
        </w:r>
        <w:r w:rsidR="00D34241">
          <w:rPr>
            <w:noProof/>
            <w:webHidden/>
          </w:rPr>
          <w:fldChar w:fldCharType="begin"/>
        </w:r>
        <w:r w:rsidR="00D34241">
          <w:rPr>
            <w:noProof/>
            <w:webHidden/>
          </w:rPr>
          <w:instrText xml:space="preserve"> PAGEREF _Toc195879158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385C64A6" w14:textId="0C723C0B" w:rsidR="00D34241" w:rsidRDefault="00842F98">
      <w:pPr>
        <w:pStyle w:val="TOC2"/>
        <w:tabs>
          <w:tab w:val="right" w:leader="dot" w:pos="9061"/>
        </w:tabs>
        <w:ind w:left="480" w:firstLine="480"/>
        <w:rPr>
          <w:rFonts w:asciiTheme="minorHAnsi" w:hAnsiTheme="minorHAnsi"/>
          <w:noProof/>
          <w:sz w:val="21"/>
        </w:rPr>
      </w:pPr>
      <w:hyperlink w:anchor="_Toc195879159" w:history="1">
        <w:r w:rsidR="00D34241" w:rsidRPr="007969E9">
          <w:rPr>
            <w:rStyle w:val="ac"/>
            <w:noProof/>
          </w:rPr>
          <w:t>第二节</w:t>
        </w:r>
        <w:r w:rsidR="00D34241" w:rsidRPr="007969E9">
          <w:rPr>
            <w:rStyle w:val="ac"/>
            <w:noProof/>
          </w:rPr>
          <w:t xml:space="preserve"> </w:t>
        </w:r>
        <w:r w:rsidR="00D34241" w:rsidRPr="007969E9">
          <w:rPr>
            <w:rStyle w:val="ac"/>
            <w:noProof/>
          </w:rPr>
          <w:t>自然语言处理技术研究进展</w:t>
        </w:r>
        <w:r w:rsidR="00D34241">
          <w:rPr>
            <w:noProof/>
            <w:webHidden/>
          </w:rPr>
          <w:tab/>
        </w:r>
        <w:r w:rsidR="00D34241">
          <w:rPr>
            <w:noProof/>
            <w:webHidden/>
          </w:rPr>
          <w:fldChar w:fldCharType="begin"/>
        </w:r>
        <w:r w:rsidR="00D34241">
          <w:rPr>
            <w:noProof/>
            <w:webHidden/>
          </w:rPr>
          <w:instrText xml:space="preserve"> PAGEREF _Toc195879159 \h </w:instrText>
        </w:r>
        <w:r w:rsidR="00D34241">
          <w:rPr>
            <w:noProof/>
            <w:webHidden/>
          </w:rPr>
        </w:r>
        <w:r w:rsidR="00D34241">
          <w:rPr>
            <w:noProof/>
            <w:webHidden/>
          </w:rPr>
          <w:fldChar w:fldCharType="separate"/>
        </w:r>
        <w:r w:rsidR="00D34241">
          <w:rPr>
            <w:noProof/>
            <w:webHidden/>
          </w:rPr>
          <w:t>6</w:t>
        </w:r>
        <w:r w:rsidR="00D34241">
          <w:rPr>
            <w:noProof/>
            <w:webHidden/>
          </w:rPr>
          <w:fldChar w:fldCharType="end"/>
        </w:r>
      </w:hyperlink>
    </w:p>
    <w:p w14:paraId="4B8E132A" w14:textId="12E6086B" w:rsidR="00D34241" w:rsidRDefault="00842F98">
      <w:pPr>
        <w:pStyle w:val="TOC3"/>
        <w:tabs>
          <w:tab w:val="right" w:leader="dot" w:pos="9061"/>
        </w:tabs>
        <w:ind w:left="960" w:firstLine="480"/>
        <w:rPr>
          <w:rFonts w:asciiTheme="minorHAnsi" w:hAnsiTheme="minorHAnsi"/>
          <w:noProof/>
          <w:sz w:val="21"/>
        </w:rPr>
      </w:pPr>
      <w:hyperlink w:anchor="_Toc195879160" w:history="1">
        <w:r w:rsidR="00D34241" w:rsidRPr="007969E9">
          <w:rPr>
            <w:rStyle w:val="ac"/>
            <w:noProof/>
          </w:rPr>
          <w:t>一、文本情感分析方法演进</w:t>
        </w:r>
        <w:r w:rsidR="00D34241">
          <w:rPr>
            <w:noProof/>
            <w:webHidden/>
          </w:rPr>
          <w:tab/>
        </w:r>
        <w:r w:rsidR="00D34241">
          <w:rPr>
            <w:noProof/>
            <w:webHidden/>
          </w:rPr>
          <w:fldChar w:fldCharType="begin"/>
        </w:r>
        <w:r w:rsidR="00D34241">
          <w:rPr>
            <w:noProof/>
            <w:webHidden/>
          </w:rPr>
          <w:instrText xml:space="preserve"> PAGEREF _Toc195879160 \h </w:instrText>
        </w:r>
        <w:r w:rsidR="00D34241">
          <w:rPr>
            <w:noProof/>
            <w:webHidden/>
          </w:rPr>
        </w:r>
        <w:r w:rsidR="00D34241">
          <w:rPr>
            <w:noProof/>
            <w:webHidden/>
          </w:rPr>
          <w:fldChar w:fldCharType="separate"/>
        </w:r>
        <w:r w:rsidR="00D34241">
          <w:rPr>
            <w:noProof/>
            <w:webHidden/>
          </w:rPr>
          <w:t>6</w:t>
        </w:r>
        <w:r w:rsidR="00D34241">
          <w:rPr>
            <w:noProof/>
            <w:webHidden/>
          </w:rPr>
          <w:fldChar w:fldCharType="end"/>
        </w:r>
      </w:hyperlink>
    </w:p>
    <w:p w14:paraId="24822174" w14:textId="2E165F0C" w:rsidR="00D34241" w:rsidRDefault="00842F98">
      <w:pPr>
        <w:pStyle w:val="TOC3"/>
        <w:tabs>
          <w:tab w:val="right" w:leader="dot" w:pos="9061"/>
        </w:tabs>
        <w:ind w:left="960" w:firstLine="480"/>
        <w:rPr>
          <w:rFonts w:asciiTheme="minorHAnsi" w:hAnsiTheme="minorHAnsi"/>
          <w:noProof/>
          <w:sz w:val="21"/>
        </w:rPr>
      </w:pPr>
      <w:hyperlink w:anchor="_Toc195879161" w:history="1">
        <w:r w:rsidR="00D34241" w:rsidRPr="007969E9">
          <w:rPr>
            <w:rStyle w:val="ac"/>
            <w:noProof/>
          </w:rPr>
          <w:t>二、自然语言处理技术在金融领域的应用</w:t>
        </w:r>
        <w:r w:rsidR="00D34241">
          <w:rPr>
            <w:noProof/>
            <w:webHidden/>
          </w:rPr>
          <w:tab/>
        </w:r>
        <w:r w:rsidR="00D34241">
          <w:rPr>
            <w:noProof/>
            <w:webHidden/>
          </w:rPr>
          <w:fldChar w:fldCharType="begin"/>
        </w:r>
        <w:r w:rsidR="00D34241">
          <w:rPr>
            <w:noProof/>
            <w:webHidden/>
          </w:rPr>
          <w:instrText xml:space="preserve"> PAGEREF _Toc195879161 \h </w:instrText>
        </w:r>
        <w:r w:rsidR="00D34241">
          <w:rPr>
            <w:noProof/>
            <w:webHidden/>
          </w:rPr>
        </w:r>
        <w:r w:rsidR="00D34241">
          <w:rPr>
            <w:noProof/>
            <w:webHidden/>
          </w:rPr>
          <w:fldChar w:fldCharType="separate"/>
        </w:r>
        <w:r w:rsidR="00D34241">
          <w:rPr>
            <w:noProof/>
            <w:webHidden/>
          </w:rPr>
          <w:t>7</w:t>
        </w:r>
        <w:r w:rsidR="00D34241">
          <w:rPr>
            <w:noProof/>
            <w:webHidden/>
          </w:rPr>
          <w:fldChar w:fldCharType="end"/>
        </w:r>
      </w:hyperlink>
    </w:p>
    <w:p w14:paraId="2F4A27E6" w14:textId="31D55831" w:rsidR="00D34241" w:rsidRDefault="00842F98">
      <w:pPr>
        <w:pStyle w:val="TOC2"/>
        <w:tabs>
          <w:tab w:val="right" w:leader="dot" w:pos="9061"/>
        </w:tabs>
        <w:ind w:left="480" w:firstLine="480"/>
        <w:rPr>
          <w:rFonts w:asciiTheme="minorHAnsi" w:hAnsiTheme="minorHAnsi"/>
          <w:noProof/>
          <w:sz w:val="21"/>
        </w:rPr>
      </w:pPr>
      <w:hyperlink w:anchor="_Toc195879162" w:history="1">
        <w:r w:rsidR="00D34241" w:rsidRPr="007969E9">
          <w:rPr>
            <w:rStyle w:val="ac"/>
            <w:noProof/>
          </w:rPr>
          <w:t>第三节</w:t>
        </w:r>
        <w:r w:rsidR="00D34241" w:rsidRPr="007969E9">
          <w:rPr>
            <w:rStyle w:val="ac"/>
            <w:noProof/>
          </w:rPr>
          <w:t xml:space="preserve"> </w:t>
        </w:r>
        <w:r w:rsidR="00D34241" w:rsidRPr="007969E9">
          <w:rPr>
            <w:rStyle w:val="ac"/>
            <w:noProof/>
          </w:rPr>
          <w:t>研究评述</w:t>
        </w:r>
        <w:r w:rsidR="00D34241">
          <w:rPr>
            <w:noProof/>
            <w:webHidden/>
          </w:rPr>
          <w:tab/>
        </w:r>
        <w:r w:rsidR="00D34241">
          <w:rPr>
            <w:noProof/>
            <w:webHidden/>
          </w:rPr>
          <w:fldChar w:fldCharType="begin"/>
        </w:r>
        <w:r w:rsidR="00D34241">
          <w:rPr>
            <w:noProof/>
            <w:webHidden/>
          </w:rPr>
          <w:instrText xml:space="preserve"> PAGEREF _Toc195879162 \h </w:instrText>
        </w:r>
        <w:r w:rsidR="00D34241">
          <w:rPr>
            <w:noProof/>
            <w:webHidden/>
          </w:rPr>
        </w:r>
        <w:r w:rsidR="00D34241">
          <w:rPr>
            <w:noProof/>
            <w:webHidden/>
          </w:rPr>
          <w:fldChar w:fldCharType="separate"/>
        </w:r>
        <w:r w:rsidR="00D34241">
          <w:rPr>
            <w:noProof/>
            <w:webHidden/>
          </w:rPr>
          <w:t>7</w:t>
        </w:r>
        <w:r w:rsidR="00D34241">
          <w:rPr>
            <w:noProof/>
            <w:webHidden/>
          </w:rPr>
          <w:fldChar w:fldCharType="end"/>
        </w:r>
      </w:hyperlink>
    </w:p>
    <w:p w14:paraId="4AE96457" w14:textId="7D1E1452" w:rsidR="00D34241" w:rsidRDefault="00842F98">
      <w:pPr>
        <w:pStyle w:val="TOC1"/>
        <w:tabs>
          <w:tab w:val="right" w:leader="dot" w:pos="9061"/>
        </w:tabs>
        <w:ind w:firstLine="480"/>
        <w:rPr>
          <w:rFonts w:asciiTheme="minorHAnsi" w:hAnsiTheme="minorHAnsi"/>
          <w:noProof/>
          <w:sz w:val="21"/>
        </w:rPr>
      </w:pPr>
      <w:hyperlink w:anchor="_Toc195879163" w:history="1">
        <w:r w:rsidR="00D34241" w:rsidRPr="007969E9">
          <w:rPr>
            <w:rStyle w:val="ac"/>
            <w:noProof/>
          </w:rPr>
          <w:t>第三章</w:t>
        </w:r>
        <w:r w:rsidR="00D34241" w:rsidRPr="007969E9">
          <w:rPr>
            <w:rStyle w:val="ac"/>
            <w:noProof/>
          </w:rPr>
          <w:t xml:space="preserve"> </w:t>
        </w:r>
        <w:r w:rsidR="00D34241" w:rsidRPr="007969E9">
          <w:rPr>
            <w:rStyle w:val="ac"/>
            <w:noProof/>
          </w:rPr>
          <w:t>研究设计</w:t>
        </w:r>
        <w:r w:rsidR="00D34241">
          <w:rPr>
            <w:noProof/>
            <w:webHidden/>
          </w:rPr>
          <w:tab/>
        </w:r>
        <w:r w:rsidR="00D34241">
          <w:rPr>
            <w:noProof/>
            <w:webHidden/>
          </w:rPr>
          <w:fldChar w:fldCharType="begin"/>
        </w:r>
        <w:r w:rsidR="00D34241">
          <w:rPr>
            <w:noProof/>
            <w:webHidden/>
          </w:rPr>
          <w:instrText xml:space="preserve"> PAGEREF _Toc195879163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76BB49E0" w14:textId="6775AA74" w:rsidR="00D34241" w:rsidRDefault="00842F98">
      <w:pPr>
        <w:pStyle w:val="TOC2"/>
        <w:tabs>
          <w:tab w:val="right" w:leader="dot" w:pos="9061"/>
        </w:tabs>
        <w:ind w:left="480" w:firstLine="480"/>
        <w:rPr>
          <w:rFonts w:asciiTheme="minorHAnsi" w:hAnsiTheme="minorHAnsi"/>
          <w:noProof/>
          <w:sz w:val="21"/>
        </w:rPr>
      </w:pPr>
      <w:hyperlink w:anchor="_Toc195879164" w:history="1">
        <w:r w:rsidR="00D34241" w:rsidRPr="007969E9">
          <w:rPr>
            <w:rStyle w:val="ac"/>
            <w:noProof/>
          </w:rPr>
          <w:t>第一节</w:t>
        </w:r>
        <w:r w:rsidR="00D34241" w:rsidRPr="007969E9">
          <w:rPr>
            <w:rStyle w:val="ac"/>
            <w:noProof/>
          </w:rPr>
          <w:t xml:space="preserve"> </w:t>
        </w:r>
        <w:r w:rsidR="00D34241" w:rsidRPr="007969E9">
          <w:rPr>
            <w:rStyle w:val="ac"/>
            <w:noProof/>
          </w:rPr>
          <w:t>数据来源与处理</w:t>
        </w:r>
        <w:r w:rsidR="00D34241">
          <w:rPr>
            <w:noProof/>
            <w:webHidden/>
          </w:rPr>
          <w:tab/>
        </w:r>
        <w:r w:rsidR="00D34241">
          <w:rPr>
            <w:noProof/>
            <w:webHidden/>
          </w:rPr>
          <w:fldChar w:fldCharType="begin"/>
        </w:r>
        <w:r w:rsidR="00D34241">
          <w:rPr>
            <w:noProof/>
            <w:webHidden/>
          </w:rPr>
          <w:instrText xml:space="preserve"> PAGEREF _Toc195879164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0A0E0246" w14:textId="3C02DC30" w:rsidR="00D34241" w:rsidRDefault="00842F98">
      <w:pPr>
        <w:pStyle w:val="TOC3"/>
        <w:tabs>
          <w:tab w:val="right" w:leader="dot" w:pos="9061"/>
        </w:tabs>
        <w:ind w:left="960" w:firstLine="480"/>
        <w:rPr>
          <w:rFonts w:asciiTheme="minorHAnsi" w:hAnsiTheme="minorHAnsi"/>
          <w:noProof/>
          <w:sz w:val="21"/>
        </w:rPr>
      </w:pPr>
      <w:hyperlink w:anchor="_Toc195879165" w:history="1">
        <w:r w:rsidR="00D34241" w:rsidRPr="007969E9">
          <w:rPr>
            <w:rStyle w:val="ac"/>
            <w:noProof/>
          </w:rPr>
          <w:t>一、股票评论文本数据获取与预处理</w:t>
        </w:r>
        <w:r w:rsidR="00D34241">
          <w:rPr>
            <w:noProof/>
            <w:webHidden/>
          </w:rPr>
          <w:tab/>
        </w:r>
        <w:r w:rsidR="00D34241">
          <w:rPr>
            <w:noProof/>
            <w:webHidden/>
          </w:rPr>
          <w:fldChar w:fldCharType="begin"/>
        </w:r>
        <w:r w:rsidR="00D34241">
          <w:rPr>
            <w:noProof/>
            <w:webHidden/>
          </w:rPr>
          <w:instrText xml:space="preserve"> PAGEREF _Toc195879165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567A007C" w14:textId="61B773A2" w:rsidR="00D34241" w:rsidRDefault="00842F98">
      <w:pPr>
        <w:pStyle w:val="TOC3"/>
        <w:tabs>
          <w:tab w:val="right" w:leader="dot" w:pos="9061"/>
        </w:tabs>
        <w:ind w:left="960" w:firstLine="480"/>
        <w:rPr>
          <w:rFonts w:asciiTheme="minorHAnsi" w:hAnsiTheme="minorHAnsi"/>
          <w:noProof/>
          <w:sz w:val="21"/>
        </w:rPr>
      </w:pPr>
      <w:hyperlink w:anchor="_Toc195879166" w:history="1">
        <w:r w:rsidR="00D34241" w:rsidRPr="007969E9">
          <w:rPr>
            <w:rStyle w:val="ac"/>
            <w:noProof/>
          </w:rPr>
          <w:t>二、市场交易数据</w:t>
        </w:r>
        <w:r w:rsidR="00D34241">
          <w:rPr>
            <w:noProof/>
            <w:webHidden/>
          </w:rPr>
          <w:tab/>
        </w:r>
        <w:r w:rsidR="00D34241">
          <w:rPr>
            <w:noProof/>
            <w:webHidden/>
          </w:rPr>
          <w:fldChar w:fldCharType="begin"/>
        </w:r>
        <w:r w:rsidR="00D34241">
          <w:rPr>
            <w:noProof/>
            <w:webHidden/>
          </w:rPr>
          <w:instrText xml:space="preserve"> PAGEREF _Toc195879166 \h </w:instrText>
        </w:r>
        <w:r w:rsidR="00D34241">
          <w:rPr>
            <w:noProof/>
            <w:webHidden/>
          </w:rPr>
        </w:r>
        <w:r w:rsidR="00D34241">
          <w:rPr>
            <w:noProof/>
            <w:webHidden/>
          </w:rPr>
          <w:fldChar w:fldCharType="separate"/>
        </w:r>
        <w:r w:rsidR="00D34241">
          <w:rPr>
            <w:noProof/>
            <w:webHidden/>
          </w:rPr>
          <w:t>12</w:t>
        </w:r>
        <w:r w:rsidR="00D34241">
          <w:rPr>
            <w:noProof/>
            <w:webHidden/>
          </w:rPr>
          <w:fldChar w:fldCharType="end"/>
        </w:r>
      </w:hyperlink>
    </w:p>
    <w:p w14:paraId="217172B6" w14:textId="736BB7F4" w:rsidR="00D34241" w:rsidRDefault="00842F98">
      <w:pPr>
        <w:pStyle w:val="TOC2"/>
        <w:tabs>
          <w:tab w:val="right" w:leader="dot" w:pos="9061"/>
        </w:tabs>
        <w:ind w:left="480" w:firstLine="480"/>
        <w:rPr>
          <w:rFonts w:asciiTheme="minorHAnsi" w:hAnsiTheme="minorHAnsi"/>
          <w:noProof/>
          <w:sz w:val="21"/>
        </w:rPr>
      </w:pPr>
      <w:hyperlink w:anchor="_Toc195879167" w:history="1">
        <w:r w:rsidR="00D34241" w:rsidRPr="007969E9">
          <w:rPr>
            <w:rStyle w:val="ac"/>
            <w:noProof/>
          </w:rPr>
          <w:t>第二节</w:t>
        </w:r>
        <w:r w:rsidR="00D34241" w:rsidRPr="007969E9">
          <w:rPr>
            <w:rStyle w:val="ac"/>
            <w:noProof/>
          </w:rPr>
          <w:t xml:space="preserve"> </w:t>
        </w:r>
        <w:r w:rsidR="00D34241" w:rsidRPr="007969E9">
          <w:rPr>
            <w:rStyle w:val="ac"/>
            <w:noProof/>
          </w:rPr>
          <w:t>情绪分析模型构建</w:t>
        </w:r>
        <w:r w:rsidR="00D34241">
          <w:rPr>
            <w:noProof/>
            <w:webHidden/>
          </w:rPr>
          <w:tab/>
        </w:r>
        <w:r w:rsidR="00D34241">
          <w:rPr>
            <w:noProof/>
            <w:webHidden/>
          </w:rPr>
          <w:fldChar w:fldCharType="begin"/>
        </w:r>
        <w:r w:rsidR="00D34241">
          <w:rPr>
            <w:noProof/>
            <w:webHidden/>
          </w:rPr>
          <w:instrText xml:space="preserve"> PAGEREF _Toc195879167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184A658B" w14:textId="186C7464" w:rsidR="00D34241" w:rsidRDefault="00842F98">
      <w:pPr>
        <w:pStyle w:val="TOC3"/>
        <w:tabs>
          <w:tab w:val="right" w:leader="dot" w:pos="9061"/>
        </w:tabs>
        <w:ind w:left="960" w:firstLine="480"/>
        <w:rPr>
          <w:rFonts w:asciiTheme="minorHAnsi" w:hAnsiTheme="minorHAnsi"/>
          <w:noProof/>
          <w:sz w:val="21"/>
        </w:rPr>
      </w:pPr>
      <w:hyperlink w:anchor="_Toc195879168" w:history="1">
        <w:r w:rsidR="00D34241" w:rsidRPr="007969E9">
          <w:rPr>
            <w:rStyle w:val="ac"/>
            <w:noProof/>
          </w:rPr>
          <w:t>一、基于</w:t>
        </w:r>
        <w:r w:rsidR="00D34241" w:rsidRPr="007969E9">
          <w:rPr>
            <w:rStyle w:val="ac"/>
            <w:noProof/>
          </w:rPr>
          <w:t>StructBERT</w:t>
        </w:r>
        <w:r w:rsidR="00D34241" w:rsidRPr="007969E9">
          <w:rPr>
            <w:rStyle w:val="ac"/>
            <w:noProof/>
          </w:rPr>
          <w:t>的情感分析框架</w:t>
        </w:r>
        <w:r w:rsidR="00D34241">
          <w:rPr>
            <w:noProof/>
            <w:webHidden/>
          </w:rPr>
          <w:tab/>
        </w:r>
        <w:r w:rsidR="00D34241">
          <w:rPr>
            <w:noProof/>
            <w:webHidden/>
          </w:rPr>
          <w:fldChar w:fldCharType="begin"/>
        </w:r>
        <w:r w:rsidR="00D34241">
          <w:rPr>
            <w:noProof/>
            <w:webHidden/>
          </w:rPr>
          <w:instrText xml:space="preserve"> PAGEREF _Toc195879168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79264C86" w14:textId="3FC49A02" w:rsidR="00D34241" w:rsidRDefault="00842F98">
      <w:pPr>
        <w:pStyle w:val="TOC3"/>
        <w:tabs>
          <w:tab w:val="right" w:leader="dot" w:pos="9061"/>
        </w:tabs>
        <w:ind w:left="960" w:firstLine="480"/>
        <w:rPr>
          <w:rFonts w:asciiTheme="minorHAnsi" w:hAnsiTheme="minorHAnsi"/>
          <w:noProof/>
          <w:sz w:val="21"/>
        </w:rPr>
      </w:pPr>
      <w:hyperlink w:anchor="_Toc195879169" w:history="1">
        <w:r w:rsidR="00D34241" w:rsidRPr="007969E9">
          <w:rPr>
            <w:rStyle w:val="ac"/>
            <w:noProof/>
          </w:rPr>
          <w:t>二、基于</w:t>
        </w:r>
        <w:r w:rsidR="00D34241" w:rsidRPr="007969E9">
          <w:rPr>
            <w:rStyle w:val="ac"/>
            <w:noProof/>
          </w:rPr>
          <w:t>RoBERTa</w:t>
        </w:r>
        <w:r w:rsidR="00D34241" w:rsidRPr="007969E9">
          <w:rPr>
            <w:rStyle w:val="ac"/>
            <w:noProof/>
          </w:rPr>
          <w:t>的情感分析框架</w:t>
        </w:r>
        <w:r w:rsidR="00D34241">
          <w:rPr>
            <w:noProof/>
            <w:webHidden/>
          </w:rPr>
          <w:tab/>
        </w:r>
        <w:r w:rsidR="00D34241">
          <w:rPr>
            <w:noProof/>
            <w:webHidden/>
          </w:rPr>
          <w:fldChar w:fldCharType="begin"/>
        </w:r>
        <w:r w:rsidR="00D34241">
          <w:rPr>
            <w:noProof/>
            <w:webHidden/>
          </w:rPr>
          <w:instrText xml:space="preserve"> PAGEREF _Toc195879169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4D52B860" w14:textId="12BA8369" w:rsidR="00D34241" w:rsidRDefault="00842F98">
      <w:pPr>
        <w:pStyle w:val="TOC3"/>
        <w:tabs>
          <w:tab w:val="right" w:leader="dot" w:pos="9061"/>
        </w:tabs>
        <w:ind w:left="960" w:firstLine="480"/>
        <w:rPr>
          <w:rFonts w:asciiTheme="minorHAnsi" w:hAnsiTheme="minorHAnsi"/>
          <w:noProof/>
          <w:sz w:val="21"/>
        </w:rPr>
      </w:pPr>
      <w:hyperlink w:anchor="_Toc195879170" w:history="1">
        <w:r w:rsidR="00D34241" w:rsidRPr="007969E9">
          <w:rPr>
            <w:rStyle w:val="ac"/>
            <w:noProof/>
          </w:rPr>
          <w:t>三、情感分布描述性统计</w:t>
        </w:r>
        <w:r w:rsidR="00D34241">
          <w:rPr>
            <w:noProof/>
            <w:webHidden/>
          </w:rPr>
          <w:tab/>
        </w:r>
        <w:r w:rsidR="00D34241">
          <w:rPr>
            <w:noProof/>
            <w:webHidden/>
          </w:rPr>
          <w:fldChar w:fldCharType="begin"/>
        </w:r>
        <w:r w:rsidR="00D34241">
          <w:rPr>
            <w:noProof/>
            <w:webHidden/>
          </w:rPr>
          <w:instrText xml:space="preserve"> PAGEREF _Toc195879170 \h </w:instrText>
        </w:r>
        <w:r w:rsidR="00D34241">
          <w:rPr>
            <w:noProof/>
            <w:webHidden/>
          </w:rPr>
        </w:r>
        <w:r w:rsidR="00D34241">
          <w:rPr>
            <w:noProof/>
            <w:webHidden/>
          </w:rPr>
          <w:fldChar w:fldCharType="separate"/>
        </w:r>
        <w:r w:rsidR="00D34241">
          <w:rPr>
            <w:noProof/>
            <w:webHidden/>
          </w:rPr>
          <w:t>15</w:t>
        </w:r>
        <w:r w:rsidR="00D34241">
          <w:rPr>
            <w:noProof/>
            <w:webHidden/>
          </w:rPr>
          <w:fldChar w:fldCharType="end"/>
        </w:r>
      </w:hyperlink>
    </w:p>
    <w:p w14:paraId="797812EA" w14:textId="6327F84C" w:rsidR="00D34241" w:rsidRDefault="00842F98">
      <w:pPr>
        <w:pStyle w:val="TOC2"/>
        <w:tabs>
          <w:tab w:val="right" w:leader="dot" w:pos="9061"/>
        </w:tabs>
        <w:ind w:left="480" w:firstLine="480"/>
        <w:rPr>
          <w:rFonts w:asciiTheme="minorHAnsi" w:hAnsiTheme="minorHAnsi"/>
          <w:noProof/>
          <w:sz w:val="21"/>
        </w:rPr>
      </w:pPr>
      <w:hyperlink w:anchor="_Toc195879171" w:history="1">
        <w:r w:rsidR="00D34241" w:rsidRPr="007969E9">
          <w:rPr>
            <w:rStyle w:val="ac"/>
            <w:noProof/>
          </w:rPr>
          <w:t>第三节</w:t>
        </w:r>
        <w:r w:rsidR="00D34241" w:rsidRPr="007969E9">
          <w:rPr>
            <w:rStyle w:val="ac"/>
            <w:noProof/>
          </w:rPr>
          <w:t xml:space="preserve"> </w:t>
        </w:r>
        <w:r w:rsidR="00D34241" w:rsidRPr="007969E9">
          <w:rPr>
            <w:rStyle w:val="ac"/>
            <w:noProof/>
          </w:rPr>
          <w:t>情绪指标体系构建</w:t>
        </w:r>
        <w:r w:rsidR="00D34241">
          <w:rPr>
            <w:noProof/>
            <w:webHidden/>
          </w:rPr>
          <w:tab/>
        </w:r>
        <w:r w:rsidR="00D34241">
          <w:rPr>
            <w:noProof/>
            <w:webHidden/>
          </w:rPr>
          <w:fldChar w:fldCharType="begin"/>
        </w:r>
        <w:r w:rsidR="00D34241">
          <w:rPr>
            <w:noProof/>
            <w:webHidden/>
          </w:rPr>
          <w:instrText xml:space="preserve"> PAGEREF _Toc195879171 \h </w:instrText>
        </w:r>
        <w:r w:rsidR="00D34241">
          <w:rPr>
            <w:noProof/>
            <w:webHidden/>
          </w:rPr>
        </w:r>
        <w:r w:rsidR="00D34241">
          <w:rPr>
            <w:noProof/>
            <w:webHidden/>
          </w:rPr>
          <w:fldChar w:fldCharType="separate"/>
        </w:r>
        <w:r w:rsidR="00D34241">
          <w:rPr>
            <w:noProof/>
            <w:webHidden/>
          </w:rPr>
          <w:t>16</w:t>
        </w:r>
        <w:r w:rsidR="00D34241">
          <w:rPr>
            <w:noProof/>
            <w:webHidden/>
          </w:rPr>
          <w:fldChar w:fldCharType="end"/>
        </w:r>
      </w:hyperlink>
    </w:p>
    <w:p w14:paraId="0E7A8542" w14:textId="1CF4D558" w:rsidR="00D34241" w:rsidRDefault="00842F98">
      <w:pPr>
        <w:pStyle w:val="TOC2"/>
        <w:tabs>
          <w:tab w:val="right" w:leader="dot" w:pos="9061"/>
        </w:tabs>
        <w:ind w:left="480" w:firstLine="480"/>
        <w:rPr>
          <w:rFonts w:asciiTheme="minorHAnsi" w:hAnsiTheme="minorHAnsi"/>
          <w:noProof/>
          <w:sz w:val="21"/>
        </w:rPr>
      </w:pPr>
      <w:hyperlink w:anchor="_Toc195879172" w:history="1">
        <w:r w:rsidR="00D34241" w:rsidRPr="007969E9">
          <w:rPr>
            <w:rStyle w:val="ac"/>
            <w:noProof/>
          </w:rPr>
          <w:t>第四节</w:t>
        </w:r>
        <w:r w:rsidR="00D34241" w:rsidRPr="007969E9">
          <w:rPr>
            <w:rStyle w:val="ac"/>
            <w:noProof/>
          </w:rPr>
          <w:t xml:space="preserve"> </w:t>
        </w:r>
        <w:r w:rsidR="00D34241" w:rsidRPr="007969E9">
          <w:rPr>
            <w:rStyle w:val="ac"/>
            <w:noProof/>
          </w:rPr>
          <w:t>模型设定及变量说明</w:t>
        </w:r>
        <w:r w:rsidR="00D34241">
          <w:rPr>
            <w:noProof/>
            <w:webHidden/>
          </w:rPr>
          <w:tab/>
        </w:r>
        <w:r w:rsidR="00D34241">
          <w:rPr>
            <w:noProof/>
            <w:webHidden/>
          </w:rPr>
          <w:fldChar w:fldCharType="begin"/>
        </w:r>
        <w:r w:rsidR="00D34241">
          <w:rPr>
            <w:noProof/>
            <w:webHidden/>
          </w:rPr>
          <w:instrText xml:space="preserve"> PAGEREF _Toc195879172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0D56FE56" w14:textId="20D2B9B5" w:rsidR="00D34241" w:rsidRDefault="00842F98">
      <w:pPr>
        <w:pStyle w:val="TOC3"/>
        <w:tabs>
          <w:tab w:val="right" w:leader="dot" w:pos="9061"/>
        </w:tabs>
        <w:ind w:left="960" w:firstLine="480"/>
        <w:rPr>
          <w:rFonts w:asciiTheme="minorHAnsi" w:hAnsiTheme="minorHAnsi"/>
          <w:noProof/>
          <w:sz w:val="21"/>
        </w:rPr>
      </w:pPr>
      <w:hyperlink w:anchor="_Toc195879173" w:history="1">
        <w:r w:rsidR="00D34241" w:rsidRPr="007969E9">
          <w:rPr>
            <w:rStyle w:val="ac"/>
            <w:noProof/>
          </w:rPr>
          <w:t>一、模型设定</w:t>
        </w:r>
        <w:r w:rsidR="00D34241">
          <w:rPr>
            <w:noProof/>
            <w:webHidden/>
          </w:rPr>
          <w:tab/>
        </w:r>
        <w:r w:rsidR="00D34241">
          <w:rPr>
            <w:noProof/>
            <w:webHidden/>
          </w:rPr>
          <w:fldChar w:fldCharType="begin"/>
        </w:r>
        <w:r w:rsidR="00D34241">
          <w:rPr>
            <w:noProof/>
            <w:webHidden/>
          </w:rPr>
          <w:instrText xml:space="preserve"> PAGEREF _Toc195879173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5D67D60C" w14:textId="66AD2E4B" w:rsidR="00D34241" w:rsidRDefault="00842F98">
      <w:pPr>
        <w:pStyle w:val="TOC3"/>
        <w:tabs>
          <w:tab w:val="right" w:leader="dot" w:pos="9061"/>
        </w:tabs>
        <w:ind w:left="960" w:firstLine="480"/>
        <w:rPr>
          <w:rFonts w:asciiTheme="minorHAnsi" w:hAnsiTheme="minorHAnsi"/>
          <w:noProof/>
          <w:sz w:val="21"/>
        </w:rPr>
      </w:pPr>
      <w:hyperlink w:anchor="_Toc195879174" w:history="1">
        <w:r w:rsidR="00D34241" w:rsidRPr="007969E9">
          <w:rPr>
            <w:rStyle w:val="ac"/>
            <w:noProof/>
          </w:rPr>
          <w:t>二、变量说明</w:t>
        </w:r>
        <w:r w:rsidR="00D34241">
          <w:rPr>
            <w:noProof/>
            <w:webHidden/>
          </w:rPr>
          <w:tab/>
        </w:r>
        <w:r w:rsidR="00D34241">
          <w:rPr>
            <w:noProof/>
            <w:webHidden/>
          </w:rPr>
          <w:fldChar w:fldCharType="begin"/>
        </w:r>
        <w:r w:rsidR="00D34241">
          <w:rPr>
            <w:noProof/>
            <w:webHidden/>
          </w:rPr>
          <w:instrText xml:space="preserve"> PAGEREF _Toc195879174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738B7C06" w14:textId="6CA95417" w:rsidR="00D34241" w:rsidRDefault="00842F98">
      <w:pPr>
        <w:pStyle w:val="TOC1"/>
        <w:tabs>
          <w:tab w:val="right" w:leader="dot" w:pos="9061"/>
        </w:tabs>
        <w:ind w:firstLine="480"/>
        <w:rPr>
          <w:rFonts w:asciiTheme="minorHAnsi" w:hAnsiTheme="minorHAnsi"/>
          <w:noProof/>
          <w:sz w:val="21"/>
        </w:rPr>
      </w:pPr>
      <w:hyperlink w:anchor="_Toc195879175" w:history="1">
        <w:r w:rsidR="00D34241" w:rsidRPr="007969E9">
          <w:rPr>
            <w:rStyle w:val="ac"/>
            <w:noProof/>
          </w:rPr>
          <w:t>第四章</w:t>
        </w:r>
        <w:r w:rsidR="00D34241" w:rsidRPr="007969E9">
          <w:rPr>
            <w:rStyle w:val="ac"/>
            <w:noProof/>
          </w:rPr>
          <w:t xml:space="preserve"> </w:t>
        </w:r>
        <w:r w:rsidR="00D34241" w:rsidRPr="007969E9">
          <w:rPr>
            <w:rStyle w:val="ac"/>
            <w:noProof/>
          </w:rPr>
          <w:t>实证分析</w:t>
        </w:r>
        <w:r w:rsidR="00D34241">
          <w:rPr>
            <w:noProof/>
            <w:webHidden/>
          </w:rPr>
          <w:tab/>
        </w:r>
        <w:r w:rsidR="00D34241">
          <w:rPr>
            <w:noProof/>
            <w:webHidden/>
          </w:rPr>
          <w:fldChar w:fldCharType="begin"/>
        </w:r>
        <w:r w:rsidR="00D34241">
          <w:rPr>
            <w:noProof/>
            <w:webHidden/>
          </w:rPr>
          <w:instrText xml:space="preserve"> PAGEREF _Toc195879175 \h </w:instrText>
        </w:r>
        <w:r w:rsidR="00D34241">
          <w:rPr>
            <w:noProof/>
            <w:webHidden/>
          </w:rPr>
        </w:r>
        <w:r w:rsidR="00D34241">
          <w:rPr>
            <w:noProof/>
            <w:webHidden/>
          </w:rPr>
          <w:fldChar w:fldCharType="separate"/>
        </w:r>
        <w:r w:rsidR="00D34241">
          <w:rPr>
            <w:noProof/>
            <w:webHidden/>
          </w:rPr>
          <w:t>19</w:t>
        </w:r>
        <w:r w:rsidR="00D34241">
          <w:rPr>
            <w:noProof/>
            <w:webHidden/>
          </w:rPr>
          <w:fldChar w:fldCharType="end"/>
        </w:r>
      </w:hyperlink>
    </w:p>
    <w:p w14:paraId="4921E113" w14:textId="5611FF7F" w:rsidR="00D34241" w:rsidRDefault="00842F98">
      <w:pPr>
        <w:pStyle w:val="TOC2"/>
        <w:tabs>
          <w:tab w:val="right" w:leader="dot" w:pos="9061"/>
        </w:tabs>
        <w:ind w:left="480" w:firstLine="480"/>
        <w:rPr>
          <w:rFonts w:asciiTheme="minorHAnsi" w:hAnsiTheme="minorHAnsi"/>
          <w:noProof/>
          <w:sz w:val="21"/>
        </w:rPr>
      </w:pPr>
      <w:hyperlink w:anchor="_Toc195879176" w:history="1">
        <w:r w:rsidR="00D34241" w:rsidRPr="007969E9">
          <w:rPr>
            <w:rStyle w:val="ac"/>
            <w:noProof/>
          </w:rPr>
          <w:t>第一节</w:t>
        </w:r>
        <w:r w:rsidR="00D34241" w:rsidRPr="007969E9">
          <w:rPr>
            <w:rStyle w:val="ac"/>
            <w:noProof/>
          </w:rPr>
          <w:t xml:space="preserve"> </w:t>
        </w:r>
        <w:r w:rsidR="00D34241" w:rsidRPr="007969E9">
          <w:rPr>
            <w:rStyle w:val="ac"/>
            <w:noProof/>
          </w:rPr>
          <w:t>描述性统计</w:t>
        </w:r>
        <w:r w:rsidR="00D34241">
          <w:rPr>
            <w:noProof/>
            <w:webHidden/>
          </w:rPr>
          <w:tab/>
        </w:r>
        <w:r w:rsidR="00D34241">
          <w:rPr>
            <w:noProof/>
            <w:webHidden/>
          </w:rPr>
          <w:fldChar w:fldCharType="begin"/>
        </w:r>
        <w:r w:rsidR="00D34241">
          <w:rPr>
            <w:noProof/>
            <w:webHidden/>
          </w:rPr>
          <w:instrText xml:space="preserve"> PAGEREF _Toc195879176 \h </w:instrText>
        </w:r>
        <w:r w:rsidR="00D34241">
          <w:rPr>
            <w:noProof/>
            <w:webHidden/>
          </w:rPr>
        </w:r>
        <w:r w:rsidR="00D34241">
          <w:rPr>
            <w:noProof/>
            <w:webHidden/>
          </w:rPr>
          <w:fldChar w:fldCharType="separate"/>
        </w:r>
        <w:r w:rsidR="00D34241">
          <w:rPr>
            <w:noProof/>
            <w:webHidden/>
          </w:rPr>
          <w:t>19</w:t>
        </w:r>
        <w:r w:rsidR="00D34241">
          <w:rPr>
            <w:noProof/>
            <w:webHidden/>
          </w:rPr>
          <w:fldChar w:fldCharType="end"/>
        </w:r>
      </w:hyperlink>
    </w:p>
    <w:p w14:paraId="33C46926" w14:textId="159AF7E8" w:rsidR="00D34241" w:rsidRDefault="00842F98">
      <w:pPr>
        <w:pStyle w:val="TOC2"/>
        <w:tabs>
          <w:tab w:val="right" w:leader="dot" w:pos="9061"/>
        </w:tabs>
        <w:ind w:left="480" w:firstLine="480"/>
        <w:rPr>
          <w:rFonts w:asciiTheme="minorHAnsi" w:hAnsiTheme="minorHAnsi"/>
          <w:noProof/>
          <w:sz w:val="21"/>
        </w:rPr>
      </w:pPr>
      <w:hyperlink w:anchor="_Toc195879177" w:history="1">
        <w:r w:rsidR="00D34241" w:rsidRPr="007969E9">
          <w:rPr>
            <w:rStyle w:val="ac"/>
            <w:noProof/>
          </w:rPr>
          <w:t>第二节</w:t>
        </w:r>
        <w:r w:rsidR="00D34241" w:rsidRPr="007969E9">
          <w:rPr>
            <w:rStyle w:val="ac"/>
            <w:noProof/>
          </w:rPr>
          <w:t xml:space="preserve"> </w:t>
        </w:r>
        <w:r w:rsidR="00D34241" w:rsidRPr="007969E9">
          <w:rPr>
            <w:rStyle w:val="ac"/>
            <w:noProof/>
          </w:rPr>
          <w:t>单位根检验与协整检验</w:t>
        </w:r>
        <w:r w:rsidR="00D34241">
          <w:rPr>
            <w:noProof/>
            <w:webHidden/>
          </w:rPr>
          <w:tab/>
        </w:r>
        <w:r w:rsidR="00D34241">
          <w:rPr>
            <w:noProof/>
            <w:webHidden/>
          </w:rPr>
          <w:fldChar w:fldCharType="begin"/>
        </w:r>
        <w:r w:rsidR="00D34241">
          <w:rPr>
            <w:noProof/>
            <w:webHidden/>
          </w:rPr>
          <w:instrText xml:space="preserve"> PAGEREF _Toc195879177 \h </w:instrText>
        </w:r>
        <w:r w:rsidR="00D34241">
          <w:rPr>
            <w:noProof/>
            <w:webHidden/>
          </w:rPr>
        </w:r>
        <w:r w:rsidR="00D34241">
          <w:rPr>
            <w:noProof/>
            <w:webHidden/>
          </w:rPr>
          <w:fldChar w:fldCharType="separate"/>
        </w:r>
        <w:r w:rsidR="00D34241">
          <w:rPr>
            <w:noProof/>
            <w:webHidden/>
          </w:rPr>
          <w:t>20</w:t>
        </w:r>
        <w:r w:rsidR="00D34241">
          <w:rPr>
            <w:noProof/>
            <w:webHidden/>
          </w:rPr>
          <w:fldChar w:fldCharType="end"/>
        </w:r>
      </w:hyperlink>
    </w:p>
    <w:p w14:paraId="1102A914" w14:textId="500FF6E6" w:rsidR="00D34241" w:rsidRDefault="00842F98">
      <w:pPr>
        <w:pStyle w:val="TOC3"/>
        <w:tabs>
          <w:tab w:val="right" w:leader="dot" w:pos="9061"/>
        </w:tabs>
        <w:ind w:left="960" w:firstLine="480"/>
        <w:rPr>
          <w:rFonts w:asciiTheme="minorHAnsi" w:hAnsiTheme="minorHAnsi"/>
          <w:noProof/>
          <w:sz w:val="21"/>
        </w:rPr>
      </w:pPr>
      <w:hyperlink w:anchor="_Toc195879178" w:history="1">
        <w:r w:rsidR="00D34241" w:rsidRPr="007969E9">
          <w:rPr>
            <w:rStyle w:val="ac"/>
            <w:noProof/>
          </w:rPr>
          <w:t>一、单位根检验</w:t>
        </w:r>
        <w:r w:rsidR="00D34241">
          <w:rPr>
            <w:noProof/>
            <w:webHidden/>
          </w:rPr>
          <w:tab/>
        </w:r>
        <w:r w:rsidR="00D34241">
          <w:rPr>
            <w:noProof/>
            <w:webHidden/>
          </w:rPr>
          <w:fldChar w:fldCharType="begin"/>
        </w:r>
        <w:r w:rsidR="00D34241">
          <w:rPr>
            <w:noProof/>
            <w:webHidden/>
          </w:rPr>
          <w:instrText xml:space="preserve"> PAGEREF _Toc195879178 \h </w:instrText>
        </w:r>
        <w:r w:rsidR="00D34241">
          <w:rPr>
            <w:noProof/>
            <w:webHidden/>
          </w:rPr>
        </w:r>
        <w:r w:rsidR="00D34241">
          <w:rPr>
            <w:noProof/>
            <w:webHidden/>
          </w:rPr>
          <w:fldChar w:fldCharType="separate"/>
        </w:r>
        <w:r w:rsidR="00D34241">
          <w:rPr>
            <w:noProof/>
            <w:webHidden/>
          </w:rPr>
          <w:t>20</w:t>
        </w:r>
        <w:r w:rsidR="00D34241">
          <w:rPr>
            <w:noProof/>
            <w:webHidden/>
          </w:rPr>
          <w:fldChar w:fldCharType="end"/>
        </w:r>
      </w:hyperlink>
    </w:p>
    <w:p w14:paraId="2E1D28AD" w14:textId="763C78E5" w:rsidR="00D34241" w:rsidRDefault="00842F98">
      <w:pPr>
        <w:pStyle w:val="TOC3"/>
        <w:tabs>
          <w:tab w:val="right" w:leader="dot" w:pos="9061"/>
        </w:tabs>
        <w:ind w:left="960" w:firstLine="480"/>
        <w:rPr>
          <w:rFonts w:asciiTheme="minorHAnsi" w:hAnsiTheme="minorHAnsi"/>
          <w:noProof/>
          <w:sz w:val="21"/>
        </w:rPr>
      </w:pPr>
      <w:hyperlink w:anchor="_Toc195879179" w:history="1">
        <w:r w:rsidR="00D34241" w:rsidRPr="007969E9">
          <w:rPr>
            <w:rStyle w:val="ac"/>
            <w:noProof/>
          </w:rPr>
          <w:t>二、协整检验</w:t>
        </w:r>
        <w:r w:rsidR="00D34241">
          <w:rPr>
            <w:noProof/>
            <w:webHidden/>
          </w:rPr>
          <w:tab/>
        </w:r>
        <w:r w:rsidR="00D34241">
          <w:rPr>
            <w:noProof/>
            <w:webHidden/>
          </w:rPr>
          <w:fldChar w:fldCharType="begin"/>
        </w:r>
        <w:r w:rsidR="00D34241">
          <w:rPr>
            <w:noProof/>
            <w:webHidden/>
          </w:rPr>
          <w:instrText xml:space="preserve"> PAGEREF _Toc195879179 \h </w:instrText>
        </w:r>
        <w:r w:rsidR="00D34241">
          <w:rPr>
            <w:noProof/>
            <w:webHidden/>
          </w:rPr>
        </w:r>
        <w:r w:rsidR="00D34241">
          <w:rPr>
            <w:noProof/>
            <w:webHidden/>
          </w:rPr>
          <w:fldChar w:fldCharType="separate"/>
        </w:r>
        <w:r w:rsidR="00D34241">
          <w:rPr>
            <w:noProof/>
            <w:webHidden/>
          </w:rPr>
          <w:t>21</w:t>
        </w:r>
        <w:r w:rsidR="00D34241">
          <w:rPr>
            <w:noProof/>
            <w:webHidden/>
          </w:rPr>
          <w:fldChar w:fldCharType="end"/>
        </w:r>
      </w:hyperlink>
    </w:p>
    <w:p w14:paraId="2FAE4878" w14:textId="5A251F1D" w:rsidR="00D34241" w:rsidRDefault="00842F98">
      <w:pPr>
        <w:pStyle w:val="TOC2"/>
        <w:tabs>
          <w:tab w:val="right" w:leader="dot" w:pos="9061"/>
        </w:tabs>
        <w:ind w:left="480" w:firstLine="480"/>
        <w:rPr>
          <w:rFonts w:asciiTheme="minorHAnsi" w:hAnsiTheme="minorHAnsi"/>
          <w:noProof/>
          <w:sz w:val="21"/>
        </w:rPr>
      </w:pPr>
      <w:hyperlink w:anchor="_Toc195879180" w:history="1">
        <w:r w:rsidR="00D34241" w:rsidRPr="007969E9">
          <w:rPr>
            <w:rStyle w:val="ac"/>
            <w:noProof/>
          </w:rPr>
          <w:t>第三节</w:t>
        </w:r>
        <w:r w:rsidR="00D34241" w:rsidRPr="007969E9">
          <w:rPr>
            <w:rStyle w:val="ac"/>
            <w:noProof/>
          </w:rPr>
          <w:t xml:space="preserve"> </w:t>
        </w:r>
        <w:r w:rsidR="00D34241" w:rsidRPr="007969E9">
          <w:rPr>
            <w:rStyle w:val="ac"/>
            <w:noProof/>
          </w:rPr>
          <w:t>相关性分析与多重共线性检验</w:t>
        </w:r>
        <w:r w:rsidR="00D34241">
          <w:rPr>
            <w:noProof/>
            <w:webHidden/>
          </w:rPr>
          <w:tab/>
        </w:r>
        <w:r w:rsidR="00D34241">
          <w:rPr>
            <w:noProof/>
            <w:webHidden/>
          </w:rPr>
          <w:fldChar w:fldCharType="begin"/>
        </w:r>
        <w:r w:rsidR="00D34241">
          <w:rPr>
            <w:noProof/>
            <w:webHidden/>
          </w:rPr>
          <w:instrText xml:space="preserve"> PAGEREF _Toc195879180 \h </w:instrText>
        </w:r>
        <w:r w:rsidR="00D34241">
          <w:rPr>
            <w:noProof/>
            <w:webHidden/>
          </w:rPr>
        </w:r>
        <w:r w:rsidR="00D34241">
          <w:rPr>
            <w:noProof/>
            <w:webHidden/>
          </w:rPr>
          <w:fldChar w:fldCharType="separate"/>
        </w:r>
        <w:r w:rsidR="00D34241">
          <w:rPr>
            <w:noProof/>
            <w:webHidden/>
          </w:rPr>
          <w:t>22</w:t>
        </w:r>
        <w:r w:rsidR="00D34241">
          <w:rPr>
            <w:noProof/>
            <w:webHidden/>
          </w:rPr>
          <w:fldChar w:fldCharType="end"/>
        </w:r>
      </w:hyperlink>
    </w:p>
    <w:p w14:paraId="4C1EF258" w14:textId="302D33BE" w:rsidR="00D34241" w:rsidRDefault="00842F98">
      <w:pPr>
        <w:pStyle w:val="TOC3"/>
        <w:tabs>
          <w:tab w:val="right" w:leader="dot" w:pos="9061"/>
        </w:tabs>
        <w:ind w:left="960" w:firstLine="480"/>
        <w:rPr>
          <w:rFonts w:asciiTheme="minorHAnsi" w:hAnsiTheme="minorHAnsi"/>
          <w:noProof/>
          <w:sz w:val="21"/>
        </w:rPr>
      </w:pPr>
      <w:hyperlink w:anchor="_Toc195879181" w:history="1">
        <w:r w:rsidR="00D34241" w:rsidRPr="007969E9">
          <w:rPr>
            <w:rStyle w:val="ac"/>
            <w:noProof/>
          </w:rPr>
          <w:t>一、相关性分析</w:t>
        </w:r>
        <w:r w:rsidR="00D34241">
          <w:rPr>
            <w:noProof/>
            <w:webHidden/>
          </w:rPr>
          <w:tab/>
        </w:r>
        <w:r w:rsidR="00D34241">
          <w:rPr>
            <w:noProof/>
            <w:webHidden/>
          </w:rPr>
          <w:fldChar w:fldCharType="begin"/>
        </w:r>
        <w:r w:rsidR="00D34241">
          <w:rPr>
            <w:noProof/>
            <w:webHidden/>
          </w:rPr>
          <w:instrText xml:space="preserve"> PAGEREF _Toc195879181 \h </w:instrText>
        </w:r>
        <w:r w:rsidR="00D34241">
          <w:rPr>
            <w:noProof/>
            <w:webHidden/>
          </w:rPr>
        </w:r>
        <w:r w:rsidR="00D34241">
          <w:rPr>
            <w:noProof/>
            <w:webHidden/>
          </w:rPr>
          <w:fldChar w:fldCharType="separate"/>
        </w:r>
        <w:r w:rsidR="00D34241">
          <w:rPr>
            <w:noProof/>
            <w:webHidden/>
          </w:rPr>
          <w:t>22</w:t>
        </w:r>
        <w:r w:rsidR="00D34241">
          <w:rPr>
            <w:noProof/>
            <w:webHidden/>
          </w:rPr>
          <w:fldChar w:fldCharType="end"/>
        </w:r>
      </w:hyperlink>
    </w:p>
    <w:p w14:paraId="5A43F023" w14:textId="1F29473E" w:rsidR="00D34241" w:rsidRDefault="00842F98">
      <w:pPr>
        <w:pStyle w:val="TOC3"/>
        <w:tabs>
          <w:tab w:val="right" w:leader="dot" w:pos="9061"/>
        </w:tabs>
        <w:ind w:left="960" w:firstLine="480"/>
        <w:rPr>
          <w:rFonts w:asciiTheme="minorHAnsi" w:hAnsiTheme="minorHAnsi"/>
          <w:noProof/>
          <w:sz w:val="21"/>
        </w:rPr>
      </w:pPr>
      <w:hyperlink w:anchor="_Toc195879182" w:history="1">
        <w:r w:rsidR="00D34241" w:rsidRPr="007969E9">
          <w:rPr>
            <w:rStyle w:val="ac"/>
            <w:noProof/>
          </w:rPr>
          <w:t>二、多重共线性检验</w:t>
        </w:r>
        <w:r w:rsidR="00D34241">
          <w:rPr>
            <w:noProof/>
            <w:webHidden/>
          </w:rPr>
          <w:tab/>
        </w:r>
        <w:r w:rsidR="00D34241">
          <w:rPr>
            <w:noProof/>
            <w:webHidden/>
          </w:rPr>
          <w:fldChar w:fldCharType="begin"/>
        </w:r>
        <w:r w:rsidR="00D34241">
          <w:rPr>
            <w:noProof/>
            <w:webHidden/>
          </w:rPr>
          <w:instrText xml:space="preserve"> PAGEREF _Toc195879182 \h </w:instrText>
        </w:r>
        <w:r w:rsidR="00D34241">
          <w:rPr>
            <w:noProof/>
            <w:webHidden/>
          </w:rPr>
        </w:r>
        <w:r w:rsidR="00D34241">
          <w:rPr>
            <w:noProof/>
            <w:webHidden/>
          </w:rPr>
          <w:fldChar w:fldCharType="separate"/>
        </w:r>
        <w:r w:rsidR="00D34241">
          <w:rPr>
            <w:noProof/>
            <w:webHidden/>
          </w:rPr>
          <w:t>23</w:t>
        </w:r>
        <w:r w:rsidR="00D34241">
          <w:rPr>
            <w:noProof/>
            <w:webHidden/>
          </w:rPr>
          <w:fldChar w:fldCharType="end"/>
        </w:r>
      </w:hyperlink>
    </w:p>
    <w:p w14:paraId="7B604434" w14:textId="3A06234B" w:rsidR="00D34241" w:rsidRDefault="00842F98">
      <w:pPr>
        <w:pStyle w:val="TOC2"/>
        <w:tabs>
          <w:tab w:val="right" w:leader="dot" w:pos="9061"/>
        </w:tabs>
        <w:ind w:left="480" w:firstLine="480"/>
        <w:rPr>
          <w:rFonts w:asciiTheme="minorHAnsi" w:hAnsiTheme="minorHAnsi"/>
          <w:noProof/>
          <w:sz w:val="21"/>
        </w:rPr>
      </w:pPr>
      <w:hyperlink w:anchor="_Toc195879183" w:history="1">
        <w:r w:rsidR="00D34241" w:rsidRPr="007969E9">
          <w:rPr>
            <w:rStyle w:val="ac"/>
            <w:noProof/>
          </w:rPr>
          <w:t>第四节</w:t>
        </w:r>
        <w:r w:rsidR="00D34241" w:rsidRPr="007969E9">
          <w:rPr>
            <w:rStyle w:val="ac"/>
            <w:noProof/>
          </w:rPr>
          <w:t xml:space="preserve"> </w:t>
        </w:r>
        <w:r w:rsidR="00D34241" w:rsidRPr="007969E9">
          <w:rPr>
            <w:rStyle w:val="ac"/>
            <w:noProof/>
          </w:rPr>
          <w:t>面板数据回归分析</w:t>
        </w:r>
        <w:r w:rsidR="00D34241">
          <w:rPr>
            <w:noProof/>
            <w:webHidden/>
          </w:rPr>
          <w:tab/>
        </w:r>
        <w:r w:rsidR="00D34241">
          <w:rPr>
            <w:noProof/>
            <w:webHidden/>
          </w:rPr>
          <w:fldChar w:fldCharType="begin"/>
        </w:r>
        <w:r w:rsidR="00D34241">
          <w:rPr>
            <w:noProof/>
            <w:webHidden/>
          </w:rPr>
          <w:instrText xml:space="preserve"> PAGEREF _Toc195879183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372588C2" w14:textId="54D80731" w:rsidR="00D34241" w:rsidRDefault="00842F98">
      <w:pPr>
        <w:pStyle w:val="TOC3"/>
        <w:tabs>
          <w:tab w:val="right" w:leader="dot" w:pos="9061"/>
        </w:tabs>
        <w:ind w:left="960" w:firstLine="480"/>
        <w:rPr>
          <w:rFonts w:asciiTheme="minorHAnsi" w:hAnsiTheme="minorHAnsi"/>
          <w:noProof/>
          <w:sz w:val="21"/>
        </w:rPr>
      </w:pPr>
      <w:hyperlink w:anchor="_Toc195879184" w:history="1">
        <w:r w:rsidR="00D34241" w:rsidRPr="007969E9">
          <w:rPr>
            <w:rStyle w:val="ac"/>
            <w:noProof/>
          </w:rPr>
          <w:t>一、面板数据模型构建</w:t>
        </w:r>
        <w:r w:rsidR="00D34241">
          <w:rPr>
            <w:noProof/>
            <w:webHidden/>
          </w:rPr>
          <w:tab/>
        </w:r>
        <w:r w:rsidR="00D34241">
          <w:rPr>
            <w:noProof/>
            <w:webHidden/>
          </w:rPr>
          <w:fldChar w:fldCharType="begin"/>
        </w:r>
        <w:r w:rsidR="00D34241">
          <w:rPr>
            <w:noProof/>
            <w:webHidden/>
          </w:rPr>
          <w:instrText xml:space="preserve"> PAGEREF _Toc195879184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35FC5CB5" w14:textId="6CA7008C" w:rsidR="00D34241" w:rsidRDefault="00842F98">
      <w:pPr>
        <w:pStyle w:val="TOC3"/>
        <w:tabs>
          <w:tab w:val="right" w:leader="dot" w:pos="9061"/>
        </w:tabs>
        <w:ind w:left="960" w:firstLine="480"/>
        <w:rPr>
          <w:rFonts w:asciiTheme="minorHAnsi" w:hAnsiTheme="minorHAnsi"/>
          <w:noProof/>
          <w:sz w:val="21"/>
        </w:rPr>
      </w:pPr>
      <w:hyperlink w:anchor="_Toc195879185" w:history="1">
        <w:r w:rsidR="00D34241" w:rsidRPr="007969E9">
          <w:rPr>
            <w:rStyle w:val="ac"/>
            <w:noProof/>
          </w:rPr>
          <w:t>二、</w:t>
        </w:r>
        <w:r w:rsidR="00D34241" w:rsidRPr="007969E9">
          <w:rPr>
            <w:rStyle w:val="ac"/>
            <w:noProof/>
          </w:rPr>
          <w:t>Hausman</w:t>
        </w:r>
        <w:r w:rsidR="00D34241" w:rsidRPr="007969E9">
          <w:rPr>
            <w:rStyle w:val="ac"/>
            <w:noProof/>
          </w:rPr>
          <w:t>检验与模型选择</w:t>
        </w:r>
        <w:r w:rsidR="00D34241">
          <w:rPr>
            <w:noProof/>
            <w:webHidden/>
          </w:rPr>
          <w:tab/>
        </w:r>
        <w:r w:rsidR="00D34241">
          <w:rPr>
            <w:noProof/>
            <w:webHidden/>
          </w:rPr>
          <w:fldChar w:fldCharType="begin"/>
        </w:r>
        <w:r w:rsidR="00D34241">
          <w:rPr>
            <w:noProof/>
            <w:webHidden/>
          </w:rPr>
          <w:instrText xml:space="preserve"> PAGEREF _Toc195879185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2D7D6A9D" w14:textId="069BD66E" w:rsidR="00D34241" w:rsidRDefault="00842F98">
      <w:pPr>
        <w:pStyle w:val="TOC3"/>
        <w:tabs>
          <w:tab w:val="right" w:leader="dot" w:pos="9061"/>
        </w:tabs>
        <w:ind w:left="960" w:firstLine="480"/>
        <w:rPr>
          <w:rFonts w:asciiTheme="minorHAnsi" w:hAnsiTheme="minorHAnsi"/>
          <w:noProof/>
          <w:sz w:val="21"/>
        </w:rPr>
      </w:pPr>
      <w:hyperlink w:anchor="_Toc195879186" w:history="1">
        <w:r w:rsidR="00D34241" w:rsidRPr="007969E9">
          <w:rPr>
            <w:rStyle w:val="ac"/>
            <w:noProof/>
          </w:rPr>
          <w:t>三、固定效应回归分析</w:t>
        </w:r>
        <w:r w:rsidR="00D34241">
          <w:rPr>
            <w:noProof/>
            <w:webHidden/>
          </w:rPr>
          <w:tab/>
        </w:r>
        <w:r w:rsidR="00D34241">
          <w:rPr>
            <w:noProof/>
            <w:webHidden/>
          </w:rPr>
          <w:fldChar w:fldCharType="begin"/>
        </w:r>
        <w:r w:rsidR="00D34241">
          <w:rPr>
            <w:noProof/>
            <w:webHidden/>
          </w:rPr>
          <w:instrText xml:space="preserve"> PAGEREF _Toc195879186 \h </w:instrText>
        </w:r>
        <w:r w:rsidR="00D34241">
          <w:rPr>
            <w:noProof/>
            <w:webHidden/>
          </w:rPr>
        </w:r>
        <w:r w:rsidR="00D34241">
          <w:rPr>
            <w:noProof/>
            <w:webHidden/>
          </w:rPr>
          <w:fldChar w:fldCharType="separate"/>
        </w:r>
        <w:r w:rsidR="00D34241">
          <w:rPr>
            <w:noProof/>
            <w:webHidden/>
          </w:rPr>
          <w:t>26</w:t>
        </w:r>
        <w:r w:rsidR="00D34241">
          <w:rPr>
            <w:noProof/>
            <w:webHidden/>
          </w:rPr>
          <w:fldChar w:fldCharType="end"/>
        </w:r>
      </w:hyperlink>
    </w:p>
    <w:p w14:paraId="3F6FE13A" w14:textId="385DB147" w:rsidR="00D34241" w:rsidRDefault="00842F98">
      <w:pPr>
        <w:pStyle w:val="TOC2"/>
        <w:tabs>
          <w:tab w:val="right" w:leader="dot" w:pos="9061"/>
        </w:tabs>
        <w:ind w:left="480" w:firstLine="480"/>
        <w:rPr>
          <w:rFonts w:asciiTheme="minorHAnsi" w:hAnsiTheme="minorHAnsi"/>
          <w:noProof/>
          <w:sz w:val="21"/>
        </w:rPr>
      </w:pPr>
      <w:hyperlink w:anchor="_Toc195879187" w:history="1">
        <w:r w:rsidR="00D34241" w:rsidRPr="007969E9">
          <w:rPr>
            <w:rStyle w:val="ac"/>
            <w:noProof/>
          </w:rPr>
          <w:t>第五节</w:t>
        </w:r>
        <w:r w:rsidR="00D34241" w:rsidRPr="007969E9">
          <w:rPr>
            <w:rStyle w:val="ac"/>
            <w:noProof/>
          </w:rPr>
          <w:t xml:space="preserve"> </w:t>
        </w:r>
        <w:r w:rsidR="00D34241" w:rsidRPr="007969E9">
          <w:rPr>
            <w:rStyle w:val="ac"/>
            <w:noProof/>
          </w:rPr>
          <w:t>异质性分析</w:t>
        </w:r>
        <w:r w:rsidR="00D34241">
          <w:rPr>
            <w:noProof/>
            <w:webHidden/>
          </w:rPr>
          <w:tab/>
        </w:r>
        <w:r w:rsidR="00D34241">
          <w:rPr>
            <w:noProof/>
            <w:webHidden/>
          </w:rPr>
          <w:fldChar w:fldCharType="begin"/>
        </w:r>
        <w:r w:rsidR="00D34241">
          <w:rPr>
            <w:noProof/>
            <w:webHidden/>
          </w:rPr>
          <w:instrText xml:space="preserve"> PAGEREF _Toc195879187 \h </w:instrText>
        </w:r>
        <w:r w:rsidR="00D34241">
          <w:rPr>
            <w:noProof/>
            <w:webHidden/>
          </w:rPr>
        </w:r>
        <w:r w:rsidR="00D34241">
          <w:rPr>
            <w:noProof/>
            <w:webHidden/>
          </w:rPr>
          <w:fldChar w:fldCharType="separate"/>
        </w:r>
        <w:r w:rsidR="00D34241">
          <w:rPr>
            <w:noProof/>
            <w:webHidden/>
          </w:rPr>
          <w:t>28</w:t>
        </w:r>
        <w:r w:rsidR="00D34241">
          <w:rPr>
            <w:noProof/>
            <w:webHidden/>
          </w:rPr>
          <w:fldChar w:fldCharType="end"/>
        </w:r>
      </w:hyperlink>
    </w:p>
    <w:p w14:paraId="42203FE4" w14:textId="55301AC7" w:rsidR="00D34241" w:rsidRDefault="00842F98">
      <w:pPr>
        <w:pStyle w:val="TOC3"/>
        <w:tabs>
          <w:tab w:val="left" w:pos="2010"/>
          <w:tab w:val="right" w:leader="dot" w:pos="9061"/>
        </w:tabs>
        <w:ind w:left="960" w:firstLine="480"/>
        <w:rPr>
          <w:rFonts w:asciiTheme="minorHAnsi" w:hAnsiTheme="minorHAnsi"/>
          <w:noProof/>
          <w:sz w:val="21"/>
        </w:rPr>
      </w:pPr>
      <w:hyperlink w:anchor="_Toc195879188" w:history="1">
        <w:r w:rsidR="00D34241" w:rsidRPr="007969E9">
          <w:rPr>
            <w:rStyle w:val="ac"/>
            <w:noProof/>
          </w:rPr>
          <w:t>一、</w:t>
        </w:r>
        <w:r w:rsidR="00D34241">
          <w:rPr>
            <w:rFonts w:asciiTheme="minorHAnsi" w:hAnsiTheme="minorHAnsi"/>
            <w:noProof/>
            <w:sz w:val="21"/>
          </w:rPr>
          <w:tab/>
        </w:r>
        <w:r w:rsidR="00D34241" w:rsidRPr="007969E9">
          <w:rPr>
            <w:rStyle w:val="ac"/>
            <w:noProof/>
          </w:rPr>
          <w:t>分行业回归分析</w:t>
        </w:r>
        <w:r w:rsidR="00D34241">
          <w:rPr>
            <w:noProof/>
            <w:webHidden/>
          </w:rPr>
          <w:tab/>
        </w:r>
        <w:r w:rsidR="00D34241">
          <w:rPr>
            <w:noProof/>
            <w:webHidden/>
          </w:rPr>
          <w:fldChar w:fldCharType="begin"/>
        </w:r>
        <w:r w:rsidR="00D34241">
          <w:rPr>
            <w:noProof/>
            <w:webHidden/>
          </w:rPr>
          <w:instrText xml:space="preserve"> PAGEREF _Toc195879188 \h </w:instrText>
        </w:r>
        <w:r w:rsidR="00D34241">
          <w:rPr>
            <w:noProof/>
            <w:webHidden/>
          </w:rPr>
        </w:r>
        <w:r w:rsidR="00D34241">
          <w:rPr>
            <w:noProof/>
            <w:webHidden/>
          </w:rPr>
          <w:fldChar w:fldCharType="separate"/>
        </w:r>
        <w:r w:rsidR="00D34241">
          <w:rPr>
            <w:noProof/>
            <w:webHidden/>
          </w:rPr>
          <w:t>28</w:t>
        </w:r>
        <w:r w:rsidR="00D34241">
          <w:rPr>
            <w:noProof/>
            <w:webHidden/>
          </w:rPr>
          <w:fldChar w:fldCharType="end"/>
        </w:r>
      </w:hyperlink>
    </w:p>
    <w:p w14:paraId="6A3FF527" w14:textId="53B5B79A" w:rsidR="00D34241" w:rsidRDefault="00842F98">
      <w:pPr>
        <w:pStyle w:val="TOC2"/>
        <w:tabs>
          <w:tab w:val="right" w:leader="dot" w:pos="9061"/>
        </w:tabs>
        <w:ind w:left="480" w:firstLine="480"/>
        <w:rPr>
          <w:rFonts w:asciiTheme="minorHAnsi" w:hAnsiTheme="minorHAnsi"/>
          <w:noProof/>
          <w:sz w:val="21"/>
        </w:rPr>
      </w:pPr>
      <w:hyperlink w:anchor="_Toc195879189" w:history="1">
        <w:r w:rsidR="00D34241" w:rsidRPr="007969E9">
          <w:rPr>
            <w:rStyle w:val="ac"/>
            <w:noProof/>
          </w:rPr>
          <w:t>第六节</w:t>
        </w:r>
        <w:r w:rsidR="00D34241" w:rsidRPr="007969E9">
          <w:rPr>
            <w:rStyle w:val="ac"/>
            <w:noProof/>
          </w:rPr>
          <w:t xml:space="preserve"> </w:t>
        </w:r>
        <w:r w:rsidR="00D34241" w:rsidRPr="007969E9">
          <w:rPr>
            <w:rStyle w:val="ac"/>
            <w:noProof/>
          </w:rPr>
          <w:t>内生性处理</w:t>
        </w:r>
        <w:r w:rsidR="00D34241">
          <w:rPr>
            <w:noProof/>
            <w:webHidden/>
          </w:rPr>
          <w:tab/>
        </w:r>
        <w:r w:rsidR="00D34241">
          <w:rPr>
            <w:noProof/>
            <w:webHidden/>
          </w:rPr>
          <w:fldChar w:fldCharType="begin"/>
        </w:r>
        <w:r w:rsidR="00D34241">
          <w:rPr>
            <w:noProof/>
            <w:webHidden/>
          </w:rPr>
          <w:instrText xml:space="preserve"> PAGEREF _Toc195879189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32ACC584" w14:textId="2148EF4A" w:rsidR="00D34241" w:rsidRDefault="00842F98">
      <w:pPr>
        <w:pStyle w:val="TOC3"/>
        <w:tabs>
          <w:tab w:val="right" w:leader="dot" w:pos="9061"/>
        </w:tabs>
        <w:ind w:left="960" w:firstLine="480"/>
        <w:rPr>
          <w:rFonts w:asciiTheme="minorHAnsi" w:hAnsiTheme="minorHAnsi"/>
          <w:noProof/>
          <w:sz w:val="21"/>
        </w:rPr>
      </w:pPr>
      <w:hyperlink w:anchor="_Toc195879190" w:history="1">
        <w:r w:rsidR="00D34241" w:rsidRPr="007969E9">
          <w:rPr>
            <w:rStyle w:val="ac"/>
            <w:noProof/>
          </w:rPr>
          <w:t>一、工具变量讨论</w:t>
        </w:r>
        <w:r w:rsidR="00D34241">
          <w:rPr>
            <w:noProof/>
            <w:webHidden/>
          </w:rPr>
          <w:tab/>
        </w:r>
        <w:r w:rsidR="00D34241">
          <w:rPr>
            <w:noProof/>
            <w:webHidden/>
          </w:rPr>
          <w:fldChar w:fldCharType="begin"/>
        </w:r>
        <w:r w:rsidR="00D34241">
          <w:rPr>
            <w:noProof/>
            <w:webHidden/>
          </w:rPr>
          <w:instrText xml:space="preserve"> PAGEREF _Toc195879190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29222575" w14:textId="5CCE878F" w:rsidR="00D34241" w:rsidRDefault="00842F98">
      <w:pPr>
        <w:pStyle w:val="TOC3"/>
        <w:tabs>
          <w:tab w:val="right" w:leader="dot" w:pos="9061"/>
        </w:tabs>
        <w:ind w:left="960" w:firstLine="480"/>
        <w:rPr>
          <w:rFonts w:asciiTheme="minorHAnsi" w:hAnsiTheme="minorHAnsi"/>
          <w:noProof/>
          <w:sz w:val="21"/>
        </w:rPr>
      </w:pPr>
      <w:hyperlink w:anchor="_Toc195879191" w:history="1">
        <w:r w:rsidR="00D34241" w:rsidRPr="007969E9">
          <w:rPr>
            <w:rStyle w:val="ac"/>
            <w:noProof/>
          </w:rPr>
          <w:t>二、格兰杰因果关系检验</w:t>
        </w:r>
        <w:r w:rsidR="00D34241">
          <w:rPr>
            <w:noProof/>
            <w:webHidden/>
          </w:rPr>
          <w:tab/>
        </w:r>
        <w:r w:rsidR="00D34241">
          <w:rPr>
            <w:noProof/>
            <w:webHidden/>
          </w:rPr>
          <w:fldChar w:fldCharType="begin"/>
        </w:r>
        <w:r w:rsidR="00D34241">
          <w:rPr>
            <w:noProof/>
            <w:webHidden/>
          </w:rPr>
          <w:instrText xml:space="preserve"> PAGEREF _Toc195879191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1E03BE71" w14:textId="60CC18DA" w:rsidR="00D34241" w:rsidRDefault="00842F98">
      <w:pPr>
        <w:pStyle w:val="TOC2"/>
        <w:tabs>
          <w:tab w:val="right" w:leader="dot" w:pos="9061"/>
        </w:tabs>
        <w:ind w:left="480" w:firstLine="480"/>
        <w:rPr>
          <w:rFonts w:asciiTheme="minorHAnsi" w:hAnsiTheme="minorHAnsi"/>
          <w:noProof/>
          <w:sz w:val="21"/>
        </w:rPr>
      </w:pPr>
      <w:hyperlink w:anchor="_Toc195879192" w:history="1">
        <w:r w:rsidR="00D34241" w:rsidRPr="007969E9">
          <w:rPr>
            <w:rStyle w:val="ac"/>
            <w:noProof/>
          </w:rPr>
          <w:t>第七节</w:t>
        </w:r>
        <w:r w:rsidR="00D34241" w:rsidRPr="007969E9">
          <w:rPr>
            <w:rStyle w:val="ac"/>
            <w:noProof/>
          </w:rPr>
          <w:t xml:space="preserve"> </w:t>
        </w:r>
        <w:r w:rsidR="00D34241" w:rsidRPr="007969E9">
          <w:rPr>
            <w:rStyle w:val="ac"/>
            <w:noProof/>
          </w:rPr>
          <w:t>稳健性检验</w:t>
        </w:r>
        <w:r w:rsidR="00D34241">
          <w:rPr>
            <w:noProof/>
            <w:webHidden/>
          </w:rPr>
          <w:tab/>
        </w:r>
        <w:r w:rsidR="00D34241">
          <w:rPr>
            <w:noProof/>
            <w:webHidden/>
          </w:rPr>
          <w:fldChar w:fldCharType="begin"/>
        </w:r>
        <w:r w:rsidR="00D34241">
          <w:rPr>
            <w:noProof/>
            <w:webHidden/>
          </w:rPr>
          <w:instrText xml:space="preserve"> PAGEREF _Toc195879192 \h </w:instrText>
        </w:r>
        <w:r w:rsidR="00D34241">
          <w:rPr>
            <w:noProof/>
            <w:webHidden/>
          </w:rPr>
        </w:r>
        <w:r w:rsidR="00D34241">
          <w:rPr>
            <w:noProof/>
            <w:webHidden/>
          </w:rPr>
          <w:fldChar w:fldCharType="separate"/>
        </w:r>
        <w:r w:rsidR="00D34241">
          <w:rPr>
            <w:noProof/>
            <w:webHidden/>
          </w:rPr>
          <w:t>30</w:t>
        </w:r>
        <w:r w:rsidR="00D34241">
          <w:rPr>
            <w:noProof/>
            <w:webHidden/>
          </w:rPr>
          <w:fldChar w:fldCharType="end"/>
        </w:r>
      </w:hyperlink>
    </w:p>
    <w:p w14:paraId="10ADACBA" w14:textId="71EB8A71" w:rsidR="00D34241" w:rsidRDefault="00842F98">
      <w:pPr>
        <w:pStyle w:val="TOC3"/>
        <w:tabs>
          <w:tab w:val="right" w:leader="dot" w:pos="9061"/>
        </w:tabs>
        <w:ind w:left="960" w:firstLine="480"/>
        <w:rPr>
          <w:rFonts w:asciiTheme="minorHAnsi" w:hAnsiTheme="minorHAnsi"/>
          <w:noProof/>
          <w:sz w:val="21"/>
        </w:rPr>
      </w:pPr>
      <w:hyperlink w:anchor="_Toc195879193" w:history="1">
        <w:r w:rsidR="00D34241" w:rsidRPr="007969E9">
          <w:rPr>
            <w:rStyle w:val="ac"/>
            <w:noProof/>
          </w:rPr>
          <w:t>一、不同情绪指标的比较</w:t>
        </w:r>
        <w:r w:rsidR="00D34241">
          <w:rPr>
            <w:noProof/>
            <w:webHidden/>
          </w:rPr>
          <w:tab/>
        </w:r>
        <w:r w:rsidR="00D34241">
          <w:rPr>
            <w:noProof/>
            <w:webHidden/>
          </w:rPr>
          <w:fldChar w:fldCharType="begin"/>
        </w:r>
        <w:r w:rsidR="00D34241">
          <w:rPr>
            <w:noProof/>
            <w:webHidden/>
          </w:rPr>
          <w:instrText xml:space="preserve"> PAGEREF _Toc195879193 \h </w:instrText>
        </w:r>
        <w:r w:rsidR="00D34241">
          <w:rPr>
            <w:noProof/>
            <w:webHidden/>
          </w:rPr>
        </w:r>
        <w:r w:rsidR="00D34241">
          <w:rPr>
            <w:noProof/>
            <w:webHidden/>
          </w:rPr>
          <w:fldChar w:fldCharType="separate"/>
        </w:r>
        <w:r w:rsidR="00D34241">
          <w:rPr>
            <w:noProof/>
            <w:webHidden/>
          </w:rPr>
          <w:t>30</w:t>
        </w:r>
        <w:r w:rsidR="00D34241">
          <w:rPr>
            <w:noProof/>
            <w:webHidden/>
          </w:rPr>
          <w:fldChar w:fldCharType="end"/>
        </w:r>
      </w:hyperlink>
    </w:p>
    <w:p w14:paraId="71C80D78" w14:textId="2F02FCBA" w:rsidR="00D34241" w:rsidRDefault="00842F98">
      <w:pPr>
        <w:pStyle w:val="TOC3"/>
        <w:tabs>
          <w:tab w:val="right" w:leader="dot" w:pos="9061"/>
        </w:tabs>
        <w:ind w:left="960" w:firstLine="480"/>
        <w:rPr>
          <w:rFonts w:asciiTheme="minorHAnsi" w:hAnsiTheme="minorHAnsi"/>
          <w:noProof/>
          <w:sz w:val="21"/>
        </w:rPr>
      </w:pPr>
      <w:hyperlink w:anchor="_Toc195879194" w:history="1">
        <w:r w:rsidR="00D34241" w:rsidRPr="007969E9">
          <w:rPr>
            <w:rStyle w:val="ac"/>
            <w:noProof/>
          </w:rPr>
          <w:t>二、不同期限的收益率比较</w:t>
        </w:r>
        <w:r w:rsidR="00D34241">
          <w:rPr>
            <w:noProof/>
            <w:webHidden/>
          </w:rPr>
          <w:tab/>
        </w:r>
        <w:r w:rsidR="00D34241">
          <w:rPr>
            <w:noProof/>
            <w:webHidden/>
          </w:rPr>
          <w:fldChar w:fldCharType="begin"/>
        </w:r>
        <w:r w:rsidR="00D34241">
          <w:rPr>
            <w:noProof/>
            <w:webHidden/>
          </w:rPr>
          <w:instrText xml:space="preserve"> PAGEREF _Toc195879194 \h </w:instrText>
        </w:r>
        <w:r w:rsidR="00D34241">
          <w:rPr>
            <w:noProof/>
            <w:webHidden/>
          </w:rPr>
        </w:r>
        <w:r w:rsidR="00D34241">
          <w:rPr>
            <w:noProof/>
            <w:webHidden/>
          </w:rPr>
          <w:fldChar w:fldCharType="separate"/>
        </w:r>
        <w:r w:rsidR="00D34241">
          <w:rPr>
            <w:noProof/>
            <w:webHidden/>
          </w:rPr>
          <w:t>31</w:t>
        </w:r>
        <w:r w:rsidR="00D34241">
          <w:rPr>
            <w:noProof/>
            <w:webHidden/>
          </w:rPr>
          <w:fldChar w:fldCharType="end"/>
        </w:r>
      </w:hyperlink>
    </w:p>
    <w:p w14:paraId="22B9B3C0" w14:textId="10E08835" w:rsidR="00D34241" w:rsidRDefault="00842F98">
      <w:pPr>
        <w:pStyle w:val="TOC1"/>
        <w:tabs>
          <w:tab w:val="right" w:leader="dot" w:pos="9061"/>
        </w:tabs>
        <w:ind w:firstLine="480"/>
        <w:rPr>
          <w:rFonts w:asciiTheme="minorHAnsi" w:hAnsiTheme="minorHAnsi"/>
          <w:noProof/>
          <w:sz w:val="21"/>
        </w:rPr>
      </w:pPr>
      <w:hyperlink w:anchor="_Toc195879195" w:history="1">
        <w:r w:rsidR="00D34241" w:rsidRPr="007969E9">
          <w:rPr>
            <w:rStyle w:val="ac"/>
            <w:noProof/>
          </w:rPr>
          <w:t>第五章</w:t>
        </w:r>
        <w:r w:rsidR="00D34241" w:rsidRPr="007969E9">
          <w:rPr>
            <w:rStyle w:val="ac"/>
            <w:noProof/>
          </w:rPr>
          <w:t xml:space="preserve"> </w:t>
        </w:r>
        <w:r w:rsidR="00D34241" w:rsidRPr="007969E9">
          <w:rPr>
            <w:rStyle w:val="ac"/>
            <w:noProof/>
          </w:rPr>
          <w:t>研究结论</w:t>
        </w:r>
        <w:r w:rsidR="00D34241">
          <w:rPr>
            <w:noProof/>
            <w:webHidden/>
          </w:rPr>
          <w:tab/>
        </w:r>
        <w:r w:rsidR="00D34241">
          <w:rPr>
            <w:noProof/>
            <w:webHidden/>
          </w:rPr>
          <w:fldChar w:fldCharType="begin"/>
        </w:r>
        <w:r w:rsidR="00D34241">
          <w:rPr>
            <w:noProof/>
            <w:webHidden/>
          </w:rPr>
          <w:instrText xml:space="preserve"> PAGEREF _Toc195879195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493189AB" w14:textId="09840C5E" w:rsidR="00D34241" w:rsidRDefault="00842F98">
      <w:pPr>
        <w:pStyle w:val="TOC2"/>
        <w:tabs>
          <w:tab w:val="right" w:leader="dot" w:pos="9061"/>
        </w:tabs>
        <w:ind w:left="480" w:firstLine="480"/>
        <w:rPr>
          <w:rFonts w:asciiTheme="minorHAnsi" w:hAnsiTheme="minorHAnsi"/>
          <w:noProof/>
          <w:sz w:val="21"/>
        </w:rPr>
      </w:pPr>
      <w:hyperlink w:anchor="_Toc195879196" w:history="1">
        <w:r w:rsidR="00D34241" w:rsidRPr="007969E9">
          <w:rPr>
            <w:rStyle w:val="ac"/>
            <w:noProof/>
          </w:rPr>
          <w:t>第一节</w:t>
        </w:r>
        <w:r w:rsidR="00D34241" w:rsidRPr="007969E9">
          <w:rPr>
            <w:rStyle w:val="ac"/>
            <w:noProof/>
          </w:rPr>
          <w:t xml:space="preserve"> </w:t>
        </w:r>
        <w:r w:rsidR="00D34241" w:rsidRPr="007969E9">
          <w:rPr>
            <w:rStyle w:val="ac"/>
            <w:noProof/>
          </w:rPr>
          <w:t>主要研究结论</w:t>
        </w:r>
        <w:r w:rsidR="00D34241">
          <w:rPr>
            <w:noProof/>
            <w:webHidden/>
          </w:rPr>
          <w:tab/>
        </w:r>
        <w:r w:rsidR="00D34241">
          <w:rPr>
            <w:noProof/>
            <w:webHidden/>
          </w:rPr>
          <w:fldChar w:fldCharType="begin"/>
        </w:r>
        <w:r w:rsidR="00D34241">
          <w:rPr>
            <w:noProof/>
            <w:webHidden/>
          </w:rPr>
          <w:instrText xml:space="preserve"> PAGEREF _Toc195879196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C7B3273" w14:textId="67507307" w:rsidR="00D34241" w:rsidRDefault="00842F98">
      <w:pPr>
        <w:pStyle w:val="TOC3"/>
        <w:tabs>
          <w:tab w:val="right" w:leader="dot" w:pos="9061"/>
        </w:tabs>
        <w:ind w:left="960" w:firstLine="480"/>
        <w:rPr>
          <w:rFonts w:asciiTheme="minorHAnsi" w:hAnsiTheme="minorHAnsi"/>
          <w:noProof/>
          <w:sz w:val="21"/>
        </w:rPr>
      </w:pPr>
      <w:hyperlink w:anchor="_Toc195879197" w:history="1">
        <w:r w:rsidR="00D34241" w:rsidRPr="007969E9">
          <w:rPr>
            <w:rStyle w:val="ac"/>
            <w:noProof/>
          </w:rPr>
          <w:t>一、情绪解释效果</w:t>
        </w:r>
        <w:r w:rsidR="00D34241">
          <w:rPr>
            <w:noProof/>
            <w:webHidden/>
          </w:rPr>
          <w:tab/>
        </w:r>
        <w:r w:rsidR="00D34241">
          <w:rPr>
            <w:noProof/>
            <w:webHidden/>
          </w:rPr>
          <w:fldChar w:fldCharType="begin"/>
        </w:r>
        <w:r w:rsidR="00D34241">
          <w:rPr>
            <w:noProof/>
            <w:webHidden/>
          </w:rPr>
          <w:instrText xml:space="preserve"> PAGEREF _Toc195879197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D4B2AA2" w14:textId="2FAC228E" w:rsidR="00D34241" w:rsidRDefault="00842F98">
      <w:pPr>
        <w:pStyle w:val="TOC3"/>
        <w:tabs>
          <w:tab w:val="right" w:leader="dot" w:pos="9061"/>
        </w:tabs>
        <w:ind w:left="960" w:firstLine="480"/>
        <w:rPr>
          <w:rFonts w:asciiTheme="minorHAnsi" w:hAnsiTheme="minorHAnsi"/>
          <w:noProof/>
          <w:sz w:val="21"/>
        </w:rPr>
      </w:pPr>
      <w:hyperlink w:anchor="_Toc195879198" w:history="1">
        <w:r w:rsidR="00D34241" w:rsidRPr="007969E9">
          <w:rPr>
            <w:rStyle w:val="ac"/>
            <w:noProof/>
          </w:rPr>
          <w:t>二、行业差异特征</w:t>
        </w:r>
        <w:r w:rsidR="00D34241">
          <w:rPr>
            <w:noProof/>
            <w:webHidden/>
          </w:rPr>
          <w:tab/>
        </w:r>
        <w:r w:rsidR="00D34241">
          <w:rPr>
            <w:noProof/>
            <w:webHidden/>
          </w:rPr>
          <w:fldChar w:fldCharType="begin"/>
        </w:r>
        <w:r w:rsidR="00D34241">
          <w:rPr>
            <w:noProof/>
            <w:webHidden/>
          </w:rPr>
          <w:instrText xml:space="preserve"> PAGEREF _Toc195879198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77AF8647" w14:textId="41F7E5B5" w:rsidR="00D34241" w:rsidRDefault="00842F98">
      <w:pPr>
        <w:pStyle w:val="TOC2"/>
        <w:tabs>
          <w:tab w:val="right" w:leader="dot" w:pos="9061"/>
        </w:tabs>
        <w:ind w:left="480" w:firstLine="480"/>
        <w:rPr>
          <w:rFonts w:asciiTheme="minorHAnsi" w:hAnsiTheme="minorHAnsi"/>
          <w:noProof/>
          <w:sz w:val="21"/>
        </w:rPr>
      </w:pPr>
      <w:hyperlink w:anchor="_Toc195879199" w:history="1">
        <w:r w:rsidR="00D34241" w:rsidRPr="007969E9">
          <w:rPr>
            <w:rStyle w:val="ac"/>
            <w:noProof/>
          </w:rPr>
          <w:t>第二节</w:t>
        </w:r>
        <w:r w:rsidR="00D34241" w:rsidRPr="007969E9">
          <w:rPr>
            <w:rStyle w:val="ac"/>
            <w:noProof/>
          </w:rPr>
          <w:t xml:space="preserve"> </w:t>
        </w:r>
        <w:r w:rsidR="00D34241" w:rsidRPr="007969E9">
          <w:rPr>
            <w:rStyle w:val="ac"/>
            <w:noProof/>
          </w:rPr>
          <w:t>政策建议与启示</w:t>
        </w:r>
        <w:r w:rsidR="00D34241">
          <w:rPr>
            <w:noProof/>
            <w:webHidden/>
          </w:rPr>
          <w:tab/>
        </w:r>
        <w:r w:rsidR="00D34241">
          <w:rPr>
            <w:noProof/>
            <w:webHidden/>
          </w:rPr>
          <w:fldChar w:fldCharType="begin"/>
        </w:r>
        <w:r w:rsidR="00D34241">
          <w:rPr>
            <w:noProof/>
            <w:webHidden/>
          </w:rPr>
          <w:instrText xml:space="preserve"> PAGEREF _Toc195879199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23BF54B2" w14:textId="6C90AB09" w:rsidR="00D34241" w:rsidRDefault="00842F98">
      <w:pPr>
        <w:pStyle w:val="TOC2"/>
        <w:tabs>
          <w:tab w:val="right" w:leader="dot" w:pos="9061"/>
        </w:tabs>
        <w:ind w:left="480" w:firstLine="480"/>
        <w:rPr>
          <w:rFonts w:asciiTheme="minorHAnsi" w:hAnsiTheme="minorHAnsi"/>
          <w:noProof/>
          <w:sz w:val="21"/>
        </w:rPr>
      </w:pPr>
      <w:hyperlink w:anchor="_Toc195879200" w:history="1">
        <w:r w:rsidR="00D34241" w:rsidRPr="007969E9">
          <w:rPr>
            <w:rStyle w:val="ac"/>
            <w:noProof/>
          </w:rPr>
          <w:t>第三节</w:t>
        </w:r>
        <w:r w:rsidR="00D34241" w:rsidRPr="007969E9">
          <w:rPr>
            <w:rStyle w:val="ac"/>
            <w:noProof/>
          </w:rPr>
          <w:t xml:space="preserve"> </w:t>
        </w:r>
        <w:r w:rsidR="00D34241" w:rsidRPr="007969E9">
          <w:rPr>
            <w:rStyle w:val="ac"/>
            <w:noProof/>
          </w:rPr>
          <w:t>研究局限</w:t>
        </w:r>
        <w:r w:rsidR="00D34241">
          <w:rPr>
            <w:noProof/>
            <w:webHidden/>
          </w:rPr>
          <w:tab/>
        </w:r>
        <w:r w:rsidR="00D34241">
          <w:rPr>
            <w:noProof/>
            <w:webHidden/>
          </w:rPr>
          <w:fldChar w:fldCharType="begin"/>
        </w:r>
        <w:r w:rsidR="00D34241">
          <w:rPr>
            <w:noProof/>
            <w:webHidden/>
          </w:rPr>
          <w:instrText xml:space="preserve"> PAGEREF _Toc195879200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7E20F0B9" w14:textId="7144176C" w:rsidR="00D34241" w:rsidRDefault="00842F98">
      <w:pPr>
        <w:pStyle w:val="TOC3"/>
        <w:tabs>
          <w:tab w:val="right" w:leader="dot" w:pos="9061"/>
        </w:tabs>
        <w:ind w:left="960" w:firstLine="480"/>
        <w:rPr>
          <w:rFonts w:asciiTheme="minorHAnsi" w:hAnsiTheme="minorHAnsi"/>
          <w:noProof/>
          <w:sz w:val="21"/>
        </w:rPr>
      </w:pPr>
      <w:hyperlink w:anchor="_Toc195879201" w:history="1">
        <w:r w:rsidR="00D34241" w:rsidRPr="007969E9">
          <w:rPr>
            <w:rStyle w:val="ac"/>
            <w:noProof/>
          </w:rPr>
          <w:t>一、数据限制</w:t>
        </w:r>
        <w:r w:rsidR="00D34241">
          <w:rPr>
            <w:noProof/>
            <w:webHidden/>
          </w:rPr>
          <w:tab/>
        </w:r>
        <w:r w:rsidR="00D34241">
          <w:rPr>
            <w:noProof/>
            <w:webHidden/>
          </w:rPr>
          <w:fldChar w:fldCharType="begin"/>
        </w:r>
        <w:r w:rsidR="00D34241">
          <w:rPr>
            <w:noProof/>
            <w:webHidden/>
          </w:rPr>
          <w:instrText xml:space="preserve"> PAGEREF _Toc195879201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50BFF506" w14:textId="27B486BC" w:rsidR="00D34241" w:rsidRDefault="00842F98">
      <w:pPr>
        <w:pStyle w:val="TOC3"/>
        <w:tabs>
          <w:tab w:val="right" w:leader="dot" w:pos="9061"/>
        </w:tabs>
        <w:ind w:left="960" w:firstLine="480"/>
        <w:rPr>
          <w:rFonts w:asciiTheme="minorHAnsi" w:hAnsiTheme="minorHAnsi"/>
          <w:noProof/>
          <w:sz w:val="21"/>
        </w:rPr>
      </w:pPr>
      <w:hyperlink w:anchor="_Toc195879202" w:history="1">
        <w:r w:rsidR="00D34241" w:rsidRPr="007969E9">
          <w:rPr>
            <w:rStyle w:val="ac"/>
            <w:noProof/>
          </w:rPr>
          <w:t>二、方法局限</w:t>
        </w:r>
        <w:r w:rsidR="00D34241">
          <w:rPr>
            <w:noProof/>
            <w:webHidden/>
          </w:rPr>
          <w:tab/>
        </w:r>
        <w:r w:rsidR="00D34241">
          <w:rPr>
            <w:noProof/>
            <w:webHidden/>
          </w:rPr>
          <w:fldChar w:fldCharType="begin"/>
        </w:r>
        <w:r w:rsidR="00D34241">
          <w:rPr>
            <w:noProof/>
            <w:webHidden/>
          </w:rPr>
          <w:instrText xml:space="preserve"> PAGEREF _Toc195879202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F27BEEB" w14:textId="2549E4BD" w:rsidR="00D34241" w:rsidRDefault="00842F98">
      <w:pPr>
        <w:pStyle w:val="TOC3"/>
        <w:tabs>
          <w:tab w:val="right" w:leader="dot" w:pos="9061"/>
        </w:tabs>
        <w:ind w:left="960" w:firstLine="480"/>
        <w:rPr>
          <w:rFonts w:asciiTheme="minorHAnsi" w:hAnsiTheme="minorHAnsi"/>
          <w:noProof/>
          <w:sz w:val="21"/>
        </w:rPr>
      </w:pPr>
      <w:hyperlink w:anchor="_Toc195879203" w:history="1">
        <w:r w:rsidR="00D34241" w:rsidRPr="007969E9">
          <w:rPr>
            <w:rStyle w:val="ac"/>
            <w:noProof/>
          </w:rPr>
          <w:t>三、外部有效性</w:t>
        </w:r>
        <w:r w:rsidR="00D34241">
          <w:rPr>
            <w:noProof/>
            <w:webHidden/>
          </w:rPr>
          <w:tab/>
        </w:r>
        <w:r w:rsidR="00D34241">
          <w:rPr>
            <w:noProof/>
            <w:webHidden/>
          </w:rPr>
          <w:fldChar w:fldCharType="begin"/>
        </w:r>
        <w:r w:rsidR="00D34241">
          <w:rPr>
            <w:noProof/>
            <w:webHidden/>
          </w:rPr>
          <w:instrText xml:space="preserve"> PAGEREF _Toc195879203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2D4321C" w14:textId="21F4C48C" w:rsidR="00D34241" w:rsidRDefault="00842F98">
      <w:pPr>
        <w:pStyle w:val="TOC2"/>
        <w:tabs>
          <w:tab w:val="right" w:leader="dot" w:pos="9061"/>
        </w:tabs>
        <w:ind w:left="480" w:firstLine="480"/>
        <w:rPr>
          <w:rFonts w:asciiTheme="minorHAnsi" w:hAnsiTheme="minorHAnsi"/>
          <w:noProof/>
          <w:sz w:val="21"/>
        </w:rPr>
      </w:pPr>
      <w:hyperlink w:anchor="_Toc195879204" w:history="1">
        <w:r w:rsidR="00D34241" w:rsidRPr="007969E9">
          <w:rPr>
            <w:rStyle w:val="ac"/>
            <w:noProof/>
          </w:rPr>
          <w:t>第四节</w:t>
        </w:r>
        <w:r w:rsidR="00D34241" w:rsidRPr="007969E9">
          <w:rPr>
            <w:rStyle w:val="ac"/>
            <w:noProof/>
          </w:rPr>
          <w:t xml:space="preserve"> </w:t>
        </w:r>
        <w:r w:rsidR="00D34241" w:rsidRPr="007969E9">
          <w:rPr>
            <w:rStyle w:val="ac"/>
            <w:noProof/>
          </w:rPr>
          <w:t>未来研究展望</w:t>
        </w:r>
        <w:r w:rsidR="00D34241">
          <w:rPr>
            <w:noProof/>
            <w:webHidden/>
          </w:rPr>
          <w:tab/>
        </w:r>
        <w:r w:rsidR="00D34241">
          <w:rPr>
            <w:noProof/>
            <w:webHidden/>
          </w:rPr>
          <w:fldChar w:fldCharType="begin"/>
        </w:r>
        <w:r w:rsidR="00D34241">
          <w:rPr>
            <w:noProof/>
            <w:webHidden/>
          </w:rPr>
          <w:instrText xml:space="preserve"> PAGEREF _Toc195879204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1933604" w14:textId="222D800E" w:rsidR="00D34241" w:rsidRDefault="00842F98">
      <w:pPr>
        <w:pStyle w:val="TOC3"/>
        <w:tabs>
          <w:tab w:val="right" w:leader="dot" w:pos="9061"/>
        </w:tabs>
        <w:ind w:left="960" w:firstLine="480"/>
        <w:rPr>
          <w:rFonts w:asciiTheme="minorHAnsi" w:hAnsiTheme="minorHAnsi"/>
          <w:noProof/>
          <w:sz w:val="21"/>
        </w:rPr>
      </w:pPr>
      <w:hyperlink w:anchor="_Toc195879205" w:history="1">
        <w:r w:rsidR="00D34241" w:rsidRPr="007969E9">
          <w:rPr>
            <w:rStyle w:val="ac"/>
            <w:noProof/>
          </w:rPr>
          <w:t>一、方法改进方向</w:t>
        </w:r>
        <w:r w:rsidR="00D34241">
          <w:rPr>
            <w:noProof/>
            <w:webHidden/>
          </w:rPr>
          <w:tab/>
        </w:r>
        <w:r w:rsidR="00D34241">
          <w:rPr>
            <w:noProof/>
            <w:webHidden/>
          </w:rPr>
          <w:fldChar w:fldCharType="begin"/>
        </w:r>
        <w:r w:rsidR="00D34241">
          <w:rPr>
            <w:noProof/>
            <w:webHidden/>
          </w:rPr>
          <w:instrText xml:space="preserve"> PAGEREF _Toc195879205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78BE2C4" w14:textId="181ABD43" w:rsidR="00D34241" w:rsidRDefault="00842F98">
      <w:pPr>
        <w:pStyle w:val="TOC3"/>
        <w:tabs>
          <w:tab w:val="right" w:leader="dot" w:pos="9061"/>
        </w:tabs>
        <w:ind w:left="960" w:firstLine="480"/>
        <w:rPr>
          <w:rFonts w:asciiTheme="minorHAnsi" w:hAnsiTheme="minorHAnsi"/>
          <w:noProof/>
          <w:sz w:val="21"/>
        </w:rPr>
      </w:pPr>
      <w:hyperlink w:anchor="_Toc195879206" w:history="1">
        <w:r w:rsidR="00D34241" w:rsidRPr="007969E9">
          <w:rPr>
            <w:rStyle w:val="ac"/>
            <w:noProof/>
          </w:rPr>
          <w:t>二、研究扩展方向</w:t>
        </w:r>
        <w:r w:rsidR="00D34241">
          <w:rPr>
            <w:noProof/>
            <w:webHidden/>
          </w:rPr>
          <w:tab/>
        </w:r>
        <w:r w:rsidR="00D34241">
          <w:rPr>
            <w:noProof/>
            <w:webHidden/>
          </w:rPr>
          <w:fldChar w:fldCharType="begin"/>
        </w:r>
        <w:r w:rsidR="00D34241">
          <w:rPr>
            <w:noProof/>
            <w:webHidden/>
          </w:rPr>
          <w:instrText xml:space="preserve"> PAGEREF _Toc195879206 \h </w:instrText>
        </w:r>
        <w:r w:rsidR="00D34241">
          <w:rPr>
            <w:noProof/>
            <w:webHidden/>
          </w:rPr>
        </w:r>
        <w:r w:rsidR="00D34241">
          <w:rPr>
            <w:noProof/>
            <w:webHidden/>
          </w:rPr>
          <w:fldChar w:fldCharType="separate"/>
        </w:r>
        <w:r w:rsidR="00D34241">
          <w:rPr>
            <w:noProof/>
            <w:webHidden/>
          </w:rPr>
          <w:t>35</w:t>
        </w:r>
        <w:r w:rsidR="00D34241">
          <w:rPr>
            <w:noProof/>
            <w:webHidden/>
          </w:rPr>
          <w:fldChar w:fldCharType="end"/>
        </w:r>
      </w:hyperlink>
    </w:p>
    <w:p w14:paraId="1C872C3C" w14:textId="2C166611" w:rsidR="00D34241" w:rsidRDefault="00842F98">
      <w:pPr>
        <w:pStyle w:val="TOC3"/>
        <w:tabs>
          <w:tab w:val="right" w:leader="dot" w:pos="9061"/>
        </w:tabs>
        <w:ind w:left="960" w:firstLine="480"/>
        <w:rPr>
          <w:rFonts w:asciiTheme="minorHAnsi" w:hAnsiTheme="minorHAnsi"/>
          <w:noProof/>
          <w:sz w:val="21"/>
        </w:rPr>
      </w:pPr>
      <w:hyperlink w:anchor="_Toc195879207" w:history="1">
        <w:r w:rsidR="00D34241" w:rsidRPr="007969E9">
          <w:rPr>
            <w:rStyle w:val="ac"/>
            <w:noProof/>
          </w:rPr>
          <w:t>三、应用推广建议</w:t>
        </w:r>
        <w:r w:rsidR="00D34241">
          <w:rPr>
            <w:noProof/>
            <w:webHidden/>
          </w:rPr>
          <w:tab/>
        </w:r>
        <w:r w:rsidR="00D34241">
          <w:rPr>
            <w:noProof/>
            <w:webHidden/>
          </w:rPr>
          <w:fldChar w:fldCharType="begin"/>
        </w:r>
        <w:r w:rsidR="00D34241">
          <w:rPr>
            <w:noProof/>
            <w:webHidden/>
          </w:rPr>
          <w:instrText xml:space="preserve"> PAGEREF _Toc195879207 \h </w:instrText>
        </w:r>
        <w:r w:rsidR="00D34241">
          <w:rPr>
            <w:noProof/>
            <w:webHidden/>
          </w:rPr>
        </w:r>
        <w:r w:rsidR="00D34241">
          <w:rPr>
            <w:noProof/>
            <w:webHidden/>
          </w:rPr>
          <w:fldChar w:fldCharType="separate"/>
        </w:r>
        <w:r w:rsidR="00D34241">
          <w:rPr>
            <w:noProof/>
            <w:webHidden/>
          </w:rPr>
          <w:t>35</w:t>
        </w:r>
        <w:r w:rsidR="00D34241">
          <w:rPr>
            <w:noProof/>
            <w:webHidden/>
          </w:rPr>
          <w:fldChar w:fldCharType="end"/>
        </w:r>
      </w:hyperlink>
    </w:p>
    <w:p w14:paraId="08B8AD2A" w14:textId="31C926DA" w:rsidR="00D34241" w:rsidRDefault="00842F98">
      <w:pPr>
        <w:pStyle w:val="TOC1"/>
        <w:tabs>
          <w:tab w:val="right" w:leader="dot" w:pos="9061"/>
        </w:tabs>
        <w:ind w:firstLine="480"/>
        <w:rPr>
          <w:rFonts w:asciiTheme="minorHAnsi" w:hAnsiTheme="minorHAnsi"/>
          <w:noProof/>
          <w:sz w:val="21"/>
        </w:rPr>
      </w:pPr>
      <w:hyperlink w:anchor="_Toc195879208" w:history="1">
        <w:r w:rsidR="00D34241" w:rsidRPr="007969E9">
          <w:rPr>
            <w:rStyle w:val="ac"/>
            <w:noProof/>
          </w:rPr>
          <w:t>参考文献</w:t>
        </w:r>
        <w:r w:rsidR="00D34241">
          <w:rPr>
            <w:noProof/>
            <w:webHidden/>
          </w:rPr>
          <w:tab/>
        </w:r>
        <w:r w:rsidR="00D34241">
          <w:rPr>
            <w:noProof/>
            <w:webHidden/>
          </w:rPr>
          <w:fldChar w:fldCharType="begin"/>
        </w:r>
        <w:r w:rsidR="00D34241">
          <w:rPr>
            <w:noProof/>
            <w:webHidden/>
          </w:rPr>
          <w:instrText xml:space="preserve"> PAGEREF _Toc195879208 \h </w:instrText>
        </w:r>
        <w:r w:rsidR="00D34241">
          <w:rPr>
            <w:noProof/>
            <w:webHidden/>
          </w:rPr>
        </w:r>
        <w:r w:rsidR="00D34241">
          <w:rPr>
            <w:noProof/>
            <w:webHidden/>
          </w:rPr>
          <w:fldChar w:fldCharType="separate"/>
        </w:r>
        <w:r w:rsidR="00D34241">
          <w:rPr>
            <w:noProof/>
            <w:webHidden/>
          </w:rPr>
          <w:t>36</w:t>
        </w:r>
        <w:r w:rsidR="00D34241">
          <w:rPr>
            <w:noProof/>
            <w:webHidden/>
          </w:rPr>
          <w:fldChar w:fldCharType="end"/>
        </w:r>
      </w:hyperlink>
    </w:p>
    <w:p w14:paraId="2FD7D84C" w14:textId="28BC9E24" w:rsidR="00D34241" w:rsidRDefault="00842F98">
      <w:pPr>
        <w:pStyle w:val="TOC1"/>
        <w:tabs>
          <w:tab w:val="right" w:leader="dot" w:pos="9061"/>
        </w:tabs>
        <w:ind w:firstLine="480"/>
        <w:rPr>
          <w:rFonts w:asciiTheme="minorHAnsi" w:hAnsiTheme="minorHAnsi"/>
          <w:noProof/>
          <w:sz w:val="21"/>
        </w:rPr>
      </w:pPr>
      <w:hyperlink w:anchor="_Toc195879209" w:history="1">
        <w:r w:rsidR="00D34241" w:rsidRPr="007969E9">
          <w:rPr>
            <w:rStyle w:val="ac"/>
            <w:noProof/>
          </w:rPr>
          <w:t>附录</w:t>
        </w:r>
        <w:r w:rsidR="00D34241" w:rsidRPr="007969E9">
          <w:rPr>
            <w:rStyle w:val="ac"/>
            <w:noProof/>
          </w:rPr>
          <w:t xml:space="preserve">A </w:t>
        </w:r>
        <w:r w:rsidR="00D34241" w:rsidRPr="007969E9">
          <w:rPr>
            <w:rStyle w:val="ac"/>
            <w:noProof/>
          </w:rPr>
          <w:t>附录名称</w:t>
        </w:r>
        <w:r w:rsidR="00D34241">
          <w:rPr>
            <w:noProof/>
            <w:webHidden/>
          </w:rPr>
          <w:tab/>
        </w:r>
        <w:r w:rsidR="00D34241">
          <w:rPr>
            <w:noProof/>
            <w:webHidden/>
          </w:rPr>
          <w:fldChar w:fldCharType="begin"/>
        </w:r>
        <w:r w:rsidR="00D34241">
          <w:rPr>
            <w:noProof/>
            <w:webHidden/>
          </w:rPr>
          <w:instrText xml:space="preserve"> PAGEREF _Toc195879209 \h </w:instrText>
        </w:r>
        <w:r w:rsidR="00D34241">
          <w:rPr>
            <w:noProof/>
            <w:webHidden/>
          </w:rPr>
        </w:r>
        <w:r w:rsidR="00D34241">
          <w:rPr>
            <w:noProof/>
            <w:webHidden/>
          </w:rPr>
          <w:fldChar w:fldCharType="separate"/>
        </w:r>
        <w:r w:rsidR="00D34241">
          <w:rPr>
            <w:noProof/>
            <w:webHidden/>
          </w:rPr>
          <w:t>37</w:t>
        </w:r>
        <w:r w:rsidR="00D34241">
          <w:rPr>
            <w:noProof/>
            <w:webHidden/>
          </w:rPr>
          <w:fldChar w:fldCharType="end"/>
        </w:r>
      </w:hyperlink>
    </w:p>
    <w:p w14:paraId="0691A801" w14:textId="4331B6BC" w:rsidR="00D34241" w:rsidRDefault="00842F98">
      <w:pPr>
        <w:pStyle w:val="TOC1"/>
        <w:tabs>
          <w:tab w:val="right" w:leader="dot" w:pos="9061"/>
        </w:tabs>
        <w:ind w:firstLine="480"/>
        <w:rPr>
          <w:rFonts w:asciiTheme="minorHAnsi" w:hAnsiTheme="minorHAnsi"/>
          <w:noProof/>
          <w:sz w:val="21"/>
        </w:rPr>
      </w:pPr>
      <w:hyperlink w:anchor="_Toc195879210" w:history="1">
        <w:r w:rsidR="00D34241" w:rsidRPr="007969E9">
          <w:rPr>
            <w:rStyle w:val="ac"/>
            <w:noProof/>
          </w:rPr>
          <w:t>致</w:t>
        </w:r>
        <w:r w:rsidR="00D34241" w:rsidRPr="007969E9">
          <w:rPr>
            <w:rStyle w:val="ac"/>
            <w:noProof/>
          </w:rPr>
          <w:t xml:space="preserve">    </w:t>
        </w:r>
        <w:r w:rsidR="00D34241" w:rsidRPr="007969E9">
          <w:rPr>
            <w:rStyle w:val="ac"/>
            <w:noProof/>
          </w:rPr>
          <w:t>谢</w:t>
        </w:r>
        <w:r w:rsidR="00D34241">
          <w:rPr>
            <w:noProof/>
            <w:webHidden/>
          </w:rPr>
          <w:tab/>
        </w:r>
        <w:r w:rsidR="00D34241">
          <w:rPr>
            <w:noProof/>
            <w:webHidden/>
          </w:rPr>
          <w:fldChar w:fldCharType="begin"/>
        </w:r>
        <w:r w:rsidR="00D34241">
          <w:rPr>
            <w:noProof/>
            <w:webHidden/>
          </w:rPr>
          <w:instrText xml:space="preserve"> PAGEREF _Toc195879210 \h </w:instrText>
        </w:r>
        <w:r w:rsidR="00D34241">
          <w:rPr>
            <w:noProof/>
            <w:webHidden/>
          </w:rPr>
        </w:r>
        <w:r w:rsidR="00D34241">
          <w:rPr>
            <w:noProof/>
            <w:webHidden/>
          </w:rPr>
          <w:fldChar w:fldCharType="separate"/>
        </w:r>
        <w:r w:rsidR="00D34241">
          <w:rPr>
            <w:noProof/>
            <w:webHidden/>
          </w:rPr>
          <w:t>39</w:t>
        </w:r>
        <w:r w:rsidR="00D34241">
          <w:rPr>
            <w:noProof/>
            <w:webHidden/>
          </w:rPr>
          <w:fldChar w:fldCharType="end"/>
        </w:r>
      </w:hyperlink>
    </w:p>
    <w:p w14:paraId="197AC4B8" w14:textId="1CE6D5AA"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879146"/>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879147"/>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879148"/>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w:t>
      </w:r>
      <w:proofErr w:type="gramStart"/>
      <w:r w:rsidRPr="00683BC6">
        <w:rPr>
          <w:rFonts w:hint="eastAsia"/>
          <w:szCs w:val="18"/>
        </w:rPr>
        <w:t>股价非</w:t>
      </w:r>
      <w:proofErr w:type="gramEnd"/>
      <w:r w:rsidRPr="00683BC6">
        <w:rPr>
          <w:rFonts w:hint="eastAsia"/>
          <w:szCs w:val="18"/>
        </w:rPr>
        <w:t>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4E3F6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并购重组、高管变动、盈利预警）、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0A5F604E"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w:t>
      </w:r>
      <w:proofErr w:type="gramStart"/>
      <w:r w:rsidRPr="00867E93">
        <w:rPr>
          <w:rFonts w:hint="eastAsia"/>
          <w:szCs w:val="18"/>
        </w:rPr>
        <w:t>预训练</w:t>
      </w:r>
      <w:proofErr w:type="gramEnd"/>
      <w:r w:rsidRPr="00867E93">
        <w:rPr>
          <w:rFonts w:hint="eastAsia"/>
          <w:szCs w:val="18"/>
        </w:rPr>
        <w:t>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879149"/>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879150"/>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879151"/>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w:t>
      </w:r>
      <w:proofErr w:type="gramStart"/>
      <w:r w:rsidRPr="00D7286B">
        <w:rPr>
          <w:rFonts w:hint="eastAsia"/>
        </w:rPr>
        <w:t>财富网股</w:t>
      </w:r>
      <w:proofErr w:type="gramEnd"/>
      <w:r w:rsidRPr="00D7286B">
        <w:rPr>
          <w:rFonts w:hint="eastAsia"/>
        </w:rPr>
        <w:t>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w:t>
      </w:r>
      <w:proofErr w:type="gramStart"/>
      <w:r w:rsidRPr="00D7286B">
        <w:rPr>
          <w:rFonts w:hint="eastAsia"/>
        </w:rPr>
        <w:t>日度交易</w:t>
      </w:r>
      <w:proofErr w:type="gramEnd"/>
      <w:r w:rsidRPr="00D7286B">
        <w:rPr>
          <w:rFonts w:hint="eastAsia"/>
        </w:rPr>
        <w:t>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w:t>
      </w:r>
      <w:proofErr w:type="gramStart"/>
      <w:r w:rsidRPr="00D7286B">
        <w:rPr>
          <w:rFonts w:hint="eastAsia"/>
        </w:rPr>
        <w:t>预训练</w:t>
      </w:r>
      <w:proofErr w:type="gramEnd"/>
      <w:r w:rsidRPr="00D7286B">
        <w:rPr>
          <w:rFonts w:hint="eastAsia"/>
        </w:rPr>
        <w:t>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879152"/>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879153"/>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proofErr w:type="spellStart"/>
      <w:r w:rsidR="00A67DE1" w:rsidRPr="00A67DE1">
        <w:rPr>
          <w:rFonts w:hint="eastAsia"/>
        </w:rPr>
        <w:t>StructBERT</w:t>
      </w:r>
      <w:proofErr w:type="spellEnd"/>
      <w:r w:rsidR="00A67DE1" w:rsidRPr="00A67DE1">
        <w:rPr>
          <w:rFonts w:hint="eastAsia"/>
        </w:rPr>
        <w:t>深度学习模型对东方</w:t>
      </w:r>
      <w:proofErr w:type="gramStart"/>
      <w:r w:rsidR="00A67DE1" w:rsidRPr="00A67DE1">
        <w:rPr>
          <w:rFonts w:hint="eastAsia"/>
        </w:rPr>
        <w:t>财富网股</w:t>
      </w:r>
      <w:proofErr w:type="gramEnd"/>
      <w:r w:rsidR="00A67DE1" w:rsidRPr="00A67DE1">
        <w:rPr>
          <w:rFonts w:hint="eastAsia"/>
        </w:rPr>
        <w:t>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879154"/>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w:t>
      </w:r>
      <w:proofErr w:type="gramStart"/>
      <w:r w:rsidR="00D34241" w:rsidRPr="00D34241">
        <w:rPr>
          <w:rFonts w:hint="eastAsia"/>
        </w:rPr>
        <w:t>度情绪</w:t>
      </w:r>
      <w:proofErr w:type="gramEnd"/>
      <w:r w:rsidR="00D34241" w:rsidRPr="00D34241">
        <w:rPr>
          <w:rFonts w:hint="eastAsia"/>
        </w:rPr>
        <w:t>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w:t>
      </w:r>
      <w:proofErr w:type="gramStart"/>
      <w:r w:rsidR="00D34241" w:rsidRPr="00D34241">
        <w:rPr>
          <w:rFonts w:hint="eastAsia"/>
        </w:rPr>
        <w:t>与协整检验</w:t>
      </w:r>
      <w:proofErr w:type="gramEnd"/>
      <w:r w:rsidR="00D34241" w:rsidRPr="00D34241">
        <w:rPr>
          <w:rFonts w:hint="eastAsia"/>
        </w:rPr>
        <w:t>、相关性与多重共线性检验；然后运用双向固定效应模型实证检验投资者情绪对股票短期收益率的影响，深入分析行业异质性；接着讨论并处理</w:t>
      </w:r>
      <w:proofErr w:type="gramStart"/>
      <w:r w:rsidR="00D34241" w:rsidRPr="00D34241">
        <w:rPr>
          <w:rFonts w:hint="eastAsia"/>
        </w:rPr>
        <w:t>潜在内</w:t>
      </w:r>
      <w:proofErr w:type="gramEnd"/>
      <w:r w:rsidR="00D34241" w:rsidRPr="00D34241">
        <w:rPr>
          <w:rFonts w:hint="eastAsia"/>
        </w:rPr>
        <w:t>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879155"/>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879156"/>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879157"/>
      <w:r w:rsidRPr="006A3016">
        <w:rPr>
          <w:rFonts w:hint="eastAsia"/>
        </w:rPr>
        <w:t>一、投资者情绪的定义与测度</w:t>
      </w:r>
      <w:bookmarkEnd w:id="28"/>
    </w:p>
    <w:p w14:paraId="4D17B94A" w14:textId="78934B68"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w:t>
      </w:r>
      <w:hyperlink w:anchor="_ENREF_9" w:tooltip="De Long, 1990 #10" w:history="1">
        <w:r w:rsidR="00C97718" w:rsidRPr="00897978">
          <w:rPr>
            <w:noProof/>
            <w:vertAlign w:val="superscript"/>
          </w:rPr>
          <w:t>9</w:t>
        </w:r>
      </w:hyperlink>
      <w:r w:rsidR="00897978" w:rsidRPr="00897978">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w:t>
      </w:r>
      <w:r w:rsidR="00C97718">
        <w:rPr>
          <w:noProof/>
          <w:vertAlign w:val="superscript"/>
        </w:rPr>
        <w:fldChar w:fldCharType="begin"/>
      </w:r>
      <w:r w:rsidR="00C97718">
        <w:rPr>
          <w:noProof/>
          <w:vertAlign w:val="superscript"/>
        </w:rPr>
        <w:instrText xml:space="preserve"> HYPERLINK \l "_ENREF_7" \o "Brown, 2004 #11" </w:instrText>
      </w:r>
      <w:r w:rsidR="00C97718">
        <w:rPr>
          <w:noProof/>
          <w:vertAlign w:val="superscript"/>
        </w:rPr>
      </w:r>
      <w:r w:rsidR="00C97718">
        <w:rPr>
          <w:noProof/>
          <w:vertAlign w:val="superscript"/>
        </w:rPr>
        <w:fldChar w:fldCharType="separate"/>
      </w:r>
      <w:r w:rsidR="00C97718" w:rsidRPr="00897978">
        <w:rPr>
          <w:noProof/>
          <w:vertAlign w:val="superscript"/>
        </w:rPr>
        <w:t>7</w:t>
      </w:r>
      <w:r w:rsidR="00C97718">
        <w:rPr>
          <w:noProof/>
          <w:vertAlign w:val="superscript"/>
        </w:rPr>
        <w:fldChar w:fldCharType="end"/>
      </w:r>
      <w:r w:rsidR="00897978" w:rsidRPr="00897978">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5ADC4B29"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w:t>
      </w:r>
      <w:hyperlink w:anchor="_ENREF_13" w:tooltip="LEE, 1991 #12" w:history="1">
        <w:r w:rsidR="00C97718" w:rsidRPr="00897978">
          <w:rPr>
            <w:noProof/>
            <w:vertAlign w:val="superscript"/>
          </w:rPr>
          <w:t>1</w:t>
        </w:r>
        <w:r w:rsidR="00C97718" w:rsidRPr="00897978">
          <w:rPr>
            <w:noProof/>
            <w:vertAlign w:val="superscript"/>
          </w:rPr>
          <w:t>3</w:t>
        </w:r>
      </w:hyperlink>
      <w:r w:rsidR="00897978" w:rsidRPr="00897978">
        <w:rPr>
          <w:noProof/>
          <w:vertAlign w:val="superscript"/>
        </w:rPr>
        <w:t>]</w:t>
      </w:r>
      <w:r w:rsidR="00E519F7">
        <w:fldChar w:fldCharType="end"/>
      </w:r>
      <w:r>
        <w:rPr>
          <w:rFonts w:hint="eastAsia"/>
        </w:rPr>
        <w:t>。</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3549A6">
        <w:fldChar w:fldCharType="end"/>
      </w:r>
      <w:r>
        <w:rPr>
          <w:rFonts w:hint="eastAsia"/>
        </w:rPr>
        <w:t>。此外，交易量、波动</w:t>
      </w:r>
      <w:proofErr w:type="gramStart"/>
      <w:r>
        <w:rPr>
          <w:rFonts w:hint="eastAsia"/>
        </w:rPr>
        <w:t>率指数</w:t>
      </w:r>
      <w:proofErr w:type="gramEnd"/>
      <w:r>
        <w:rPr>
          <w:rFonts w:hint="eastAsia"/>
        </w:rPr>
        <w:t>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hyperlink w:anchor="_ENREF_14" w:tooltip="Lemmon, 2006 #15" w:history="1">
        <w:r w:rsidR="00C97718" w:rsidRPr="00897978">
          <w:rPr>
            <w:noProof/>
            <w:vertAlign w:val="superscript"/>
          </w:rPr>
          <w:t>14</w:t>
        </w:r>
      </w:hyperlink>
      <w:r w:rsidR="00897978" w:rsidRPr="00897978">
        <w:rPr>
          <w:noProof/>
          <w:vertAlign w:val="superscript"/>
        </w:rPr>
        <w:t>]</w:t>
      </w:r>
      <w:r w:rsidR="002A48AC">
        <w:fldChar w:fldCharType="end"/>
      </w:r>
      <w:r>
        <w:rPr>
          <w:rFonts w:hint="eastAsia"/>
        </w:rPr>
        <w:t>。然而，这些间接指标存在明显局限，如指标选择的主观性、数据频率较低</w:t>
      </w:r>
      <w:r w:rsidR="002A48AC">
        <w:rPr>
          <w:rFonts w:hint="eastAsia"/>
        </w:rPr>
        <w:t>，</w:t>
      </w:r>
      <w:r>
        <w:rPr>
          <w:rFonts w:hint="eastAsia"/>
        </w:rPr>
        <w:t>多为月度或季度、可能混杂基本面信息、难以区分不同投资者群体的情绪等问题。</w:t>
      </w:r>
    </w:p>
    <w:p w14:paraId="11537984" w14:textId="31270505"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w:t>
      </w:r>
      <w:proofErr w:type="gramStart"/>
      <w:r>
        <w:rPr>
          <w:rFonts w:hint="eastAsia"/>
        </w:rPr>
        <w:t>询</w:t>
      </w:r>
      <w:proofErr w:type="gramEnd"/>
      <w:r>
        <w:rPr>
          <w:rFonts w:hint="eastAsia"/>
        </w:rPr>
        <w:t>量等来源的文本信息，通过自然语言处理技术直接量化投资者情绪。例如，</w:t>
      </w:r>
      <w:proofErr w:type="spellStart"/>
      <w:r>
        <w:rPr>
          <w:rFonts w:hint="eastAsia"/>
        </w:rPr>
        <w:t>Tetlock</w:t>
      </w:r>
      <w:proofErr w:type="spellEnd"/>
      <w:r>
        <w:rPr>
          <w:rFonts w:hint="eastAsia"/>
        </w:rPr>
        <w:t>（</w:t>
      </w:r>
      <w:r>
        <w:rPr>
          <w:rFonts w:hint="eastAsia"/>
        </w:rPr>
        <w:t>2007</w:t>
      </w:r>
      <w:r>
        <w:rPr>
          <w:rFonts w:hint="eastAsia"/>
        </w:rPr>
        <w:t>）</w:t>
      </w:r>
      <w:r>
        <w:rPr>
          <w:rFonts w:hint="eastAsia"/>
        </w:rPr>
        <w:t xml:space="preserve"> pioneeringly </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2A48AC">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proofErr w:type="spellStart"/>
      <w:r>
        <w:rPr>
          <w:rFonts w:hint="eastAsia"/>
        </w:rPr>
        <w:t>StockTwits</w:t>
      </w:r>
      <w:proofErr w:type="spellEnd"/>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2" w:tooltip="Zhang, 2011 #18" w:history="1">
        <w:r w:rsidR="00C97718" w:rsidRPr="00897978">
          <w:rPr>
            <w:noProof/>
            <w:vertAlign w:val="superscript"/>
          </w:rPr>
          <w:t>22</w:t>
        </w:r>
      </w:hyperlink>
      <w:r w:rsidR="00897978" w:rsidRPr="00897978">
        <w:rPr>
          <w:noProof/>
          <w:vertAlign w:val="superscript"/>
        </w:rPr>
        <w:t>,</w:t>
      </w:r>
      <w:hyperlink w:anchor="_ENREF_24" w:tooltip="黄润鹏, 2015 #27" w:history="1">
        <w:r w:rsidR="00C97718" w:rsidRPr="00897978">
          <w:rPr>
            <w:noProof/>
            <w:vertAlign w:val="superscript"/>
          </w:rPr>
          <w:t>24</w:t>
        </w:r>
      </w:hyperlink>
      <w:r w:rsidR="00897978" w:rsidRPr="00897978">
        <w:rPr>
          <w:noProof/>
          <w:vertAlign w:val="superscript"/>
        </w:rPr>
        <w:t>]</w:t>
      </w:r>
      <w:r w:rsidR="00F6682E">
        <w:fldChar w:fldCharType="end"/>
      </w:r>
      <w:r>
        <w:rPr>
          <w:rFonts w:hint="eastAsia"/>
        </w:rPr>
        <w:t>。此外，</w:t>
      </w:r>
      <w:proofErr w:type="gramStart"/>
      <w:r>
        <w:rPr>
          <w:rFonts w:hint="eastAsia"/>
        </w:rPr>
        <w:t>谷歌趋势</w:t>
      </w:r>
      <w:proofErr w:type="gramEnd"/>
      <w:r>
        <w:rPr>
          <w:rFonts w:hint="eastAsia"/>
        </w:rPr>
        <w:t>（</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w:t>
      </w:r>
      <w:hyperlink w:anchor="_ENREF_8" w:tooltip="DA, 2011 #22" w:history="1">
        <w:r w:rsidR="00C97718" w:rsidRPr="00897978">
          <w:rPr>
            <w:noProof/>
            <w:vertAlign w:val="superscript"/>
          </w:rPr>
          <w:t>8</w:t>
        </w:r>
      </w:hyperlink>
      <w:r w:rsidR="00897978" w:rsidRPr="00897978">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w:t>
      </w:r>
      <w:proofErr w:type="gramStart"/>
      <w:r>
        <w:rPr>
          <w:rFonts w:hint="eastAsia"/>
        </w:rPr>
        <w:t>分析股</w:t>
      </w:r>
      <w:proofErr w:type="gramEnd"/>
      <w:r>
        <w:rPr>
          <w:rFonts w:hint="eastAsia"/>
        </w:rPr>
        <w:t>吧评论提供了方法论基础。</w:t>
      </w:r>
    </w:p>
    <w:p w14:paraId="43215AB7" w14:textId="77777777" w:rsidR="006A3016" w:rsidRPr="006A3016" w:rsidRDefault="006A3016" w:rsidP="006A3016">
      <w:pPr>
        <w:pStyle w:val="aff8"/>
      </w:pPr>
      <w:bookmarkStart w:id="29" w:name="_Toc195879158"/>
      <w:r w:rsidRPr="006A3016">
        <w:rPr>
          <w:rFonts w:hint="eastAsia"/>
        </w:rPr>
        <w:lastRenderedPageBreak/>
        <w:t>二、投资者情绪与资本市场表现关系研究</w:t>
      </w:r>
      <w:bookmarkEnd w:id="29"/>
    </w:p>
    <w:p w14:paraId="5D24D06C" w14:textId="16C5266B"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w:t>
      </w:r>
      <w:hyperlink w:anchor="_ENREF_18" w:tooltip="Stambaugh, 2012 #23" w:history="1">
        <w:r w:rsidR="00C97718" w:rsidRPr="00897978">
          <w:rPr>
            <w:noProof/>
            <w:vertAlign w:val="superscript"/>
          </w:rPr>
          <w:t>18</w:t>
        </w:r>
      </w:hyperlink>
      <w:r w:rsidR="00897978" w:rsidRPr="00897978">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w:t>
      </w:r>
      <w:hyperlink w:anchor="_ENREF_27" w:tooltip="张强, 2007 #25" w:history="1">
        <w:r w:rsidR="00C97718" w:rsidRPr="00897978">
          <w:rPr>
            <w:noProof/>
            <w:vertAlign w:val="superscript"/>
          </w:rPr>
          <w:t>27</w:t>
        </w:r>
      </w:hyperlink>
      <w:r w:rsidR="00897978" w:rsidRPr="00897978">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w:t>
      </w:r>
      <w:hyperlink w:anchor="_ENREF_26" w:tooltip="杨永伟, 2018 #26" w:history="1">
        <w:r w:rsidR="00C97718" w:rsidRPr="00897978">
          <w:rPr>
            <w:noProof/>
            <w:vertAlign w:val="superscript"/>
          </w:rPr>
          <w:t>26</w:t>
        </w:r>
      </w:hyperlink>
      <w:r w:rsidR="00897978" w:rsidRPr="00897978">
        <w:rPr>
          <w:noProof/>
          <w:vertAlign w:val="superscript"/>
        </w:rPr>
        <w:t>]</w:t>
      </w:r>
      <w:r w:rsidR="00F6682E">
        <w:fldChar w:fldCharType="end"/>
      </w:r>
      <w:r>
        <w:rPr>
          <w:rFonts w:hint="eastAsia"/>
        </w:rPr>
        <w:t>。基于文本分析的情绪指标也显示出对收益率的预测力。</w:t>
      </w:r>
      <w:proofErr w:type="spellStart"/>
      <w:r>
        <w:rPr>
          <w:rFonts w:hint="eastAsia"/>
        </w:rPr>
        <w:t>Tetlock</w:t>
      </w:r>
      <w:proofErr w:type="spellEnd"/>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F6682E">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）发现论坛帖子的分歧度与市场波动性正相关，而帖子数量与交易量正相关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w:t>
      </w:r>
      <w:proofErr w:type="gramStart"/>
      <w:r>
        <w:rPr>
          <w:rFonts w:hint="eastAsia"/>
        </w:rPr>
        <w:t>低情绪</w:t>
      </w:r>
      <w:proofErr w:type="gramEnd"/>
      <w:r>
        <w:rPr>
          <w:rFonts w:hint="eastAsia"/>
        </w:rPr>
        <w:t>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w:t>
      </w:r>
      <w:hyperlink w:anchor="_ENREF_1" w:tooltip="Aboody, 2010 #29" w:history="1">
        <w:r w:rsidR="00C97718" w:rsidRPr="00897978">
          <w:rPr>
            <w:noProof/>
            <w:vertAlign w:val="superscript"/>
          </w:rPr>
          <w:t>1</w:t>
        </w:r>
      </w:hyperlink>
      <w:r w:rsidR="00897978" w:rsidRPr="00897978">
        <w:rPr>
          <w:noProof/>
          <w:vertAlign w:val="superscript"/>
        </w:rPr>
        <w:t>]</w:t>
      </w:r>
      <w:r w:rsidR="00542CC8">
        <w:fldChar w:fldCharType="end"/>
      </w:r>
      <w:r>
        <w:rPr>
          <w:rFonts w:hint="eastAsia"/>
        </w:rPr>
        <w:t>。</w:t>
      </w:r>
    </w:p>
    <w:p w14:paraId="43803E8A" w14:textId="4D10AF9E"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496F30">
        <w:fldChar w:fldCharType="end"/>
      </w:r>
      <w:r>
        <w:rPr>
          <w:rFonts w:hint="eastAsia"/>
        </w:rPr>
        <w:t>。例如，通过分析社交媒体情绪，</w:t>
      </w:r>
      <w:proofErr w:type="spellStart"/>
      <w:r>
        <w:rPr>
          <w:rFonts w:hint="eastAsia"/>
        </w:rPr>
        <w:t>Bollen</w:t>
      </w:r>
      <w:proofErr w:type="spellEnd"/>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r w:rsidR="00496F30">
        <w:fldChar w:fldCharType="end"/>
      </w:r>
      <w:r>
        <w:rPr>
          <w:rFonts w:hint="eastAsia"/>
        </w:rPr>
        <w:t>。</w:t>
      </w:r>
      <w:proofErr w:type="gramStart"/>
      <w:r>
        <w:rPr>
          <w:rFonts w:hint="eastAsia"/>
        </w:rPr>
        <w:t>段江娇</w:t>
      </w:r>
      <w:proofErr w:type="gramEnd"/>
      <w:r>
        <w:rPr>
          <w:rFonts w:hint="eastAsia"/>
        </w:rPr>
        <w:t>等（</w:t>
      </w:r>
      <w:r>
        <w:rPr>
          <w:rFonts w:hint="eastAsia"/>
        </w:rPr>
        <w:t>2017</w:t>
      </w:r>
      <w:r>
        <w:rPr>
          <w:rFonts w:hint="eastAsia"/>
        </w:rPr>
        <w:t>）基于中国股票论坛数据的研究发现，情绪一致性（而</w:t>
      </w:r>
      <w:proofErr w:type="gramStart"/>
      <w:r>
        <w:rPr>
          <w:rFonts w:hint="eastAsia"/>
        </w:rPr>
        <w:t>非情绪</w:t>
      </w:r>
      <w:proofErr w:type="gramEnd"/>
      <w:r>
        <w:rPr>
          <w:rFonts w:hint="eastAsia"/>
        </w:rPr>
        <w:t>水平本身）对股票交易量有显著影响，而论坛关注度和情绪水平则影响股票收益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w:t>
      </w:r>
      <w:hyperlink w:anchor="_ENREF_23" w:tooltip="段江娇, 2017 #30" w:history="1">
        <w:r w:rsidR="00C97718" w:rsidRPr="00897978">
          <w:rPr>
            <w:noProof/>
            <w:vertAlign w:val="superscript"/>
          </w:rPr>
          <w:t>23</w:t>
        </w:r>
      </w:hyperlink>
      <w:r w:rsidR="00897978" w:rsidRPr="00897978">
        <w:rPr>
          <w:noProof/>
          <w:vertAlign w:val="superscript"/>
        </w:rPr>
        <w:t>]</w:t>
      </w:r>
      <w:r w:rsidR="00496F30">
        <w:fldChar w:fldCharType="end"/>
      </w:r>
      <w:r>
        <w:rPr>
          <w:rFonts w:hint="eastAsia"/>
        </w:rPr>
        <w:t>。</w:t>
      </w:r>
      <w:proofErr w:type="gramStart"/>
      <w:r>
        <w:rPr>
          <w:rFonts w:hint="eastAsia"/>
        </w:rPr>
        <w:t>李思龙等</w:t>
      </w:r>
      <w:proofErr w:type="gramEnd"/>
      <w:r>
        <w:rPr>
          <w:rFonts w:hint="eastAsia"/>
        </w:rPr>
        <w:t>（</w:t>
      </w:r>
      <w:r>
        <w:rPr>
          <w:rFonts w:hint="eastAsia"/>
        </w:rPr>
        <w:t>2018</w:t>
      </w:r>
      <w:r>
        <w:rPr>
          <w:rFonts w:hint="eastAsia"/>
        </w:rPr>
        <w:t>）利用东方财富股</w:t>
      </w:r>
      <w:proofErr w:type="gramStart"/>
      <w:r>
        <w:rPr>
          <w:rFonts w:hint="eastAsia"/>
        </w:rPr>
        <w:t>吧数据</w:t>
      </w:r>
      <w:proofErr w:type="gramEnd"/>
      <w:r>
        <w:rPr>
          <w:rFonts w:hint="eastAsia"/>
        </w:rPr>
        <w:t>发现，投资者互动</w:t>
      </w:r>
      <w:r w:rsidR="00496F30">
        <w:rPr>
          <w:rFonts w:hint="eastAsia"/>
        </w:rPr>
        <w:t>如</w:t>
      </w:r>
      <w:proofErr w:type="gramStart"/>
      <w:r>
        <w:rPr>
          <w:rFonts w:hint="eastAsia"/>
        </w:rPr>
        <w:t>发帖量和</w:t>
      </w:r>
      <w:proofErr w:type="gramEnd"/>
      <w:r>
        <w:rPr>
          <w:rFonts w:hint="eastAsia"/>
        </w:rPr>
        <w:t>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w:t>
      </w:r>
      <w:hyperlink w:anchor="_ENREF_25" w:tooltip="李思龙, 2018 #31" w:history="1">
        <w:r w:rsidR="00C97718" w:rsidRPr="00897978">
          <w:rPr>
            <w:noProof/>
            <w:vertAlign w:val="superscript"/>
          </w:rPr>
          <w:t>25</w:t>
        </w:r>
      </w:hyperlink>
      <w:r w:rsidR="00897978" w:rsidRPr="00897978">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879159"/>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879160"/>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w:t>
      </w:r>
      <w:proofErr w:type="gramStart"/>
      <w:r>
        <w:rPr>
          <w:rFonts w:hint="eastAsia"/>
        </w:rPr>
        <w:t>称意见</w:t>
      </w:r>
      <w:proofErr w:type="gramEnd"/>
      <w:r>
        <w:rPr>
          <w:rFonts w:hint="eastAsia"/>
        </w:rPr>
        <w:t>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0E2BD2E0"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w:t>
      </w:r>
      <w:hyperlink w:anchor="_ENREF_21" w:tooltip="Turney, 2002 #34" w:history="1">
        <w:r w:rsidR="00C97718" w:rsidRPr="00897978">
          <w:rPr>
            <w:noProof/>
            <w:vertAlign w:val="superscript"/>
          </w:rPr>
          <w:t>21</w:t>
        </w:r>
      </w:hyperlink>
      <w:r w:rsidR="00897978" w:rsidRPr="00897978">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w:t>
      </w:r>
      <w:hyperlink w:anchor="_ENREF_16" w:tooltip="LOUGHRAN, 2011 #35" w:history="1">
        <w:r w:rsidR="00C97718" w:rsidRPr="00897978">
          <w:rPr>
            <w:noProof/>
            <w:vertAlign w:val="superscript"/>
          </w:rPr>
          <w:t>16</w:t>
        </w:r>
      </w:hyperlink>
      <w:r w:rsidR="00897978" w:rsidRPr="00897978">
        <w:rPr>
          <w:noProof/>
          <w:vertAlign w:val="superscript"/>
        </w:rPr>
        <w:t>]</w:t>
      </w:r>
      <w:r w:rsidR="00A65C4F">
        <w:fldChar w:fldCharType="end"/>
      </w:r>
      <w:r>
        <w:rPr>
          <w:rFonts w:hint="eastAsia"/>
        </w:rPr>
        <w:t>。</w:t>
      </w:r>
    </w:p>
    <w:p w14:paraId="532E0A06" w14:textId="7A0946A1"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w:t>
      </w:r>
      <w:proofErr w:type="gramStart"/>
      <w:r>
        <w:rPr>
          <w:rFonts w:hint="eastAsia"/>
        </w:rPr>
        <w:t>包括词袋模型</w:t>
      </w:r>
      <w:proofErr w:type="gramEnd"/>
      <w:r>
        <w:rPr>
          <w:rFonts w:hint="eastAsia"/>
        </w:rPr>
        <w:t>、</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w:t>
      </w:r>
      <w:hyperlink w:anchor="_ENREF_17" w:tooltip="Pang, 2002 #38" w:history="1">
        <w:r w:rsidR="00C97718" w:rsidRPr="00897978">
          <w:rPr>
            <w:noProof/>
            <w:vertAlign w:val="superscript"/>
          </w:rPr>
          <w:t>17</w:t>
        </w:r>
      </w:hyperlink>
      <w:r w:rsidR="00897978" w:rsidRPr="00897978">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1ED9FA92"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w:t>
      </w:r>
      <w:hyperlink w:anchor="_ENREF_12" w:tooltip="Kim, 2014 #40" w:history="1">
        <w:r w:rsidR="00C97718" w:rsidRPr="00897978">
          <w:rPr>
            <w:noProof/>
            <w:vertAlign w:val="superscript"/>
          </w:rPr>
          <w:t>12</w:t>
        </w:r>
      </w:hyperlink>
      <w:r w:rsidR="00897978" w:rsidRPr="00897978">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w:t>
      </w:r>
      <w:hyperlink w:anchor="_ENREF_19" w:tooltip="Tang, 2015 #42" w:history="1">
        <w:r w:rsidR="00C97718" w:rsidRPr="00897978">
          <w:rPr>
            <w:noProof/>
            <w:vertAlign w:val="superscript"/>
          </w:rPr>
          <w:t>19</w:t>
        </w:r>
      </w:hyperlink>
      <w:r w:rsidR="00897978" w:rsidRPr="00897978">
        <w:rPr>
          <w:noProof/>
          <w:vertAlign w:val="superscript"/>
        </w:rPr>
        <w:t>]</w:t>
      </w:r>
      <w:r w:rsidR="007918A6">
        <w:fldChar w:fldCharType="end"/>
      </w:r>
      <w:r>
        <w:rPr>
          <w:rFonts w:hint="eastAsia"/>
        </w:rPr>
        <w:t>。更具革命性的是基于</w:t>
      </w:r>
      <w:r>
        <w:rPr>
          <w:rFonts w:hint="eastAsia"/>
        </w:rPr>
        <w:t>Transformer</w:t>
      </w:r>
      <w:r>
        <w:rPr>
          <w:rFonts w:hint="eastAsia"/>
        </w:rPr>
        <w:t>架构的</w:t>
      </w:r>
      <w:proofErr w:type="gramStart"/>
      <w:r>
        <w:rPr>
          <w:rFonts w:hint="eastAsia"/>
        </w:rPr>
        <w:t>预训练</w:t>
      </w:r>
      <w:proofErr w:type="gramEnd"/>
      <w:r>
        <w:rPr>
          <w:rFonts w:hint="eastAsia"/>
        </w:rPr>
        <w:t>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w:t>
      </w:r>
      <w:hyperlink w:anchor="_ENREF_10" w:tooltip="Devlin, 2019 #44" w:history="1">
        <w:r w:rsidR="00C97718" w:rsidRPr="00897978">
          <w:rPr>
            <w:noProof/>
            <w:vertAlign w:val="superscript"/>
          </w:rPr>
          <w:t>10</w:t>
        </w:r>
      </w:hyperlink>
      <w:r w:rsidR="00897978" w:rsidRPr="00897978">
        <w:rPr>
          <w:noProof/>
          <w:vertAlign w:val="superscript"/>
        </w:rPr>
        <w:t>]</w:t>
      </w:r>
      <w:r w:rsidR="00193B2A">
        <w:fldChar w:fldCharType="end"/>
      </w:r>
      <w:r>
        <w:rPr>
          <w:rFonts w:hint="eastAsia"/>
        </w:rPr>
        <w:t>、</w:t>
      </w:r>
      <w:proofErr w:type="spellStart"/>
      <w:r>
        <w:rPr>
          <w:rFonts w:hint="eastAsia"/>
        </w:rPr>
        <w:t>RoBERTa</w:t>
      </w:r>
      <w:proofErr w:type="spellEnd"/>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w:t>
      </w:r>
      <w:hyperlink w:anchor="_ENREF_15" w:tooltip="Liu, 2019 #46" w:history="1">
        <w:r w:rsidR="00C97718" w:rsidRPr="00897978">
          <w:rPr>
            <w:noProof/>
            <w:vertAlign w:val="superscript"/>
          </w:rPr>
          <w:t>15</w:t>
        </w:r>
      </w:hyperlink>
      <w:r w:rsidR="00897978" w:rsidRPr="00897978">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proofErr w:type="spellStart"/>
      <w:r>
        <w:rPr>
          <w:rFonts w:hint="eastAsia"/>
        </w:rPr>
        <w:t>StructBERT</w:t>
      </w:r>
      <w:proofErr w:type="spellEnd"/>
      <w:r>
        <w:rPr>
          <w:rFonts w:hint="eastAsia"/>
        </w:rPr>
        <w:t>模型，正是</w:t>
      </w:r>
      <w:r>
        <w:rPr>
          <w:rFonts w:hint="eastAsia"/>
        </w:rPr>
        <w:t>BERT</w:t>
      </w:r>
      <w:r>
        <w:rPr>
          <w:rFonts w:hint="eastAsia"/>
        </w:rPr>
        <w:t>架构的改进版本，通过引入词序和句</w:t>
      </w:r>
      <w:proofErr w:type="gramStart"/>
      <w:r>
        <w:rPr>
          <w:rFonts w:hint="eastAsia"/>
        </w:rPr>
        <w:t>序预测</w:t>
      </w:r>
      <w:proofErr w:type="gramEnd"/>
      <w:r>
        <w:rPr>
          <w:rFonts w:hint="eastAsia"/>
        </w:rPr>
        <w:t>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879161"/>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w:t>
      </w:r>
      <w:proofErr w:type="gramStart"/>
      <w:r>
        <w:rPr>
          <w:rFonts w:hint="eastAsia"/>
        </w:rPr>
        <w:t>研</w:t>
      </w:r>
      <w:proofErr w:type="gramEnd"/>
      <w:r>
        <w:rPr>
          <w:rFonts w:hint="eastAsia"/>
        </w:rPr>
        <w:t>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29EF12E"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w:t>
      </w:r>
      <w:hyperlink w:anchor="_ENREF_11" w:tooltip="Ding, 2014 #47" w:history="1">
        <w:r w:rsidR="00C97718" w:rsidRPr="00897978">
          <w:rPr>
            <w:noProof/>
            <w:vertAlign w:val="superscript"/>
          </w:rPr>
          <w:t>11</w:t>
        </w:r>
      </w:hyperlink>
      <w:r w:rsidR="00897978" w:rsidRPr="00897978">
        <w:rPr>
          <w:noProof/>
          <w:vertAlign w:val="superscript"/>
        </w:rPr>
        <w:t>]</w:t>
      </w:r>
      <w:r w:rsidR="00193B2A">
        <w:fldChar w:fldCharType="end"/>
      </w:r>
      <w:r>
        <w:rPr>
          <w:rFonts w:hint="eastAsia"/>
        </w:rPr>
        <w:t>。</w:t>
      </w:r>
    </w:p>
    <w:p w14:paraId="556AF49B" w14:textId="7C0473B0"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w:t>
      </w:r>
      <w:proofErr w:type="gramStart"/>
      <w:r>
        <w:rPr>
          <w:rFonts w:hint="eastAsia"/>
        </w:rPr>
        <w:t>分析股</w:t>
      </w:r>
      <w:proofErr w:type="gramEnd"/>
      <w:r>
        <w:rPr>
          <w:rFonts w:hint="eastAsia"/>
        </w:rPr>
        <w:t>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w:t>
      </w:r>
      <w:proofErr w:type="gramStart"/>
      <w:r>
        <w:rPr>
          <w:rFonts w:hint="eastAsia"/>
        </w:rPr>
        <w:t>智能投顾与</w:t>
      </w:r>
      <w:proofErr w:type="gramEnd"/>
      <w:r>
        <w:rPr>
          <w:rFonts w:hint="eastAsia"/>
        </w:rPr>
        <w:t>客服；监管科技，用于自动分析监管</w:t>
      </w:r>
      <w:r>
        <w:rPr>
          <w:rFonts w:hint="eastAsia"/>
        </w:rPr>
        <w:lastRenderedPageBreak/>
        <w:t>文件、识别合</w:t>
      </w:r>
      <w:proofErr w:type="gramStart"/>
      <w:r>
        <w:rPr>
          <w:rFonts w:hint="eastAsia"/>
        </w:rPr>
        <w:t>规</w:t>
      </w:r>
      <w:proofErr w:type="gramEnd"/>
      <w:r>
        <w:rPr>
          <w:rFonts w:hint="eastAsia"/>
        </w:rPr>
        <w:t>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w:t>
      </w:r>
      <w:proofErr w:type="gramStart"/>
      <w:r>
        <w:rPr>
          <w:rFonts w:hint="eastAsia"/>
        </w:rPr>
        <w:t>预训练</w:t>
      </w:r>
      <w:proofErr w:type="gramEnd"/>
      <w:r>
        <w:rPr>
          <w:rFonts w:hint="eastAsia"/>
        </w:rPr>
        <w:t>模型、结合金融知识图谱和数据处理方法，是未来研究的重要方向。</w:t>
      </w:r>
    </w:p>
    <w:p w14:paraId="1BBB3386" w14:textId="77777777" w:rsidR="006A3016" w:rsidRPr="006A3016" w:rsidRDefault="006A3016" w:rsidP="006A3016">
      <w:pPr>
        <w:pStyle w:val="affb"/>
      </w:pPr>
      <w:bookmarkStart w:id="33" w:name="_Toc195879162"/>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w:t>
      </w:r>
      <w:proofErr w:type="gramStart"/>
      <w:r>
        <w:rPr>
          <w:rFonts w:hint="eastAsia"/>
        </w:rPr>
        <w:t>预训练</w:t>
      </w:r>
      <w:proofErr w:type="gramEnd"/>
      <w:r>
        <w:rPr>
          <w:rFonts w:hint="eastAsia"/>
        </w:rPr>
        <w:t>模型的广泛应用，为直接、准确、大规模地从文本数据中挖掘投资者情绪提供了强大的技术武器，推动了该领域研究的深入。</w:t>
      </w:r>
    </w:p>
    <w:p w14:paraId="4FA6255B" w14:textId="569C157C" w:rsidR="009F3C09" w:rsidRDefault="009F26E7" w:rsidP="0011391A">
      <w:pPr>
        <w:pStyle w:val="afff0"/>
        <w:ind w:firstLine="420"/>
      </w:pPr>
      <w:r>
        <w:rPr>
          <w:rFonts w:hint="eastAsia"/>
        </w:rPr>
        <w:t>现有研究仍存在一些值得进一步探讨的空间。其一，在情绪测度方面，尽管基于文本分析的方法优势明显，但如何更有效地处理金融文本的特有挑战如专业术语、数字信息、隐晦表达、噪声数据，以及如何构建更全面、更能反映情绪多维</w:t>
      </w:r>
      <w:proofErr w:type="gramStart"/>
      <w:r>
        <w:rPr>
          <w:rFonts w:hint="eastAsia"/>
        </w:rPr>
        <w:t>度特征</w:t>
      </w:r>
      <w:proofErr w:type="gramEnd"/>
      <w:r>
        <w:rPr>
          <w:rFonts w:hint="eastAsia"/>
        </w:rPr>
        <w:t>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w:t>
      </w:r>
      <w:proofErr w:type="gramStart"/>
      <w:r>
        <w:rPr>
          <w:rFonts w:hint="eastAsia"/>
        </w:rPr>
        <w:t>来作</w:t>
      </w:r>
      <w:proofErr w:type="gramEnd"/>
      <w:r>
        <w:rPr>
          <w:rFonts w:hint="eastAsia"/>
        </w:rPr>
        <w:t>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技术在金融情绪分析中的应用，虽然深度学习模型表现优越，但模型的选择、领域适应性（如何使通用模型更好地理解金融语境）、以及模型输出结果的经济学意义解读仍是挑战。例如，本研究采用的</w:t>
      </w:r>
      <w:proofErr w:type="spellStart"/>
      <w:r>
        <w:rPr>
          <w:rFonts w:hint="eastAsia"/>
        </w:rPr>
        <w:t>StructBERT</w:t>
      </w:r>
      <w:proofErr w:type="spellEnd"/>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w:t>
      </w:r>
      <w:proofErr w:type="gramStart"/>
      <w:r w:rsidR="00F64BFD" w:rsidRPr="00F64BFD">
        <w:rPr>
          <w:rFonts w:hint="eastAsia"/>
        </w:rPr>
        <w:t>占比较</w:t>
      </w:r>
      <w:proofErr w:type="gramEnd"/>
      <w:r w:rsidR="00F64BFD" w:rsidRPr="00F64BFD">
        <w:rPr>
          <w:rFonts w:hint="eastAsia"/>
        </w:rPr>
        <w:t>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879163"/>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879164"/>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879165"/>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879166"/>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879167"/>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879168"/>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879169"/>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879170"/>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5879171"/>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w:t>
      </w:r>
      <w:r w:rsidRPr="00263925">
        <w:rPr>
          <w:rFonts w:hint="eastAsia"/>
        </w:rPr>
        <w:lastRenderedPageBreak/>
        <w:t>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7" w:name="_Toc195879172"/>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5879173"/>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842F98"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5879174"/>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lastRenderedPageBreak/>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5879175"/>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5879176"/>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5879177"/>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2"/>
      <w:proofErr w:type="gramEnd"/>
    </w:p>
    <w:p w14:paraId="7E81F00D" w14:textId="71E7DE8C" w:rsidR="006A4895" w:rsidRDefault="006A4895" w:rsidP="00455BD0">
      <w:pPr>
        <w:pStyle w:val="aff8"/>
      </w:pPr>
      <w:bookmarkStart w:id="53" w:name="_Toc195879178"/>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5879179"/>
      <w:r>
        <w:rPr>
          <w:rFonts w:hint="eastAsia"/>
        </w:rPr>
        <w:t>二</w:t>
      </w:r>
      <w:r w:rsidR="00E345C1">
        <w:rPr>
          <w:rFonts w:hint="eastAsia"/>
        </w:rPr>
        <w:t>、</w:t>
      </w:r>
      <w:proofErr w:type="gramStart"/>
      <w:r>
        <w:rPr>
          <w:rFonts w:hint="eastAsia"/>
        </w:rPr>
        <w:t>协整检验</w:t>
      </w:r>
      <w:bookmarkEnd w:id="54"/>
      <w:proofErr w:type="gramEnd"/>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6" w:name="_Toc195879180"/>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5879181"/>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5879182"/>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5879183"/>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5879184"/>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842F98"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842F98"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842F98"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842F98"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5879185"/>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842F98"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842F98"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5879186"/>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5879187"/>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5879188"/>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5879189"/>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5879190"/>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w:t>
      </w:r>
      <w:proofErr w:type="gramStart"/>
      <w:r w:rsidRPr="00374861">
        <w:rPr>
          <w:rFonts w:hint="eastAsia"/>
        </w:rPr>
        <w:t>不</w:t>
      </w:r>
      <w:proofErr w:type="gramEnd"/>
      <w:r w:rsidRPr="00374861">
        <w:rPr>
          <w:rFonts w:hint="eastAsia"/>
        </w:rPr>
        <w:t>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5879191"/>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w:t>
      </w:r>
      <w:proofErr w:type="gramStart"/>
      <w:r w:rsidRPr="0040565E">
        <w:rPr>
          <w:rFonts w:hint="eastAsia"/>
        </w:rPr>
        <w:t>杰导致</w:t>
      </w:r>
      <w:proofErr w:type="gramEnd"/>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w:t>
      </w:r>
      <w:proofErr w:type="gramStart"/>
      <w:r w:rsidRPr="0040565E">
        <w:rPr>
          <w:rFonts w:hint="eastAsia"/>
        </w:rPr>
        <w:t>阶数选择</w:t>
      </w:r>
      <w:proofErr w:type="gramEnd"/>
      <w:r w:rsidRPr="0040565E">
        <w:rPr>
          <w:rFonts w:hint="eastAsia"/>
        </w:rPr>
        <w:t>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w:t>
      </w:r>
      <w:proofErr w:type="gramStart"/>
      <w:r w:rsidRPr="0040565E">
        <w:rPr>
          <w:rFonts w:hint="eastAsia"/>
        </w:rPr>
        <w:t>杰导致</w:t>
      </w:r>
      <w:proofErr w:type="gramEnd"/>
      <w:r w:rsidRPr="0040565E">
        <w:rPr>
          <w:rFonts w:hint="eastAsia"/>
        </w:rPr>
        <w:t>forward_ret_1d</w:t>
      </w:r>
      <w:r w:rsidRPr="0040565E">
        <w:rPr>
          <w:rFonts w:hint="eastAsia"/>
        </w:rPr>
        <w:t>，而</w:t>
      </w:r>
      <w:r w:rsidRPr="0040565E">
        <w:rPr>
          <w:rFonts w:hint="eastAsia"/>
        </w:rPr>
        <w:t>forward_ret_1d</w:t>
      </w:r>
      <w:proofErr w:type="gramStart"/>
      <w:r w:rsidRPr="0040565E">
        <w:rPr>
          <w:rFonts w:hint="eastAsia"/>
        </w:rPr>
        <w:t>不</w:t>
      </w:r>
      <w:proofErr w:type="gramEnd"/>
      <w:r w:rsidRPr="0040565E">
        <w:rPr>
          <w:rFonts w:hint="eastAsia"/>
        </w:rPr>
        <w:t>格兰</w:t>
      </w:r>
      <w:proofErr w:type="gramStart"/>
      <w:r w:rsidRPr="0040565E">
        <w:rPr>
          <w:rFonts w:hint="eastAsia"/>
        </w:rPr>
        <w:t>杰导致</w:t>
      </w:r>
      <w:proofErr w:type="spellStart"/>
      <w:proofErr w:type="gramEnd"/>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sidRPr="0040565E">
        <w:rPr>
          <w:rFonts w:hint="eastAsia"/>
          <w:szCs w:val="18"/>
        </w:rPr>
        <w:t>潜在内</w:t>
      </w:r>
      <w:proofErr w:type="gramEnd"/>
      <w:r w:rsidRPr="0040565E">
        <w:rPr>
          <w:rFonts w:hint="eastAsia"/>
          <w:szCs w:val="18"/>
        </w:rPr>
        <w:t>生性后，投资者情绪对股票收益率的预测作用依然存在。</w:t>
      </w:r>
    </w:p>
    <w:p w14:paraId="2DF28701" w14:textId="33CEB422" w:rsidR="00894F8F" w:rsidRDefault="00F32D1B" w:rsidP="00B5770F">
      <w:pPr>
        <w:pStyle w:val="affb"/>
      </w:pPr>
      <w:bookmarkStart w:id="68" w:name="_Toc195879192"/>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5879193"/>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rPr>
          <w:rFonts w:hint="eastAsia"/>
        </w:rPr>
        <w:t>非情绪</w:t>
      </w:r>
      <w:proofErr w:type="gramEnd"/>
      <w:r>
        <w:rPr>
          <w:rFonts w:hint="eastAsia"/>
        </w:rPr>
        <w:t>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5879194"/>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sidRPr="00242C13">
        <w:rPr>
          <w:rFonts w:hint="eastAsia"/>
        </w:rPr>
        <w:t>一</w:t>
      </w:r>
      <w:proofErr w:type="gramEnd"/>
      <w:r w:rsidRPr="00242C13">
        <w:rPr>
          <w:rFonts w:hint="eastAsia"/>
        </w:rPr>
        <w:t>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5879195"/>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5879196"/>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5879197"/>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5879198"/>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5879199"/>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5879200"/>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5879201"/>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5879202"/>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5879203"/>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5879204"/>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5879205"/>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5879206"/>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5879207"/>
      <w:r>
        <w:rPr>
          <w:rFonts w:hint="eastAsia"/>
        </w:rPr>
        <w:t>三、应用推广建议</w:t>
      </w:r>
      <w:bookmarkEnd w:id="83"/>
    </w:p>
    <w:p w14:paraId="1C77D65E" w14:textId="5E08DB4B" w:rsidR="002F6DC6" w:rsidRDefault="002F6DC6" w:rsidP="009F3C09">
      <w:pPr>
        <w:pStyle w:val="af8"/>
        <w:ind w:firstLineChars="0" w:firstLine="0"/>
        <w:rPr>
          <w:sz w:val="21"/>
          <w:szCs w:val="18"/>
        </w:rPr>
      </w:pPr>
    </w:p>
    <w:p w14:paraId="14D1B78C" w14:textId="4C7B2D88" w:rsidR="00262B5C" w:rsidRDefault="00262B5C">
      <w:pPr>
        <w:widowControl/>
        <w:spacing w:line="240" w:lineRule="auto"/>
        <w:ind w:firstLineChars="0" w:firstLine="0"/>
        <w:jc w:val="left"/>
        <w:rPr>
          <w:rFonts w:eastAsia="宋体" w:cs="Times New Roman"/>
          <w:sz w:val="21"/>
          <w:szCs w:val="18"/>
        </w:rPr>
      </w:pPr>
      <w:r>
        <w:rPr>
          <w:sz w:val="21"/>
          <w:szCs w:val="18"/>
        </w:rPr>
        <w:br w:type="page"/>
      </w:r>
    </w:p>
    <w:p w14:paraId="13E3B529" w14:textId="48415A5F" w:rsidR="00B65041" w:rsidRDefault="00B65041" w:rsidP="00262B5C">
      <w:pPr>
        <w:pStyle w:val="affd"/>
      </w:pPr>
      <w:bookmarkStart w:id="84" w:name="_Toc195879209"/>
      <w:r>
        <w:rPr>
          <w:rFonts w:hint="eastAsia"/>
        </w:rPr>
        <w:lastRenderedPageBreak/>
        <w:t>附录</w:t>
      </w:r>
      <w:r>
        <w:rPr>
          <w:rFonts w:hint="eastAsia"/>
        </w:rPr>
        <w:t>A</w:t>
      </w:r>
      <w:r>
        <w:t xml:space="preserve"> </w:t>
      </w:r>
      <w:bookmarkEnd w:id="84"/>
      <w:r w:rsidR="00D66387">
        <w:rPr>
          <w:rFonts w:hint="eastAsia"/>
        </w:rPr>
        <w:t>代码仓库</w:t>
      </w:r>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35F84281" w14:textId="77777777" w:rsidR="00262B5C" w:rsidRDefault="00262B5C" w:rsidP="00262B5C">
      <w:pPr>
        <w:pStyle w:val="affd"/>
      </w:pPr>
      <w:bookmarkStart w:id="85" w:name="_Toc195879208"/>
      <w:r w:rsidRPr="00044032">
        <w:lastRenderedPageBreak/>
        <w:t>参考文献</w:t>
      </w:r>
      <w:bookmarkEnd w:id="85"/>
    </w:p>
    <w:p w14:paraId="0385AB3A" w14:textId="77777777" w:rsidR="00C97718" w:rsidRPr="00C97718" w:rsidRDefault="008D12E9" w:rsidP="00C97718">
      <w:pPr>
        <w:pStyle w:val="EndNoteBibliography"/>
        <w:ind w:firstLine="480"/>
      </w:pPr>
      <w:r>
        <w:fldChar w:fldCharType="begin"/>
      </w:r>
      <w:r>
        <w:instrText xml:space="preserve"> ADDIN EN.REFLIST </w:instrText>
      </w:r>
      <w:r>
        <w:fldChar w:fldCharType="separate"/>
      </w:r>
      <w:bookmarkStart w:id="86" w:name="_ENREF_1"/>
      <w:r w:rsidR="00C97718" w:rsidRPr="00C97718">
        <w:t>[1] Aboody D, Lehavy R, Trueman B. Limited attention and the earnings announcement returns of past stock market winners[J]. Review of Accounting Studies, 2010, 15(2): 317-344.</w:t>
      </w:r>
      <w:bookmarkEnd w:id="86"/>
    </w:p>
    <w:p w14:paraId="099E64FD" w14:textId="77777777" w:rsidR="00C97718" w:rsidRPr="00C97718" w:rsidRDefault="00C97718" w:rsidP="00C97718">
      <w:pPr>
        <w:pStyle w:val="EndNoteBibliography"/>
        <w:ind w:firstLine="480"/>
      </w:pPr>
      <w:bookmarkStart w:id="87" w:name="_ENREF_2"/>
      <w:r w:rsidRPr="00C97718">
        <w:t>[2] Antweiler W, Frank M Z. Is All That Talk Just Noise? The Information Content of Internet Stock Message Boards[J]. The Journal of Finance, 2004, 59(3): 1259-1294.</w:t>
      </w:r>
      <w:bookmarkEnd w:id="87"/>
    </w:p>
    <w:p w14:paraId="19B80C3C" w14:textId="77777777" w:rsidR="00C97718" w:rsidRPr="00C97718" w:rsidRDefault="00C97718" w:rsidP="00C97718">
      <w:pPr>
        <w:pStyle w:val="EndNoteBibliography"/>
        <w:ind w:firstLine="480"/>
      </w:pPr>
      <w:bookmarkStart w:id="88" w:name="_ENREF_3"/>
      <w:r w:rsidRPr="00C97718">
        <w:t>[3] Baker M, Stein J C. Market liquidity as a sentiment indicator[J]. Journal of Financial Markets, 2004, 7(3): 271-299.</w:t>
      </w:r>
      <w:bookmarkEnd w:id="88"/>
    </w:p>
    <w:p w14:paraId="37C2E482" w14:textId="77777777" w:rsidR="00C97718" w:rsidRPr="00C97718" w:rsidRDefault="00C97718" w:rsidP="00C97718">
      <w:pPr>
        <w:pStyle w:val="EndNoteBibliography"/>
        <w:ind w:firstLine="480"/>
      </w:pPr>
      <w:bookmarkStart w:id="89" w:name="_ENREF_4"/>
      <w:r w:rsidRPr="00C97718">
        <w:t>[4] Baker M, Wurgler J. Investor Sentiment and the Cross-Section of Stock Returns[J]. The Journal of Finance, 2006, 61(4): 1645-1680.</w:t>
      </w:r>
      <w:bookmarkEnd w:id="89"/>
    </w:p>
    <w:p w14:paraId="0732D4F5" w14:textId="77777777" w:rsidR="00C97718" w:rsidRPr="00C97718" w:rsidRDefault="00C97718" w:rsidP="00C97718">
      <w:pPr>
        <w:pStyle w:val="EndNoteBibliography"/>
        <w:ind w:firstLine="480"/>
      </w:pPr>
      <w:bookmarkStart w:id="90" w:name="_ENREF_5"/>
      <w:r w:rsidRPr="00C97718">
        <w:t>[5] Baker M, Wurgler J. Investor sentiment in the stock market[C]. Journal of Economic Perspectives, 2007: 129-151.</w:t>
      </w:r>
      <w:bookmarkEnd w:id="90"/>
    </w:p>
    <w:p w14:paraId="217AE4EB" w14:textId="77777777" w:rsidR="00C97718" w:rsidRPr="00C97718" w:rsidRDefault="00C97718" w:rsidP="00C97718">
      <w:pPr>
        <w:pStyle w:val="EndNoteBibliography"/>
        <w:ind w:firstLine="480"/>
      </w:pPr>
      <w:bookmarkStart w:id="91" w:name="_ENREF_6"/>
      <w:r w:rsidRPr="00C97718">
        <w:t>[6] Bollen J, Mao H, Zeng X. Twitter mood predicts the stock market[J]. Journal of Computational Science, 2011, 2(1): 1-8.</w:t>
      </w:r>
      <w:bookmarkEnd w:id="91"/>
    </w:p>
    <w:p w14:paraId="3CEDC548" w14:textId="77777777" w:rsidR="00C97718" w:rsidRPr="00C97718" w:rsidRDefault="00C97718" w:rsidP="00C97718">
      <w:pPr>
        <w:pStyle w:val="EndNoteBibliography"/>
        <w:ind w:firstLine="480"/>
      </w:pPr>
      <w:bookmarkStart w:id="92" w:name="_ENREF_7"/>
      <w:r w:rsidRPr="00C97718">
        <w:t>[7] Brown G W, Cliff M T. Investor sentiment and the near-term stock market[J]. Journal of Empirical Finance, 2004, 11(1): 1-27.</w:t>
      </w:r>
      <w:bookmarkEnd w:id="92"/>
    </w:p>
    <w:p w14:paraId="017F1FB8" w14:textId="77777777" w:rsidR="00C97718" w:rsidRPr="00C97718" w:rsidRDefault="00C97718" w:rsidP="00C97718">
      <w:pPr>
        <w:pStyle w:val="EndNoteBibliography"/>
        <w:ind w:firstLine="480"/>
      </w:pPr>
      <w:bookmarkStart w:id="93" w:name="_ENREF_8"/>
      <w:r w:rsidRPr="00C97718">
        <w:t>[8] Da Z, Engelberg J, Gao P. In Search of Attention[J]. The Journal of Finance, 2011, 66(5): 1461-1499.</w:t>
      </w:r>
      <w:bookmarkEnd w:id="93"/>
    </w:p>
    <w:p w14:paraId="1C9FABA5" w14:textId="77777777" w:rsidR="00C97718" w:rsidRPr="00C97718" w:rsidRDefault="00C97718" w:rsidP="00C97718">
      <w:pPr>
        <w:pStyle w:val="EndNoteBibliography"/>
        <w:ind w:firstLine="480"/>
      </w:pPr>
      <w:bookmarkStart w:id="94" w:name="_ENREF_9"/>
      <w:r w:rsidRPr="00C97718">
        <w:t>[9] De Long J B, Shleifer A, Summers L H, et al. Noise Trader Risk in Financial Markets[J]. Journal of Political Economy, 1990, 98(4): 703-738.</w:t>
      </w:r>
      <w:bookmarkEnd w:id="94"/>
    </w:p>
    <w:p w14:paraId="36AF68AD" w14:textId="77777777" w:rsidR="00C97718" w:rsidRPr="00C97718" w:rsidRDefault="00C97718" w:rsidP="00C97718">
      <w:pPr>
        <w:pStyle w:val="EndNoteBibliography"/>
        <w:ind w:firstLine="480"/>
      </w:pPr>
      <w:bookmarkStart w:id="95" w:name="_ENREF_10"/>
      <w:r w:rsidRPr="00C97718">
        <w:t>[10] Devlin J, Chang M-W, Lee K, et al. BERT: Pre-training of Deep Bidirectional Transformers for Language Understanding[C], 2019: 4171-4186.</w:t>
      </w:r>
      <w:bookmarkEnd w:id="95"/>
    </w:p>
    <w:p w14:paraId="3EF420B3" w14:textId="77777777" w:rsidR="00C97718" w:rsidRPr="00C97718" w:rsidRDefault="00C97718" w:rsidP="00C97718">
      <w:pPr>
        <w:pStyle w:val="EndNoteBibliography"/>
        <w:ind w:firstLine="480"/>
      </w:pPr>
      <w:bookmarkStart w:id="96" w:name="_ENREF_11"/>
      <w:r w:rsidRPr="00C97718">
        <w:t>[11] Ding X, Zhang Y, Liu T, et al. Using Structured Events to Predict Stock Price Movement: An Empirical Investigation[C], 2014: 1415-1425.</w:t>
      </w:r>
      <w:bookmarkEnd w:id="96"/>
    </w:p>
    <w:p w14:paraId="313FDF19" w14:textId="77777777" w:rsidR="00C97718" w:rsidRPr="00C97718" w:rsidRDefault="00C97718" w:rsidP="00C97718">
      <w:pPr>
        <w:pStyle w:val="EndNoteBibliography"/>
        <w:ind w:firstLine="480"/>
      </w:pPr>
      <w:bookmarkStart w:id="97" w:name="_ENREF_12"/>
      <w:r w:rsidRPr="00C97718">
        <w:t>[12] Kim Y. Convolutional Neural Networks for Sentence Classification[C], 2014: 1746-1751.</w:t>
      </w:r>
      <w:bookmarkEnd w:id="97"/>
    </w:p>
    <w:p w14:paraId="19C187B8" w14:textId="77777777" w:rsidR="00C97718" w:rsidRPr="00C97718" w:rsidRDefault="00C97718" w:rsidP="00C97718">
      <w:pPr>
        <w:pStyle w:val="EndNoteBibliography"/>
        <w:ind w:firstLine="480"/>
      </w:pPr>
      <w:bookmarkStart w:id="98" w:name="_ENREF_13"/>
      <w:r w:rsidRPr="00C97718">
        <w:t>[13] Lee C M C, Shleifer A, Thaler R H. Investor Sentiment and the Closed-End Fund Puzzle[J]. The Journal of Finance, 1991, 46(1): 75-109.</w:t>
      </w:r>
      <w:bookmarkEnd w:id="98"/>
    </w:p>
    <w:p w14:paraId="2B1DCF96" w14:textId="77777777" w:rsidR="00C97718" w:rsidRPr="00C97718" w:rsidRDefault="00C97718" w:rsidP="00C97718">
      <w:pPr>
        <w:pStyle w:val="EndNoteBibliography"/>
        <w:ind w:firstLine="480"/>
      </w:pPr>
      <w:bookmarkStart w:id="99" w:name="_ENREF_14"/>
      <w:r w:rsidRPr="00C97718">
        <w:t>[14] Lemmon M, Portniaguina E. Consumer Confidence and Asset Prices: Some Empirical Evidence[J]. The Review of Financial Studies, 2006, 19(4): 1499-1529.</w:t>
      </w:r>
      <w:bookmarkEnd w:id="99"/>
    </w:p>
    <w:p w14:paraId="7EC7A5E8" w14:textId="77777777" w:rsidR="00C97718" w:rsidRPr="00C97718" w:rsidRDefault="00C97718" w:rsidP="00C97718">
      <w:pPr>
        <w:pStyle w:val="EndNoteBibliography"/>
        <w:ind w:firstLine="480"/>
      </w:pPr>
      <w:bookmarkStart w:id="100" w:name="_ENREF_15"/>
      <w:r w:rsidRPr="00C97718">
        <w:t>[15] Liu Y, Ott M, Goyal N, et al. RoBERTa: A Robustly Optimized BERT Pretraining Approach[M].  2019.</w:t>
      </w:r>
      <w:bookmarkEnd w:id="100"/>
    </w:p>
    <w:p w14:paraId="4B5C2E45" w14:textId="77777777" w:rsidR="00C97718" w:rsidRPr="00C97718" w:rsidRDefault="00C97718" w:rsidP="00C97718">
      <w:pPr>
        <w:pStyle w:val="EndNoteBibliography"/>
        <w:ind w:firstLine="480"/>
      </w:pPr>
      <w:bookmarkStart w:id="101" w:name="_ENREF_16"/>
      <w:r w:rsidRPr="00C97718">
        <w:t>[16] Loughran T, Mcdonald B. When Is a Liability Not a Liability? Textual Analysis, Dictionaries, and 10-Ks[J]. The Journal of Finance, 2011, 66(1): 35-65.</w:t>
      </w:r>
      <w:bookmarkEnd w:id="101"/>
    </w:p>
    <w:p w14:paraId="7904807D" w14:textId="77777777" w:rsidR="00C97718" w:rsidRPr="00C97718" w:rsidRDefault="00C97718" w:rsidP="00C97718">
      <w:pPr>
        <w:pStyle w:val="EndNoteBibliography"/>
        <w:ind w:firstLine="480"/>
      </w:pPr>
      <w:bookmarkStart w:id="102" w:name="_ENREF_17"/>
      <w:r w:rsidRPr="00C97718">
        <w:t>[17] Pang B, Lee L, Vaithyanathan S. Thumbs up? sentiment classification using machine learning techniques[C]. Proceedings of the ACL-02 conference on Empirical methods in natural language processing - Volume 10, 2002: 79–86.</w:t>
      </w:r>
      <w:bookmarkEnd w:id="102"/>
    </w:p>
    <w:p w14:paraId="023C4A5F" w14:textId="77777777" w:rsidR="00C97718" w:rsidRPr="00C97718" w:rsidRDefault="00C97718" w:rsidP="00C97718">
      <w:pPr>
        <w:pStyle w:val="EndNoteBibliography"/>
        <w:ind w:firstLine="480"/>
      </w:pPr>
      <w:bookmarkStart w:id="103" w:name="_ENREF_18"/>
      <w:r w:rsidRPr="00C97718">
        <w:t>[18] Stambaugh R F, Yu J, Yuan Y. The short of it: Investor sentiment and anomalies[J]. Journal of Financial Economics, 2012, 104(2): 288-302.</w:t>
      </w:r>
      <w:bookmarkEnd w:id="103"/>
    </w:p>
    <w:p w14:paraId="59BEB8B3" w14:textId="77777777" w:rsidR="00C97718" w:rsidRPr="00C97718" w:rsidRDefault="00C97718" w:rsidP="00C97718">
      <w:pPr>
        <w:pStyle w:val="EndNoteBibliography"/>
        <w:ind w:firstLine="480"/>
      </w:pPr>
      <w:bookmarkStart w:id="104" w:name="_ENREF_19"/>
      <w:r w:rsidRPr="00C97718">
        <w:t>[19] Tang D, Qin B, Liu T. Document Modeling with Gated Recurrent Neural Network for Sentiment Classification[C]. Conference on Empirical Methods in Natural Language Processing, 2015.</w:t>
      </w:r>
      <w:bookmarkEnd w:id="104"/>
    </w:p>
    <w:p w14:paraId="3A6A5A1E" w14:textId="77777777" w:rsidR="00C97718" w:rsidRPr="00C97718" w:rsidRDefault="00C97718" w:rsidP="00C97718">
      <w:pPr>
        <w:pStyle w:val="EndNoteBibliography"/>
        <w:ind w:firstLine="480"/>
      </w:pPr>
      <w:bookmarkStart w:id="105" w:name="_ENREF_20"/>
      <w:r w:rsidRPr="00C97718">
        <w:t>[20] Tetlock P C. Giving Content to Investor Sentiment: The Role of Media in the Stock Market[J]. The Journal of Finance, 2007, 62(3): 1139-1168.</w:t>
      </w:r>
      <w:bookmarkEnd w:id="105"/>
    </w:p>
    <w:p w14:paraId="0B4DA847" w14:textId="77777777" w:rsidR="00C97718" w:rsidRPr="00C97718" w:rsidRDefault="00C97718" w:rsidP="00C97718">
      <w:pPr>
        <w:pStyle w:val="EndNoteBibliography"/>
        <w:ind w:firstLine="480"/>
      </w:pPr>
      <w:bookmarkStart w:id="106" w:name="_ENREF_21"/>
      <w:r w:rsidRPr="00C97718">
        <w:t>[21] Turney P D. Thumbs up or thumbs down? semantic orientation applied to unsupervised classification of reviews[C]. Proceedings of the 40th Annual Meeting on Association for Computational Linguistics, 2002: 417–424.</w:t>
      </w:r>
      <w:bookmarkEnd w:id="106"/>
    </w:p>
    <w:p w14:paraId="59727F76" w14:textId="77777777" w:rsidR="00C97718" w:rsidRPr="00C97718" w:rsidRDefault="00C97718" w:rsidP="00C97718">
      <w:pPr>
        <w:pStyle w:val="EndNoteBibliography"/>
        <w:ind w:firstLine="480"/>
      </w:pPr>
      <w:bookmarkStart w:id="107" w:name="_ENREF_22"/>
      <w:r w:rsidRPr="00C97718">
        <w:t>[22] Zhang X, Fuehres H, Gloor P A. Predicting Stock Market Indicators Through Twitter “I hope it is not as bad as I fear”[J]. Procedia - Social and Behavioral Sciences, 2011, 26: 55-62.</w:t>
      </w:r>
      <w:bookmarkEnd w:id="107"/>
    </w:p>
    <w:p w14:paraId="05176264" w14:textId="77777777" w:rsidR="00C97718" w:rsidRPr="00C97718" w:rsidRDefault="00C97718" w:rsidP="00C97718">
      <w:pPr>
        <w:pStyle w:val="EndNoteBibliography"/>
        <w:ind w:firstLine="480"/>
        <w:rPr>
          <w:rFonts w:hint="eastAsia"/>
        </w:rPr>
      </w:pPr>
      <w:bookmarkStart w:id="108" w:name="_ENREF_23"/>
      <w:r w:rsidRPr="00C97718">
        <w:rPr>
          <w:rFonts w:hint="eastAsia"/>
        </w:rPr>
        <w:t xml:space="preserve">[23] </w:t>
      </w:r>
      <w:r w:rsidRPr="00C97718">
        <w:rPr>
          <w:rFonts w:hint="eastAsia"/>
        </w:rPr>
        <w:t>段江娇</w:t>
      </w:r>
      <w:r w:rsidRPr="00C97718">
        <w:rPr>
          <w:rFonts w:hint="eastAsia"/>
        </w:rPr>
        <w:t xml:space="preserve">, </w:t>
      </w:r>
      <w:r w:rsidRPr="00C97718">
        <w:rPr>
          <w:rFonts w:hint="eastAsia"/>
        </w:rPr>
        <w:t>刘红忠</w:t>
      </w:r>
      <w:r w:rsidRPr="00C97718">
        <w:rPr>
          <w:rFonts w:hint="eastAsia"/>
        </w:rPr>
        <w:t xml:space="preserve">, </w:t>
      </w:r>
      <w:r w:rsidRPr="00C97718">
        <w:rPr>
          <w:rFonts w:hint="eastAsia"/>
        </w:rPr>
        <w:t>曾剑平</w:t>
      </w:r>
      <w:r w:rsidRPr="00C97718">
        <w:rPr>
          <w:rFonts w:hint="eastAsia"/>
        </w:rPr>
        <w:t xml:space="preserve">. </w:t>
      </w:r>
      <w:r w:rsidRPr="00C97718">
        <w:rPr>
          <w:rFonts w:hint="eastAsia"/>
        </w:rPr>
        <w:t>中国股票网络论坛的信息含量分析</w:t>
      </w:r>
      <w:r w:rsidRPr="00C97718">
        <w:rPr>
          <w:rFonts w:hint="eastAsia"/>
        </w:rPr>
        <w:t xml:space="preserve">[J]. </w:t>
      </w:r>
      <w:r w:rsidRPr="00C97718">
        <w:rPr>
          <w:rFonts w:hint="eastAsia"/>
        </w:rPr>
        <w:t>金融研究</w:t>
      </w:r>
      <w:r w:rsidRPr="00C97718">
        <w:rPr>
          <w:rFonts w:hint="eastAsia"/>
        </w:rPr>
        <w:t>, 2017(10): 178-192.</w:t>
      </w:r>
      <w:bookmarkEnd w:id="108"/>
    </w:p>
    <w:p w14:paraId="6451CFD4" w14:textId="77777777" w:rsidR="00C97718" w:rsidRPr="00C97718" w:rsidRDefault="00C97718" w:rsidP="00C97718">
      <w:pPr>
        <w:pStyle w:val="EndNoteBibliography"/>
        <w:ind w:firstLine="480"/>
        <w:rPr>
          <w:rFonts w:hint="eastAsia"/>
        </w:rPr>
      </w:pPr>
      <w:bookmarkStart w:id="109" w:name="_ENREF_24"/>
      <w:r w:rsidRPr="00C97718">
        <w:rPr>
          <w:rFonts w:hint="eastAsia"/>
        </w:rPr>
        <w:t xml:space="preserve">[24] </w:t>
      </w:r>
      <w:r w:rsidRPr="00C97718">
        <w:rPr>
          <w:rFonts w:hint="eastAsia"/>
        </w:rPr>
        <w:t>黄润鹏</w:t>
      </w:r>
      <w:r w:rsidRPr="00C97718">
        <w:rPr>
          <w:rFonts w:hint="eastAsia"/>
        </w:rPr>
        <w:t xml:space="preserve">, </w:t>
      </w:r>
      <w:r w:rsidRPr="00C97718">
        <w:rPr>
          <w:rFonts w:hint="eastAsia"/>
        </w:rPr>
        <w:t>左文明</w:t>
      </w:r>
      <w:r w:rsidRPr="00C97718">
        <w:rPr>
          <w:rFonts w:hint="eastAsia"/>
        </w:rPr>
        <w:t xml:space="preserve">, </w:t>
      </w:r>
      <w:r w:rsidRPr="00C97718">
        <w:rPr>
          <w:rFonts w:hint="eastAsia"/>
        </w:rPr>
        <w:t>毕凌燕</w:t>
      </w:r>
      <w:r w:rsidRPr="00C97718">
        <w:rPr>
          <w:rFonts w:hint="eastAsia"/>
        </w:rPr>
        <w:t xml:space="preserve">. </w:t>
      </w:r>
      <w:r w:rsidRPr="00C97718">
        <w:rPr>
          <w:rFonts w:hint="eastAsia"/>
        </w:rPr>
        <w:t>基于微博情绪信息的股票市场预测</w:t>
      </w:r>
      <w:r w:rsidRPr="00C97718">
        <w:rPr>
          <w:rFonts w:hint="eastAsia"/>
        </w:rPr>
        <w:t xml:space="preserve">[J]. </w:t>
      </w:r>
      <w:r w:rsidRPr="00C97718">
        <w:rPr>
          <w:rFonts w:hint="eastAsia"/>
        </w:rPr>
        <w:t>管理工程学</w:t>
      </w:r>
      <w:r w:rsidRPr="00C97718">
        <w:rPr>
          <w:rFonts w:hint="eastAsia"/>
        </w:rPr>
        <w:lastRenderedPageBreak/>
        <w:t>报</w:t>
      </w:r>
      <w:r w:rsidRPr="00C97718">
        <w:rPr>
          <w:rFonts w:hint="eastAsia"/>
        </w:rPr>
        <w:t>, 2015, 29(01): 47-52+215.</w:t>
      </w:r>
      <w:bookmarkEnd w:id="109"/>
    </w:p>
    <w:p w14:paraId="375DF3C8" w14:textId="77777777" w:rsidR="00C97718" w:rsidRPr="00C97718" w:rsidRDefault="00C97718" w:rsidP="00C97718">
      <w:pPr>
        <w:pStyle w:val="EndNoteBibliography"/>
        <w:ind w:firstLine="480"/>
        <w:rPr>
          <w:rFonts w:hint="eastAsia"/>
        </w:rPr>
      </w:pPr>
      <w:bookmarkStart w:id="110" w:name="_ENREF_25"/>
      <w:r w:rsidRPr="00C97718">
        <w:rPr>
          <w:rFonts w:hint="eastAsia"/>
        </w:rPr>
        <w:t xml:space="preserve">[25] </w:t>
      </w:r>
      <w:r w:rsidRPr="00C97718">
        <w:rPr>
          <w:rFonts w:hint="eastAsia"/>
        </w:rPr>
        <w:t>李思龙</w:t>
      </w:r>
      <w:r w:rsidRPr="00C97718">
        <w:rPr>
          <w:rFonts w:hint="eastAsia"/>
        </w:rPr>
        <w:t xml:space="preserve">, </w:t>
      </w:r>
      <w:r w:rsidRPr="00C97718">
        <w:rPr>
          <w:rFonts w:hint="eastAsia"/>
        </w:rPr>
        <w:t>金德环</w:t>
      </w:r>
      <w:r w:rsidRPr="00C97718">
        <w:rPr>
          <w:rFonts w:hint="eastAsia"/>
        </w:rPr>
        <w:t xml:space="preserve">, </w:t>
      </w:r>
      <w:r w:rsidRPr="00C97718">
        <w:rPr>
          <w:rFonts w:hint="eastAsia"/>
        </w:rPr>
        <w:t>李岩</w:t>
      </w:r>
      <w:r w:rsidRPr="00C97718">
        <w:rPr>
          <w:rFonts w:hint="eastAsia"/>
        </w:rPr>
        <w:t xml:space="preserve">. </w:t>
      </w:r>
      <w:r w:rsidRPr="00C97718">
        <w:rPr>
          <w:rFonts w:hint="eastAsia"/>
        </w:rPr>
        <w:t>网络社交媒体提升了股票市场流动性吗</w:t>
      </w:r>
      <w:r w:rsidRPr="00C97718">
        <w:rPr>
          <w:rFonts w:hint="eastAsia"/>
        </w:rPr>
        <w:t>?</w:t>
      </w:r>
      <w:r w:rsidRPr="00C97718">
        <w:rPr>
          <w:rFonts w:hint="eastAsia"/>
        </w:rPr>
        <w:t>——基于投资者互动视角的研究</w:t>
      </w:r>
      <w:r w:rsidRPr="00C97718">
        <w:rPr>
          <w:rFonts w:hint="eastAsia"/>
        </w:rPr>
        <w:t xml:space="preserve">[J]. </w:t>
      </w:r>
      <w:r w:rsidRPr="00C97718">
        <w:rPr>
          <w:rFonts w:hint="eastAsia"/>
        </w:rPr>
        <w:t>金融论坛</w:t>
      </w:r>
      <w:r w:rsidRPr="00C97718">
        <w:rPr>
          <w:rFonts w:hint="eastAsia"/>
        </w:rPr>
        <w:t>, 2018, 23(07): 35-49+63.</w:t>
      </w:r>
      <w:bookmarkEnd w:id="110"/>
    </w:p>
    <w:p w14:paraId="7350597C" w14:textId="77777777" w:rsidR="00C97718" w:rsidRPr="00C97718" w:rsidRDefault="00C97718" w:rsidP="00C97718">
      <w:pPr>
        <w:pStyle w:val="EndNoteBibliography"/>
        <w:ind w:firstLine="480"/>
        <w:rPr>
          <w:rFonts w:hint="eastAsia"/>
        </w:rPr>
      </w:pPr>
      <w:bookmarkStart w:id="111" w:name="_ENREF_26"/>
      <w:r w:rsidRPr="00C97718">
        <w:rPr>
          <w:rFonts w:hint="eastAsia"/>
        </w:rPr>
        <w:t xml:space="preserve">[26] </w:t>
      </w:r>
      <w:r w:rsidRPr="00C97718">
        <w:rPr>
          <w:rFonts w:hint="eastAsia"/>
        </w:rPr>
        <w:t>杨永伟</w:t>
      </w:r>
      <w:r w:rsidRPr="00C97718">
        <w:rPr>
          <w:rFonts w:hint="eastAsia"/>
        </w:rPr>
        <w:t xml:space="preserve">. </w:t>
      </w:r>
      <w:r w:rsidRPr="00C97718">
        <w:rPr>
          <w:rFonts w:hint="eastAsia"/>
        </w:rPr>
        <w:t>基于财经新闻的股票收益方向预测</w:t>
      </w:r>
      <w:r w:rsidRPr="00C97718">
        <w:rPr>
          <w:rFonts w:hint="eastAsia"/>
        </w:rPr>
        <w:t>[D]. 2018.</w:t>
      </w:r>
      <w:bookmarkEnd w:id="111"/>
    </w:p>
    <w:p w14:paraId="653C903E" w14:textId="77777777" w:rsidR="00C97718" w:rsidRPr="00C97718" w:rsidRDefault="00C97718" w:rsidP="00C97718">
      <w:pPr>
        <w:pStyle w:val="EndNoteBibliography"/>
        <w:ind w:firstLine="480"/>
        <w:rPr>
          <w:rFonts w:hint="eastAsia"/>
        </w:rPr>
      </w:pPr>
      <w:bookmarkStart w:id="112" w:name="_ENREF_27"/>
      <w:r w:rsidRPr="00C97718">
        <w:rPr>
          <w:rFonts w:hint="eastAsia"/>
        </w:rPr>
        <w:t xml:space="preserve">[27] </w:t>
      </w:r>
      <w:r w:rsidRPr="00C97718">
        <w:rPr>
          <w:rFonts w:hint="eastAsia"/>
        </w:rPr>
        <w:t>张强</w:t>
      </w:r>
      <w:r w:rsidRPr="00C97718">
        <w:rPr>
          <w:rFonts w:hint="eastAsia"/>
        </w:rPr>
        <w:t xml:space="preserve">, </w:t>
      </w:r>
      <w:r w:rsidRPr="00C97718">
        <w:rPr>
          <w:rFonts w:hint="eastAsia"/>
        </w:rPr>
        <w:t>杨淑娥</w:t>
      </w:r>
      <w:r w:rsidRPr="00C97718">
        <w:rPr>
          <w:rFonts w:hint="eastAsia"/>
        </w:rPr>
        <w:t xml:space="preserve">, </w:t>
      </w:r>
      <w:r w:rsidRPr="00C97718">
        <w:rPr>
          <w:rFonts w:hint="eastAsia"/>
        </w:rPr>
        <w:t>杨红</w:t>
      </w:r>
      <w:r w:rsidRPr="00C97718">
        <w:rPr>
          <w:rFonts w:hint="eastAsia"/>
        </w:rPr>
        <w:t xml:space="preserve">. </w:t>
      </w:r>
      <w:r w:rsidRPr="00C97718">
        <w:rPr>
          <w:rFonts w:hint="eastAsia"/>
        </w:rPr>
        <w:t>中国股市投资者情绪与股票收益的实证研究</w:t>
      </w:r>
      <w:r w:rsidRPr="00C97718">
        <w:rPr>
          <w:rFonts w:hint="eastAsia"/>
        </w:rPr>
        <w:t xml:space="preserve">[J]. </w:t>
      </w:r>
      <w:r w:rsidRPr="00C97718">
        <w:rPr>
          <w:rFonts w:hint="eastAsia"/>
        </w:rPr>
        <w:t>系统工程</w:t>
      </w:r>
      <w:r w:rsidRPr="00C97718">
        <w:rPr>
          <w:rFonts w:hint="eastAsia"/>
        </w:rPr>
        <w:t>, 2007, 25(7): 5.</w:t>
      </w:r>
      <w:bookmarkEnd w:id="112"/>
    </w:p>
    <w:p w14:paraId="6E78978E" w14:textId="6C85D4AB"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262B5C">
      <w:pPr>
        <w:pStyle w:val="affd"/>
      </w:pPr>
      <w:r w:rsidRPr="008A39A3">
        <w:lastRenderedPageBreak/>
        <w:t>致</w:t>
      </w:r>
      <w:r>
        <w:t xml:space="preserve">    </w:t>
      </w:r>
      <w:r w:rsidRPr="008A39A3">
        <w:t>谢</w:t>
      </w:r>
    </w:p>
    <w:p w14:paraId="40A11D52" w14:textId="583B263F" w:rsidR="00262B5C" w:rsidRDefault="00262B5C" w:rsidP="008D12E9">
      <w:pPr>
        <w:pStyle w:val="afff0"/>
        <w:ind w:firstLineChars="0" w:firstLine="0"/>
      </w:pPr>
    </w:p>
    <w:p w14:paraId="70373486" w14:textId="10E6D944" w:rsidR="00262B5C" w:rsidRDefault="00262B5C" w:rsidP="008D12E9">
      <w:pPr>
        <w:pStyle w:val="afff0"/>
        <w:ind w:firstLineChars="0" w:firstLine="0"/>
      </w:pPr>
    </w:p>
    <w:p w14:paraId="0329BE6E" w14:textId="737B2254" w:rsidR="00262B5C" w:rsidRDefault="00262B5C" w:rsidP="008D12E9">
      <w:pPr>
        <w:pStyle w:val="afff0"/>
        <w:ind w:firstLineChars="0" w:firstLine="0"/>
      </w:pPr>
    </w:p>
    <w:p w14:paraId="55E0DC57" w14:textId="2E71CEB2" w:rsidR="00262B5C" w:rsidRDefault="00262B5C" w:rsidP="008D12E9">
      <w:pPr>
        <w:pStyle w:val="afff0"/>
        <w:ind w:firstLineChars="0" w:firstLine="0"/>
      </w:pPr>
    </w:p>
    <w:p w14:paraId="5F135B61" w14:textId="77777777" w:rsidR="00262B5C" w:rsidRDefault="00262B5C" w:rsidP="008D12E9">
      <w:pPr>
        <w:pStyle w:val="afff0"/>
        <w:ind w:firstLineChars="0" w:firstLine="0"/>
      </w:pPr>
    </w:p>
    <w:p w14:paraId="01B2160E" w14:textId="77777777" w:rsidR="00262B5C" w:rsidRDefault="00262B5C" w:rsidP="008D12E9">
      <w:pPr>
        <w:pStyle w:val="afff0"/>
        <w:ind w:firstLineChars="0" w:firstLine="0"/>
      </w:pPr>
    </w:p>
    <w:sectPr w:rsidR="00262B5C"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9174" w14:textId="77777777" w:rsidR="00842F98" w:rsidRDefault="00842F98" w:rsidP="00D56B05">
      <w:pPr>
        <w:ind w:firstLine="480"/>
      </w:pPr>
      <w:r>
        <w:separator/>
      </w:r>
    </w:p>
    <w:p w14:paraId="50F2CB15" w14:textId="77777777" w:rsidR="00842F98" w:rsidRDefault="00842F98">
      <w:pPr>
        <w:ind w:firstLine="480"/>
      </w:pPr>
    </w:p>
  </w:endnote>
  <w:endnote w:type="continuationSeparator" w:id="0">
    <w:p w14:paraId="1514BE94" w14:textId="77777777" w:rsidR="00842F98" w:rsidRDefault="00842F98" w:rsidP="00D56B05">
      <w:pPr>
        <w:ind w:firstLine="480"/>
      </w:pPr>
      <w:r>
        <w:continuationSeparator/>
      </w:r>
    </w:p>
    <w:p w14:paraId="57DFDF99" w14:textId="77777777" w:rsidR="00842F98" w:rsidRDefault="00842F9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8BB3" w14:textId="77777777" w:rsidR="00842F98" w:rsidRDefault="00842F98" w:rsidP="00D56B05">
      <w:pPr>
        <w:ind w:firstLine="480"/>
      </w:pPr>
      <w:r>
        <w:separator/>
      </w:r>
    </w:p>
    <w:p w14:paraId="05851983" w14:textId="77777777" w:rsidR="00842F98" w:rsidRDefault="00842F98">
      <w:pPr>
        <w:ind w:firstLine="480"/>
      </w:pPr>
    </w:p>
  </w:footnote>
  <w:footnote w:type="continuationSeparator" w:id="0">
    <w:p w14:paraId="04058CF8" w14:textId="77777777" w:rsidR="00842F98" w:rsidRDefault="00842F98" w:rsidP="00D56B05">
      <w:pPr>
        <w:ind w:firstLine="480"/>
      </w:pPr>
      <w:r>
        <w:continuationSeparator/>
      </w:r>
    </w:p>
    <w:p w14:paraId="63FDC542" w14:textId="77777777" w:rsidR="00842F98" w:rsidRDefault="00842F9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538"/>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4F9"/>
    <w:rsid w:val="00036ABD"/>
    <w:rsid w:val="0003790E"/>
    <w:rsid w:val="000409B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91A"/>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706F2"/>
    <w:rsid w:val="00170F46"/>
    <w:rsid w:val="00171243"/>
    <w:rsid w:val="00171BD2"/>
    <w:rsid w:val="00173D37"/>
    <w:rsid w:val="00175FE3"/>
    <w:rsid w:val="001772AB"/>
    <w:rsid w:val="001779EB"/>
    <w:rsid w:val="00181BE2"/>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2B5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48AC"/>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4005FD"/>
    <w:rsid w:val="0040565E"/>
    <w:rsid w:val="0040779E"/>
    <w:rsid w:val="00407EB4"/>
    <w:rsid w:val="00412745"/>
    <w:rsid w:val="00412C17"/>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288"/>
    <w:rsid w:val="004628E1"/>
    <w:rsid w:val="00464C4A"/>
    <w:rsid w:val="00464CF3"/>
    <w:rsid w:val="00464EAD"/>
    <w:rsid w:val="004656F5"/>
    <w:rsid w:val="0046726A"/>
    <w:rsid w:val="00467A31"/>
    <w:rsid w:val="00470519"/>
    <w:rsid w:val="004841E0"/>
    <w:rsid w:val="004844FA"/>
    <w:rsid w:val="0049077D"/>
    <w:rsid w:val="0049341B"/>
    <w:rsid w:val="00493B9D"/>
    <w:rsid w:val="0049411D"/>
    <w:rsid w:val="004957DB"/>
    <w:rsid w:val="00496F30"/>
    <w:rsid w:val="004975DD"/>
    <w:rsid w:val="004A0790"/>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35C"/>
    <w:rsid w:val="00577712"/>
    <w:rsid w:val="005824E3"/>
    <w:rsid w:val="00585044"/>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540B"/>
    <w:rsid w:val="005F745C"/>
    <w:rsid w:val="00600DF0"/>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8F9"/>
    <w:rsid w:val="00672A7F"/>
    <w:rsid w:val="006767B6"/>
    <w:rsid w:val="00676845"/>
    <w:rsid w:val="006768D9"/>
    <w:rsid w:val="006811E9"/>
    <w:rsid w:val="00683086"/>
    <w:rsid w:val="00683BC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62AC"/>
    <w:rsid w:val="00787BF4"/>
    <w:rsid w:val="00787C57"/>
    <w:rsid w:val="007918A6"/>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2F98"/>
    <w:rsid w:val="008430CF"/>
    <w:rsid w:val="008445C9"/>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97978"/>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2A8"/>
    <w:rsid w:val="008D12E9"/>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3640"/>
    <w:rsid w:val="00925836"/>
    <w:rsid w:val="00926193"/>
    <w:rsid w:val="009276D1"/>
    <w:rsid w:val="00935F73"/>
    <w:rsid w:val="00936C55"/>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2C14"/>
    <w:rsid w:val="009D35D3"/>
    <w:rsid w:val="009D6692"/>
    <w:rsid w:val="009E019A"/>
    <w:rsid w:val="009E1687"/>
    <w:rsid w:val="009E4024"/>
    <w:rsid w:val="009E6E6B"/>
    <w:rsid w:val="009F26E7"/>
    <w:rsid w:val="009F3403"/>
    <w:rsid w:val="009F34D0"/>
    <w:rsid w:val="009F3C09"/>
    <w:rsid w:val="009F42BF"/>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7241"/>
    <w:rsid w:val="00A500DD"/>
    <w:rsid w:val="00A52D1D"/>
    <w:rsid w:val="00A56320"/>
    <w:rsid w:val="00A65434"/>
    <w:rsid w:val="00A65A2C"/>
    <w:rsid w:val="00A65C4F"/>
    <w:rsid w:val="00A662A3"/>
    <w:rsid w:val="00A67DE1"/>
    <w:rsid w:val="00A71D19"/>
    <w:rsid w:val="00A72569"/>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314"/>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185C"/>
    <w:rsid w:val="00B42FF5"/>
    <w:rsid w:val="00B45066"/>
    <w:rsid w:val="00B46E6B"/>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2E40"/>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1D2F"/>
    <w:rsid w:val="00C63071"/>
    <w:rsid w:val="00C638E4"/>
    <w:rsid w:val="00C65E9E"/>
    <w:rsid w:val="00C702DA"/>
    <w:rsid w:val="00C73E46"/>
    <w:rsid w:val="00C74132"/>
    <w:rsid w:val="00C7465A"/>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817"/>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0315"/>
    <w:rsid w:val="00E32C92"/>
    <w:rsid w:val="00E33A62"/>
    <w:rsid w:val="00E345C1"/>
    <w:rsid w:val="00E35436"/>
    <w:rsid w:val="00E35CC3"/>
    <w:rsid w:val="00E42C70"/>
    <w:rsid w:val="00E43F13"/>
    <w:rsid w:val="00E44833"/>
    <w:rsid w:val="00E44D4D"/>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4E62"/>
    <w:rsid w:val="00F35E3C"/>
    <w:rsid w:val="00F47264"/>
    <w:rsid w:val="00F47EFF"/>
    <w:rsid w:val="00F5050E"/>
    <w:rsid w:val="00F53425"/>
    <w:rsid w:val="00F54C9A"/>
    <w:rsid w:val="00F551EB"/>
    <w:rsid w:val="00F56BC6"/>
    <w:rsid w:val="00F6063C"/>
    <w:rsid w:val="00F621C2"/>
    <w:rsid w:val="00F64BFD"/>
    <w:rsid w:val="00F6682E"/>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47</Pages>
  <Words>12099</Words>
  <Characters>68966</Characters>
  <Application>Microsoft Office Word</Application>
  <DocSecurity>0</DocSecurity>
  <Lines>574</Lines>
  <Paragraphs>161</Paragraphs>
  <ScaleCrop>false</ScaleCrop>
  <Company/>
  <LinksUpToDate>false</LinksUpToDate>
  <CharactersWithSpaces>80904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33</cp:revision>
  <dcterms:created xsi:type="dcterms:W3CDTF">2025-04-18T07:22:00Z</dcterms:created>
  <dcterms:modified xsi:type="dcterms:W3CDTF">2025-04-18T11:54:00Z</dcterms:modified>
</cp:coreProperties>
</file>