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7CA9" w14:textId="66DEB64D" w:rsidR="00DC3D26" w:rsidRPr="00FB0A48" w:rsidRDefault="00FB0A48">
      <w:pPr>
        <w:rPr>
          <w:rFonts w:ascii="宋体" w:eastAsia="宋体" w:hAnsi="宋体"/>
        </w:rPr>
      </w:pPr>
      <w:r w:rsidRPr="00FB0A48">
        <w:rPr>
          <w:rFonts w:ascii="宋体" w:eastAsia="宋体" w:hAnsi="宋体" w:hint="eastAsia"/>
        </w:rPr>
        <w:t>第二章 文献综述</w:t>
      </w:r>
    </w:p>
    <w:p w14:paraId="090495D2" w14:textId="040C7FE0" w:rsidR="00FB0A48" w:rsidRDefault="000F23FD">
      <w:pPr>
        <w:rPr>
          <w:rFonts w:ascii="宋体" w:eastAsia="宋体" w:hAnsi="宋体"/>
        </w:rPr>
      </w:pPr>
      <w:r>
        <w:rPr>
          <w:rFonts w:ascii="宋体" w:eastAsia="宋体" w:hAnsi="宋体" w:hint="eastAsia"/>
        </w:rPr>
        <w:t xml:space="preserve">第一节 </w:t>
      </w:r>
      <w:r w:rsidR="001D6982">
        <w:rPr>
          <w:rFonts w:ascii="宋体" w:eastAsia="宋体" w:hAnsi="宋体" w:hint="eastAsia"/>
        </w:rPr>
        <w:t>投资者情绪研究综述</w:t>
      </w:r>
    </w:p>
    <w:p w14:paraId="6E92592A" w14:textId="7BC1EDF6" w:rsidR="001D6982" w:rsidRPr="001D6982" w:rsidRDefault="001D6982" w:rsidP="001D6982">
      <w:pPr>
        <w:pStyle w:val="a7"/>
        <w:numPr>
          <w:ilvl w:val="0"/>
          <w:numId w:val="1"/>
        </w:numPr>
        <w:ind w:firstLineChars="0"/>
        <w:rPr>
          <w:rFonts w:ascii="宋体" w:eastAsia="宋体" w:hAnsi="宋体"/>
        </w:rPr>
      </w:pPr>
      <w:r w:rsidRPr="001D6982">
        <w:rPr>
          <w:rFonts w:ascii="宋体" w:eastAsia="宋体" w:hAnsi="宋体" w:hint="eastAsia"/>
        </w:rPr>
        <w:t>投资者情绪的定义与测度</w:t>
      </w:r>
    </w:p>
    <w:p w14:paraId="448B1529" w14:textId="77777777" w:rsidR="001D6982" w:rsidRPr="001D6982" w:rsidRDefault="001D6982" w:rsidP="001D6982">
      <w:pPr>
        <w:rPr>
          <w:rFonts w:ascii="宋体" w:eastAsia="宋体" w:hAnsi="宋体"/>
        </w:rPr>
      </w:pPr>
      <w:r w:rsidRPr="001D6982">
        <w:rPr>
          <w:rFonts w:ascii="宋体" w:eastAsia="宋体" w:hAnsi="宋体" w:hint="eastAsia"/>
        </w:rPr>
        <w:t>投资者情绪是行为金融学中的核心概念，反映了投资者对未来市场走势的预期和认知偏差。从理论界定角度看，</w:t>
      </w:r>
      <w:r w:rsidRPr="001D6982">
        <w:rPr>
          <w:rFonts w:ascii="宋体" w:eastAsia="宋体" w:hAnsi="宋体"/>
        </w:rPr>
        <w:t>Brown和Cliff（2006）认为投资者情绪本质上反映了市场参与者的期望，是导致市场波动的重要因素。Peng和Xiong（2005）则从认知资源角度提出，投资者情绪是一种稀缺的认知资源，有限的投资者关注会导致存在类别学习的现象，从而影响投资决策。Baker和Stein（2003）从市场流动性视角出发，指出在流动性强的市场中，价格主要由非理性的投资者主导，高流动性反映了投资者的积极情绪。</w:t>
      </w:r>
    </w:p>
    <w:p w14:paraId="26B78FDA" w14:textId="77777777" w:rsidR="001D6982" w:rsidRPr="001D6982" w:rsidRDefault="001D6982" w:rsidP="001D6982">
      <w:pPr>
        <w:rPr>
          <w:rFonts w:ascii="宋体" w:eastAsia="宋体" w:hAnsi="宋体"/>
        </w:rPr>
      </w:pPr>
      <w:r w:rsidRPr="001D6982">
        <w:rPr>
          <w:rFonts w:ascii="宋体" w:eastAsia="宋体" w:hAnsi="宋体" w:hint="eastAsia"/>
        </w:rPr>
        <w:t>传统的投资者情绪测度方法主要依赖于间接的金融市场指标作为代理变量。</w:t>
      </w:r>
      <w:r w:rsidRPr="001D6982">
        <w:rPr>
          <w:rFonts w:ascii="宋体" w:eastAsia="宋体" w:hAnsi="宋体"/>
        </w:rPr>
        <w:t>Lee等（1991）率先使用封闭式基金的折现率作为投资者情绪的代理变量，发现该代理变量有效，基金的风险直接受到投资者情绪影响，从而影响资产组合的价格。Baker和Wurgler（2006）通过构建了包括IPO数量、股权、换手率、首日平均收益率和股息溢价等在内的复合指标来度量投资者情绪，发现投资者情绪像跷跷板一样决定了投资者如何选择投资标的。Huang等（2015）指出了利用主成分分析方法存在的缺陷，并使用偏最小二乘法来估计投资者情绪。Aboody等（2018）则创新性地使用隔夜收益率来衡量投资者情绪，发现投资者情绪对市场短期收益率有着显著的正向作用，同时低隔夜收益率的股票长期表现更好。</w:t>
      </w:r>
    </w:p>
    <w:p w14:paraId="49EBF279" w14:textId="1239A822" w:rsidR="001D6982" w:rsidRDefault="001D6982" w:rsidP="001D6982">
      <w:pPr>
        <w:rPr>
          <w:rFonts w:ascii="宋体" w:eastAsia="宋体" w:hAnsi="宋体"/>
        </w:rPr>
      </w:pPr>
      <w:r w:rsidRPr="001D6982">
        <w:rPr>
          <w:rFonts w:ascii="宋体" w:eastAsia="宋体" w:hAnsi="宋体" w:hint="eastAsia"/>
        </w:rPr>
        <w:t>随着互联网技术和大数据分析方法的快速发展，基于互联网数据的新测度方法逐渐兴起，主要包括社交媒体数据、金融论坛数据和互联网搜索数据三大类。在社交媒体方面，</w:t>
      </w:r>
      <w:r w:rsidRPr="001D6982">
        <w:rPr>
          <w:rFonts w:ascii="宋体" w:eastAsia="宋体" w:hAnsi="宋体"/>
        </w:rPr>
        <w:t>Zhang（2011）等人通过收集六个月的Twitter信息并分析其情绪倾向，发现情绪化的Twitter与道琼斯、纳斯达克和标普500指数显著负相关。黄润鹏等（2015）利用新浪微博平台的接口分析微博情绪与上证综指的相关性，发现微博情绪指标的加入可以有效提升模型的准确率。在金融论坛数据方面，段江娇等（2017）构建了股票论坛关注度、投资者情绪一致性等指标，结</w:t>
      </w:r>
      <w:r w:rsidRPr="001D6982">
        <w:rPr>
          <w:rFonts w:ascii="宋体" w:eastAsia="宋体" w:hAnsi="宋体" w:hint="eastAsia"/>
        </w:rPr>
        <w:t>果表明股票收益受到网络论坛关注和情绪影响，而股票交易量受到情绪一致性影响。在互联网搜索数据方面，郑瑶（</w:t>
      </w:r>
      <w:r w:rsidRPr="001D6982">
        <w:rPr>
          <w:rFonts w:ascii="宋体" w:eastAsia="宋体" w:hAnsi="宋体"/>
        </w:rPr>
        <w:t>2016）将投资者情绪与百度指数构建回归模型，证明了搜索指数有助于提高股票市场变量预测的精度。赵妍妍等（2017）则利用点互信息（PMI）衡量对应情感倾向的相关性分数，并借此构建大规模情感词典，提高了情绪测度的准确性。</w:t>
      </w:r>
    </w:p>
    <w:p w14:paraId="48F3E9DB" w14:textId="76AC1557" w:rsidR="001D6982" w:rsidRDefault="00E72CF5" w:rsidP="001D6982">
      <w:pPr>
        <w:rPr>
          <w:rFonts w:ascii="宋体" w:eastAsia="宋体" w:hAnsi="宋体"/>
        </w:rPr>
      </w:pPr>
      <w:r>
        <w:rPr>
          <w:rFonts w:ascii="宋体" w:eastAsia="宋体" w:hAnsi="宋体" w:hint="eastAsia"/>
        </w:rPr>
        <w:t>二、投资者情绪与资本市场表现关系研究</w:t>
      </w:r>
    </w:p>
    <w:p w14:paraId="1F1FC1DC" w14:textId="77777777" w:rsidR="0004108E" w:rsidRPr="0004108E" w:rsidRDefault="0004108E" w:rsidP="0004108E">
      <w:pPr>
        <w:rPr>
          <w:rFonts w:ascii="宋体" w:eastAsia="宋体" w:hAnsi="宋体"/>
        </w:rPr>
      </w:pPr>
      <w:r w:rsidRPr="0004108E">
        <w:rPr>
          <w:rFonts w:ascii="宋体" w:eastAsia="宋体" w:hAnsi="宋体" w:hint="eastAsia"/>
        </w:rPr>
        <w:t>投资者情绪对股票收益的影响是学术界关注的焦点。来自中国市场的研究表明，张强等（</w:t>
      </w:r>
      <w:r w:rsidRPr="0004108E">
        <w:rPr>
          <w:rFonts w:ascii="宋体" w:eastAsia="宋体" w:hAnsi="宋体"/>
        </w:rPr>
        <w:t>2007）发现相比于几乎不造成影响的个人投资者，机构投资者情绪是影响中国股市的系统因素。杨永伟（2018）研究中国权威媒体发布的新闻后发现，当新闻中蕴含强烈的积极情绪时，会使得股价大幅度上涨。国际市场研究方面，Lin等（2018）通过研究投资者情绪与美国股指期货市场及其对应的现货标的价格的关系，发现投资者情绪与期货市场表现呈现明显的负相关关系。Cedric等（2019）发现投资者关注度对投资者情绪有因果关系，并且投资者情绪对于大盘</w:t>
      </w:r>
      <w:r w:rsidRPr="0004108E">
        <w:rPr>
          <w:rFonts w:ascii="宋体" w:eastAsia="宋体" w:hAnsi="宋体" w:hint="eastAsia"/>
        </w:rPr>
        <w:t>股而言较为短暂，对于小盘股而言情绪效应较为持久。</w:t>
      </w:r>
      <w:r w:rsidRPr="0004108E">
        <w:rPr>
          <w:rFonts w:ascii="宋体" w:eastAsia="宋体" w:hAnsi="宋体"/>
        </w:rPr>
        <w:t>Aboody等（2018）的研究表明投资者情绪对市场短期收益率有着显著的正向作用，而低投资者情绪时期的股票在长期表现更好，这反映了投资者情绪的短期推动与长期反转特征。</w:t>
      </w:r>
    </w:p>
    <w:p w14:paraId="205CDBBB" w14:textId="77777777" w:rsidR="0004108E" w:rsidRPr="0004108E" w:rsidRDefault="0004108E" w:rsidP="0004108E">
      <w:pPr>
        <w:rPr>
          <w:rFonts w:ascii="宋体" w:eastAsia="宋体" w:hAnsi="宋体"/>
        </w:rPr>
      </w:pPr>
      <w:r w:rsidRPr="0004108E">
        <w:rPr>
          <w:rFonts w:ascii="宋体" w:eastAsia="宋体" w:hAnsi="宋体" w:hint="eastAsia"/>
        </w:rPr>
        <w:t>投资者情绪也对市场交易量产生显著影响。</w:t>
      </w:r>
      <w:r w:rsidRPr="0004108E">
        <w:rPr>
          <w:rFonts w:ascii="宋体" w:eastAsia="宋体" w:hAnsi="宋体"/>
        </w:rPr>
        <w:t>Baker和Stein（2003）的研究表明，高流动性反映了投资者的积极情绪，在流动性强的市场中，价格主要由非理性的投资者主导。段江娇等（2017）通过对股票论坛数据的分析发现，股票交易量主要受到情绪一致性的影响，而非单纯的情绪水平。李思龙等（2018）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42BB92FB" w14:textId="45BD7B41" w:rsidR="002E0FE5" w:rsidRDefault="0004108E" w:rsidP="0004108E">
      <w:pPr>
        <w:rPr>
          <w:rFonts w:ascii="宋体" w:eastAsia="宋体" w:hAnsi="宋体"/>
        </w:rPr>
      </w:pPr>
      <w:r w:rsidRPr="0004108E">
        <w:rPr>
          <w:rFonts w:ascii="宋体" w:eastAsia="宋体" w:hAnsi="宋体" w:hint="eastAsia"/>
        </w:rPr>
        <w:t>在牛熊市中，投资者情绪表现出显著的差异化影响。项辛怡（</w:t>
      </w:r>
      <w:r w:rsidRPr="0004108E">
        <w:rPr>
          <w:rFonts w:ascii="宋体" w:eastAsia="宋体" w:hAnsi="宋体"/>
        </w:rPr>
        <w:t>2018）的研究显示，投资者情</w:t>
      </w:r>
      <w:r w:rsidRPr="0004108E">
        <w:rPr>
          <w:rFonts w:ascii="宋体" w:eastAsia="宋体" w:hAnsi="宋体"/>
        </w:rPr>
        <w:lastRenderedPageBreak/>
        <w:t>绪对股票收益产生负向影响，并在牛市阶段和熊市阶段各具特点：投资者情绪对股票收益的影响在牛市比熊市更为强烈。这可能是因为牛市中投资者乐观情绪更容易形成羊群效应，导致市场反应更为剧烈。王聪等（2018）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Yang和Yan（2011）发现</w:t>
      </w:r>
      <w:r w:rsidRPr="0004108E">
        <w:rPr>
          <w:rFonts w:ascii="宋体" w:eastAsia="宋体" w:hAnsi="宋体" w:hint="eastAsia"/>
        </w:rPr>
        <w:t>新闻舆情导致的高情绪在超过某个临界值后会带来负的超额收益，低于该临界值则超额收益为正。这种非线性关系表明，理解投资者情绪与市场表现的关系需要考虑市场环境和情绪临界点的综合影响。</w:t>
      </w:r>
    </w:p>
    <w:p w14:paraId="112E4748" w14:textId="6AF99265" w:rsidR="00170E35" w:rsidRDefault="00700D61" w:rsidP="0004108E">
      <w:pPr>
        <w:rPr>
          <w:rFonts w:ascii="宋体" w:eastAsia="宋体" w:hAnsi="宋体"/>
        </w:rPr>
      </w:pPr>
      <w:r>
        <w:rPr>
          <w:rFonts w:ascii="宋体" w:eastAsia="宋体" w:hAnsi="宋体" w:hint="eastAsia"/>
        </w:rPr>
        <w:t>第二节</w:t>
      </w:r>
      <w:r w:rsidR="00AF0528">
        <w:rPr>
          <w:rFonts w:ascii="宋体" w:eastAsia="宋体" w:hAnsi="宋体" w:hint="eastAsia"/>
        </w:rPr>
        <w:t xml:space="preserve"> </w:t>
      </w:r>
      <w:r w:rsidR="00AF0528" w:rsidRPr="00AF0528">
        <w:rPr>
          <w:rFonts w:ascii="宋体" w:eastAsia="宋体" w:hAnsi="宋体" w:hint="eastAsia"/>
        </w:rPr>
        <w:t>自然语言处理技术研究进展</w:t>
      </w:r>
    </w:p>
    <w:p w14:paraId="460EC31C" w14:textId="66F66899" w:rsidR="00700D61" w:rsidRPr="003B51B6" w:rsidRDefault="00AF0528" w:rsidP="003B51B6">
      <w:pPr>
        <w:pStyle w:val="a7"/>
        <w:numPr>
          <w:ilvl w:val="0"/>
          <w:numId w:val="1"/>
        </w:numPr>
        <w:ind w:firstLineChars="0"/>
        <w:rPr>
          <w:rFonts w:ascii="宋体" w:eastAsia="宋体" w:hAnsi="宋体"/>
        </w:rPr>
      </w:pPr>
      <w:r w:rsidRPr="003B51B6">
        <w:rPr>
          <w:rFonts w:ascii="宋体" w:eastAsia="宋体" w:hAnsi="宋体" w:hint="eastAsia"/>
        </w:rPr>
        <w:t>文本情感分析方法演进</w:t>
      </w:r>
    </w:p>
    <w:p w14:paraId="3E087ED4" w14:textId="3FF605A7" w:rsidR="003B51B6" w:rsidRDefault="003B51B6" w:rsidP="003B51B6">
      <w:pPr>
        <w:rPr>
          <w:rFonts w:ascii="宋体" w:eastAsia="宋体" w:hAnsi="宋体"/>
        </w:rPr>
      </w:pPr>
      <w:r w:rsidRPr="003B51B6">
        <w:rPr>
          <w:rFonts w:ascii="宋体" w:eastAsia="宋体" w:hAnsi="宋体" w:hint="eastAsia"/>
        </w:rPr>
        <w:t>自然语言处理（</w:t>
      </w:r>
      <w:r w:rsidRPr="003B51B6">
        <w:rPr>
          <w:rFonts w:ascii="宋体" w:eastAsia="宋体" w:hAnsi="宋体"/>
        </w:rPr>
        <w:t>Natural Language Processing, NLP）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C43B122" w14:textId="235E667F" w:rsidR="005F58D2" w:rsidRDefault="005F58D2" w:rsidP="003B51B6">
      <w:pPr>
        <w:rPr>
          <w:rFonts w:ascii="宋体" w:eastAsia="宋体" w:hAnsi="宋体"/>
        </w:rPr>
      </w:pPr>
      <w:r w:rsidRPr="005F58D2">
        <w:rPr>
          <w:rFonts w:ascii="宋体" w:eastAsia="宋体" w:hAnsi="宋体" w:hint="eastAsia"/>
        </w:rPr>
        <w:t>基于词典的传统方法是最早的文本情感分析方法，其核心是通过构建情感词典，对文本进行分词后进行情感匹配和分类。这种方法的主要步骤包括词干提取、分词、词形还原和词性标注等基础处理</w:t>
      </w:r>
      <w:r w:rsidRPr="005F58D2">
        <w:rPr>
          <w:rFonts w:ascii="宋体" w:eastAsia="宋体" w:hAnsi="宋体"/>
        </w:rPr>
        <w:t>。然而，基于词典的方法存在局限性，主要体现在需要大量人力维护词典，且难以准确处理网络新词和缩略词。</w:t>
      </w:r>
    </w:p>
    <w:p w14:paraId="778EDBE4" w14:textId="43DD5910" w:rsidR="00851D13" w:rsidRDefault="00851D13" w:rsidP="003B51B6">
      <w:pPr>
        <w:rPr>
          <w:rFonts w:ascii="宋体" w:eastAsia="宋体" w:hAnsi="宋体"/>
        </w:rPr>
      </w:pPr>
      <w:r w:rsidRPr="00851D13">
        <w:rPr>
          <w:rFonts w:ascii="宋体" w:eastAsia="宋体" w:hAnsi="宋体" w:hint="eastAsia"/>
        </w:rPr>
        <w:t>随着机器学习技术的发展，研究者开始采用更为智能的文本分析方法。这类方法首先需要将文本数据按</w:t>
      </w:r>
      <w:r w:rsidRPr="00851D13">
        <w:rPr>
          <w:rFonts w:ascii="宋体" w:eastAsia="宋体" w:hAnsi="宋体"/>
        </w:rPr>
        <w:t>比例划分为训练集和测试集，通过观察损失函数的变化来优化模型性能。相比词典方法，机器学习方法具有更强的自适应能力，但仍需要大量人工标注的训练数据。</w:t>
      </w:r>
    </w:p>
    <w:p w14:paraId="1DAE8153" w14:textId="3A3895F0" w:rsidR="0036620C" w:rsidRDefault="0036620C" w:rsidP="003B51B6">
      <w:pPr>
        <w:rPr>
          <w:rFonts w:ascii="宋体" w:eastAsia="宋体" w:hAnsi="宋体"/>
        </w:rPr>
      </w:pPr>
      <w:r w:rsidRPr="0036620C">
        <w:rPr>
          <w:rFonts w:ascii="宋体" w:eastAsia="宋体" w:hAnsi="宋体" w:hint="eastAsia"/>
        </w:rPr>
        <w:t>近年来，深度学习方法在文本情感分析领域取得了突破性进展。以卷积神经网络</w:t>
      </w:r>
      <w:r w:rsidRPr="0036620C">
        <w:rPr>
          <w:rFonts w:ascii="宋体" w:eastAsia="宋体" w:hAnsi="宋体"/>
        </w:rPr>
        <w:t>(CNN)、循环神经网络(RNN)</w:t>
      </w:r>
      <w:r w:rsidR="00B672D2">
        <w:rPr>
          <w:rFonts w:ascii="宋体" w:eastAsia="宋体" w:hAnsi="宋体" w:hint="eastAsia"/>
        </w:rPr>
        <w:t>、</w:t>
      </w:r>
      <w:r w:rsidRPr="0036620C">
        <w:rPr>
          <w:rFonts w:ascii="宋体" w:eastAsia="宋体" w:hAnsi="宋体"/>
        </w:rPr>
        <w:t>长短期记忆网络(LSTM)</w:t>
      </w:r>
      <w:r>
        <w:rPr>
          <w:rFonts w:ascii="宋体" w:eastAsia="宋体" w:hAnsi="宋体" w:hint="eastAsia"/>
        </w:rPr>
        <w:t>和Transformer</w:t>
      </w:r>
      <w:r w:rsidRPr="0036620C">
        <w:rPr>
          <w:rFonts w:ascii="宋体" w:eastAsia="宋体" w:hAnsi="宋体"/>
        </w:rPr>
        <w:t>为代表的深度学习</w:t>
      </w:r>
      <w:r>
        <w:rPr>
          <w:rFonts w:ascii="宋体" w:eastAsia="宋体" w:hAnsi="宋体" w:hint="eastAsia"/>
        </w:rPr>
        <w:t>算法</w:t>
      </w:r>
      <w:r w:rsidRPr="0036620C">
        <w:rPr>
          <w:rFonts w:ascii="宋体" w:eastAsia="宋体" w:hAnsi="宋体"/>
        </w:rPr>
        <w:t>，在文本情感分类任务中展现出强大的性能。</w:t>
      </w:r>
      <w:r w:rsidRPr="0036620C">
        <w:rPr>
          <w:rFonts w:ascii="宋体" w:eastAsia="宋体" w:hAnsi="宋体" w:hint="eastAsia"/>
        </w:rPr>
        <w:t>目前多款专用于深度学习的程序框架，如</w:t>
      </w:r>
      <w:r w:rsidRPr="0036620C">
        <w:rPr>
          <w:rFonts w:ascii="宋体" w:eastAsia="宋体" w:hAnsi="宋体"/>
        </w:rPr>
        <w:t>Google公司的TensorFlow和Facebook公司的PyTorch，这些工具</w:t>
      </w:r>
      <w:r>
        <w:rPr>
          <w:rFonts w:ascii="宋体" w:eastAsia="宋体" w:hAnsi="宋体" w:hint="eastAsia"/>
        </w:rPr>
        <w:t>为深度学习研究提供了极大便利</w:t>
      </w:r>
      <w:r w:rsidRPr="0036620C">
        <w:rPr>
          <w:rFonts w:ascii="宋体" w:eastAsia="宋体" w:hAnsi="宋体"/>
        </w:rPr>
        <w:t>。</w:t>
      </w:r>
    </w:p>
    <w:p w14:paraId="762F7D00" w14:textId="78328398" w:rsidR="008A64ED" w:rsidRDefault="008A64ED" w:rsidP="003B51B6">
      <w:pPr>
        <w:rPr>
          <w:rFonts w:ascii="宋体" w:eastAsia="宋体" w:hAnsi="宋体"/>
        </w:rPr>
      </w:pPr>
      <w:r>
        <w:rPr>
          <w:rFonts w:ascii="宋体" w:eastAsia="宋体" w:hAnsi="宋体" w:hint="eastAsia"/>
        </w:rPr>
        <w:t>二、</w:t>
      </w:r>
      <w:r w:rsidRPr="008A64ED">
        <w:rPr>
          <w:rFonts w:ascii="宋体" w:eastAsia="宋体" w:hAnsi="宋体" w:hint="eastAsia"/>
        </w:rPr>
        <w:t>自然语言处理技术在金融领域的应用</w:t>
      </w:r>
    </w:p>
    <w:p w14:paraId="762BF31A" w14:textId="38826CB6" w:rsidR="008A64ED" w:rsidRDefault="00971456" w:rsidP="003B51B6">
      <w:pPr>
        <w:rPr>
          <w:rFonts w:ascii="宋体" w:eastAsia="宋体" w:hAnsi="宋体"/>
        </w:rPr>
      </w:pPr>
      <w:r w:rsidRPr="00971456">
        <w:rPr>
          <w:rFonts w:ascii="宋体" w:eastAsia="宋体" w:hAnsi="宋体" w:hint="eastAsia"/>
        </w:rPr>
        <w:t>金融文本处理具有其特殊性，主要体现在专业性强、词义模糊度高等方面。传统情感分析方法在金融领域的应用面临着专业词汇识别困难、上下文语义理解不准确等挑战</w:t>
      </w:r>
      <w:r w:rsidRPr="00971456">
        <w:rPr>
          <w:rFonts w:ascii="宋体" w:eastAsia="宋体" w:hAnsi="宋体"/>
        </w:rPr>
        <w:t>。为解决这些问题，研究者开始构建专门的金融领域词典，如CFSD中文金融情感词典，并通过持续更新和扩充来提高分析效果。</w:t>
      </w:r>
    </w:p>
    <w:p w14:paraId="7E915848" w14:textId="4BDF5C3F" w:rsidR="00971456" w:rsidRDefault="00971456" w:rsidP="003B51B6">
      <w:pPr>
        <w:rPr>
          <w:rFonts w:ascii="宋体" w:eastAsia="宋体" w:hAnsi="宋体"/>
        </w:rPr>
      </w:pPr>
      <w:r w:rsidRPr="00971456">
        <w:rPr>
          <w:rFonts w:ascii="宋体" w:eastAsia="宋体" w:hAnsi="宋体" w:hint="eastAsia"/>
        </w:rPr>
        <w:t>在不同模型的应用效果比较方面，实证研究表明深度学习模型表现最为优异。这主要得益于深度学习模型能够自动学习特征，适应金融文本的复杂性。特别是在处理时间序列信息方面，</w:t>
      </w:r>
      <w:r w:rsidRPr="00971456">
        <w:rPr>
          <w:rFonts w:ascii="宋体" w:eastAsia="宋体" w:hAnsi="宋体"/>
        </w:rPr>
        <w:t>LSTM等模型展现出独特优势。然而，金融领域的文本分析仍需要结合专业知识，单纯依靠算法难以获得理想效果。</w:t>
      </w:r>
    </w:p>
    <w:p w14:paraId="52E2AEB5" w14:textId="64E54B49" w:rsidR="00971456" w:rsidRDefault="00D923D4" w:rsidP="003B51B6">
      <w:pPr>
        <w:rPr>
          <w:rFonts w:ascii="宋体" w:eastAsia="宋体" w:hAnsi="宋体"/>
        </w:rPr>
      </w:pPr>
      <w:r>
        <w:rPr>
          <w:rFonts w:ascii="宋体" w:eastAsia="宋体" w:hAnsi="宋体" w:hint="eastAsia"/>
        </w:rPr>
        <w:t xml:space="preserve">第三节 </w:t>
      </w:r>
      <w:r w:rsidR="00971456">
        <w:rPr>
          <w:rFonts w:ascii="宋体" w:eastAsia="宋体" w:hAnsi="宋体" w:hint="eastAsia"/>
        </w:rPr>
        <w:t>研究评述</w:t>
      </w:r>
    </w:p>
    <w:p w14:paraId="6FF84423" w14:textId="06F49376" w:rsidR="00DC1116" w:rsidRPr="00DC1116" w:rsidRDefault="00DC1116" w:rsidP="00DC1116">
      <w:pPr>
        <w:rPr>
          <w:rFonts w:ascii="宋体" w:eastAsia="宋体" w:hAnsi="宋体"/>
        </w:rPr>
      </w:pPr>
      <w:r w:rsidRPr="00DC1116">
        <w:rPr>
          <w:rFonts w:ascii="宋体" w:eastAsia="宋体" w:hAnsi="宋体" w:hint="eastAsia"/>
        </w:rPr>
        <w:t>近年来</w:t>
      </w:r>
      <w:r w:rsidRPr="00DC1116">
        <w:rPr>
          <w:rFonts w:ascii="宋体" w:eastAsia="宋体" w:hAnsi="宋体"/>
        </w:rPr>
        <w:t>,投资者情绪与股市表现的关系研究取得了显著进展。现有研究从理论和实证两个层面较为系统地探讨了投资者情绪的本质内涵、测度方法及其对资本市场的影响机制。在情绪测度方面,研究方法经历了从传统金融指标到互联网大数据的转变,特别是基于社交媒体、金融论坛和搜索数据的新型测度方法极大地丰富了研究手段。在影响机制方面,研究发现投资者情绪不仅直接影响股票收益和交易量,还在不同市场环境下呈现出显著的差异化特征。与此同时,自然语言处理技术的快速发展为投资者情绪研究提供了有力的技术支持,从基于词典的传统方法到深度学习算法的应</w:t>
      </w:r>
      <w:r w:rsidRPr="00DC1116">
        <w:rPr>
          <w:rFonts w:ascii="宋体" w:eastAsia="宋体" w:hAnsi="宋体" w:hint="eastAsia"/>
        </w:rPr>
        <w:t>用</w:t>
      </w:r>
      <w:r w:rsidRPr="00DC1116">
        <w:rPr>
          <w:rFonts w:ascii="宋体" w:eastAsia="宋体" w:hAnsi="宋体"/>
        </w:rPr>
        <w:t>,极大地提升了文本情感分析的准确性和效率。</w:t>
      </w:r>
    </w:p>
    <w:p w14:paraId="3F91AB80" w14:textId="5D375FF9" w:rsidR="00241056" w:rsidRPr="00DC1116" w:rsidRDefault="00DC1116" w:rsidP="00DC1116">
      <w:pPr>
        <w:rPr>
          <w:rFonts w:ascii="宋体" w:eastAsia="宋体" w:hAnsi="宋体" w:hint="eastAsia"/>
        </w:rPr>
      </w:pPr>
      <w:r w:rsidRPr="00DC1116">
        <w:rPr>
          <w:rFonts w:ascii="宋体" w:eastAsia="宋体" w:hAnsi="宋体"/>
        </w:rPr>
        <w:t>现有研究仍存在若干不足之处</w:t>
      </w:r>
      <w:r w:rsidR="00923453">
        <w:rPr>
          <w:rFonts w:ascii="宋体" w:eastAsia="宋体" w:hAnsi="宋体" w:hint="eastAsia"/>
        </w:rPr>
        <w:t>：</w:t>
      </w:r>
      <w:r w:rsidR="00241056" w:rsidRPr="00241056">
        <w:rPr>
          <w:rFonts w:ascii="宋体" w:eastAsia="宋体" w:hAnsi="宋体" w:hint="eastAsia"/>
        </w:rPr>
        <w:t>首先，现有的情绪指标在时效性和准确性方面还有待提高，难以完全捕捉市场情绪的快速变化</w:t>
      </w:r>
      <w:r w:rsidR="00241056">
        <w:rPr>
          <w:rFonts w:ascii="宋体" w:eastAsia="宋体" w:hAnsi="宋体" w:hint="eastAsia"/>
        </w:rPr>
        <w:t>。其次</w:t>
      </w:r>
      <w:r w:rsidRPr="00DC1116">
        <w:rPr>
          <w:rFonts w:ascii="宋体" w:eastAsia="宋体" w:hAnsi="宋体"/>
        </w:rPr>
        <w:t>,多数研究关注投资者情绪的整体水平,而对情绪的</w:t>
      </w:r>
      <w:r w:rsidRPr="00DC1116">
        <w:rPr>
          <w:rFonts w:ascii="宋体" w:eastAsia="宋体" w:hAnsi="宋体"/>
        </w:rPr>
        <w:lastRenderedPageBreak/>
        <w:t>结构性特征研究不足,如情绪的分布特征、波动特征等缺乏深入探讨。其次,在采用互联网数据测度情绪时,往往忽视了不同信息源的可靠性差异,且未充分考虑信息传播过程中的时滞效应。再次,现有的自然语言处理模型在处理金融专业文本时仍面临着专业词汇识别困难、上下文语义理解不准确等技术瓶颈。此外,研究多集中于探讨投资者情绪对市场的单向影响,对二者之间可能存在的动态反馈机制关注不足。</w:t>
      </w:r>
      <w:r w:rsidR="00241056">
        <w:rPr>
          <w:rFonts w:ascii="宋体" w:eastAsia="宋体" w:hAnsi="宋体" w:hint="eastAsia"/>
        </w:rPr>
        <w:t>最后</w:t>
      </w:r>
      <w:r w:rsidR="00241056" w:rsidRPr="00241056">
        <w:rPr>
          <w:rFonts w:ascii="宋体" w:eastAsia="宋体" w:hAnsi="宋体" w:hint="eastAsia"/>
        </w:rPr>
        <w:t>，对情绪影响市场的传导机制研究不够深入，缺乏对微观层面的细致分析</w:t>
      </w:r>
      <w:r w:rsidR="00241056">
        <w:rPr>
          <w:rFonts w:ascii="宋体" w:eastAsia="宋体" w:hAnsi="宋体" w:hint="eastAsia"/>
        </w:rPr>
        <w:t>。</w:t>
      </w:r>
    </w:p>
    <w:p w14:paraId="3CE77781" w14:textId="14D7DE43" w:rsidR="00971456" w:rsidRPr="003B51B6" w:rsidRDefault="00DC1116" w:rsidP="00DC1116">
      <w:pPr>
        <w:rPr>
          <w:rFonts w:ascii="宋体" w:eastAsia="宋体" w:hAnsi="宋体"/>
        </w:rPr>
      </w:pPr>
      <w:r w:rsidRPr="00DC1116">
        <w:rPr>
          <w:rFonts w:ascii="宋体" w:eastAsia="宋体" w:hAnsi="宋体"/>
        </w:rPr>
        <w:t>未来研究进行改进和深化</w:t>
      </w:r>
      <w:r w:rsidRPr="00DC1116">
        <w:rPr>
          <w:rFonts w:ascii="宋体" w:eastAsia="宋体" w:hAnsi="宋体" w:hint="eastAsia"/>
        </w:rPr>
        <w:t>的方向</w:t>
      </w:r>
      <w:r w:rsidRPr="00DC1116">
        <w:rPr>
          <w:rFonts w:ascii="宋体" w:eastAsia="宋体" w:hAnsi="宋体"/>
        </w:rPr>
        <w:t>：</w:t>
      </w:r>
      <w:r w:rsidR="0058270B" w:rsidRPr="0058270B">
        <w:rPr>
          <w:rFonts w:ascii="宋体" w:eastAsia="宋体" w:hAnsi="宋体" w:hint="eastAsia"/>
        </w:rPr>
        <w:t>一是构建更加实时和精准的情绪指标体系，充分利用高频数据捕捉市场情绪变化；二是构建多源异构数据融合框架</w:t>
      </w:r>
      <w:r w:rsidR="0058270B" w:rsidRPr="0058270B">
        <w:rPr>
          <w:rFonts w:ascii="宋体" w:eastAsia="宋体" w:hAnsi="宋体"/>
        </w:rPr>
        <w:t>,综合考虑不同信息源的特点和权重</w:t>
      </w:r>
      <w:r w:rsidR="00851FAF">
        <w:rPr>
          <w:rFonts w:ascii="宋体" w:eastAsia="宋体" w:hAnsi="宋体" w:hint="eastAsia"/>
        </w:rPr>
        <w:t>，</w:t>
      </w:r>
      <w:r w:rsidRPr="00DC1116">
        <w:rPr>
          <w:rFonts w:ascii="宋体" w:eastAsia="宋体" w:hAnsi="宋体"/>
        </w:rPr>
        <w:t>建立更为完善的情绪测度体系；</w:t>
      </w:r>
      <w:r w:rsidR="00851FAF">
        <w:rPr>
          <w:rFonts w:ascii="宋体" w:eastAsia="宋体" w:hAnsi="宋体" w:hint="eastAsia"/>
        </w:rPr>
        <w:t>三</w:t>
      </w:r>
      <w:r w:rsidRPr="00DC1116">
        <w:rPr>
          <w:rFonts w:ascii="宋体" w:eastAsia="宋体" w:hAnsi="宋体"/>
        </w:rPr>
        <w:t>是针对金融领域特点开发专门的自然语言处理模型,提高文本分析的准确性；</w:t>
      </w:r>
      <w:r w:rsidR="00851FAF">
        <w:rPr>
          <w:rFonts w:ascii="宋体" w:eastAsia="宋体" w:hAnsi="宋体" w:hint="eastAsia"/>
        </w:rPr>
        <w:t>四</w:t>
      </w:r>
      <w:r w:rsidRPr="00DC1116">
        <w:rPr>
          <w:rFonts w:ascii="宋体" w:eastAsia="宋体" w:hAnsi="宋体"/>
        </w:rPr>
        <w:t>是建立投资者情绪与市场表现的双向互动模型,更好地揭示二者的动态关系。</w:t>
      </w:r>
      <w:r w:rsidR="00851FAF">
        <w:rPr>
          <w:rFonts w:ascii="宋体" w:eastAsia="宋体" w:hAnsi="宋体" w:hint="eastAsia"/>
        </w:rPr>
        <w:t>五</w:t>
      </w:r>
      <w:r w:rsidR="0058270B" w:rsidRPr="0058270B">
        <w:rPr>
          <w:rFonts w:ascii="宋体" w:eastAsia="宋体" w:hAnsi="宋体" w:hint="eastAsia"/>
        </w:rPr>
        <w:t>是加强对市场微观结构的研究，深入分析投资者情绪对个股和不同类型投资者的差异化影响。这些改进将有助于更全面地理解投资者情绪对股市的影响机制。</w:t>
      </w:r>
    </w:p>
    <w:sectPr w:rsidR="00971456" w:rsidRPr="003B5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1D65E" w14:textId="77777777" w:rsidR="007B22C2" w:rsidRDefault="007B22C2" w:rsidP="00FB0A48">
      <w:r>
        <w:separator/>
      </w:r>
    </w:p>
  </w:endnote>
  <w:endnote w:type="continuationSeparator" w:id="0">
    <w:p w14:paraId="3C6C5C8B" w14:textId="77777777" w:rsidR="007B22C2" w:rsidRDefault="007B22C2" w:rsidP="00FB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4511" w14:textId="77777777" w:rsidR="007B22C2" w:rsidRDefault="007B22C2" w:rsidP="00FB0A48">
      <w:r>
        <w:separator/>
      </w:r>
    </w:p>
  </w:footnote>
  <w:footnote w:type="continuationSeparator" w:id="0">
    <w:p w14:paraId="5210CB6D" w14:textId="77777777" w:rsidR="007B22C2" w:rsidRDefault="007B22C2" w:rsidP="00FB0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20AE8"/>
    <w:multiLevelType w:val="hybridMultilevel"/>
    <w:tmpl w:val="2C2E4BC8"/>
    <w:lvl w:ilvl="0" w:tplc="503A5BD4">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73"/>
    <w:rsid w:val="0004108E"/>
    <w:rsid w:val="000F23FD"/>
    <w:rsid w:val="00170E35"/>
    <w:rsid w:val="001D6982"/>
    <w:rsid w:val="00241056"/>
    <w:rsid w:val="002B01F6"/>
    <w:rsid w:val="002C6327"/>
    <w:rsid w:val="002E0FE5"/>
    <w:rsid w:val="0036620C"/>
    <w:rsid w:val="003B51B6"/>
    <w:rsid w:val="00494E94"/>
    <w:rsid w:val="0058270B"/>
    <w:rsid w:val="005F58D2"/>
    <w:rsid w:val="00700D61"/>
    <w:rsid w:val="00724A94"/>
    <w:rsid w:val="007B22C2"/>
    <w:rsid w:val="00851D13"/>
    <w:rsid w:val="00851FAF"/>
    <w:rsid w:val="008A64ED"/>
    <w:rsid w:val="00923453"/>
    <w:rsid w:val="00971456"/>
    <w:rsid w:val="00A80840"/>
    <w:rsid w:val="00AF0528"/>
    <w:rsid w:val="00B672D2"/>
    <w:rsid w:val="00B80573"/>
    <w:rsid w:val="00BA379F"/>
    <w:rsid w:val="00C56B0D"/>
    <w:rsid w:val="00D923D4"/>
    <w:rsid w:val="00DC1116"/>
    <w:rsid w:val="00DC3D26"/>
    <w:rsid w:val="00E253EE"/>
    <w:rsid w:val="00E72CF5"/>
    <w:rsid w:val="00EB195A"/>
    <w:rsid w:val="00FB0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08030"/>
  <w15:chartTrackingRefBased/>
  <w15:docId w15:val="{6C431323-2D81-49F6-B5F0-C5F14620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0A48"/>
    <w:rPr>
      <w:sz w:val="18"/>
      <w:szCs w:val="18"/>
    </w:rPr>
  </w:style>
  <w:style w:type="paragraph" w:styleId="a5">
    <w:name w:val="footer"/>
    <w:basedOn w:val="a"/>
    <w:link w:val="a6"/>
    <w:uiPriority w:val="99"/>
    <w:unhideWhenUsed/>
    <w:rsid w:val="00FB0A48"/>
    <w:pPr>
      <w:tabs>
        <w:tab w:val="center" w:pos="4153"/>
        <w:tab w:val="right" w:pos="8306"/>
      </w:tabs>
      <w:snapToGrid w:val="0"/>
      <w:jc w:val="left"/>
    </w:pPr>
    <w:rPr>
      <w:sz w:val="18"/>
      <w:szCs w:val="18"/>
    </w:rPr>
  </w:style>
  <w:style w:type="character" w:customStyle="1" w:styleId="a6">
    <w:name w:val="页脚 字符"/>
    <w:basedOn w:val="a0"/>
    <w:link w:val="a5"/>
    <w:uiPriority w:val="99"/>
    <w:rsid w:val="00FB0A48"/>
    <w:rPr>
      <w:sz w:val="18"/>
      <w:szCs w:val="18"/>
    </w:rPr>
  </w:style>
  <w:style w:type="paragraph" w:styleId="a7">
    <w:name w:val="List Paragraph"/>
    <w:basedOn w:val="a"/>
    <w:uiPriority w:val="34"/>
    <w:qFormat/>
    <w:rsid w:val="001D6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8133">
      <w:bodyDiv w:val="1"/>
      <w:marLeft w:val="0"/>
      <w:marRight w:val="0"/>
      <w:marTop w:val="0"/>
      <w:marBottom w:val="0"/>
      <w:divBdr>
        <w:top w:val="none" w:sz="0" w:space="0" w:color="auto"/>
        <w:left w:val="none" w:sz="0" w:space="0" w:color="auto"/>
        <w:bottom w:val="none" w:sz="0" w:space="0" w:color="auto"/>
        <w:right w:val="none" w:sz="0" w:space="0" w:color="auto"/>
      </w:divBdr>
    </w:div>
    <w:div w:id="620110295">
      <w:bodyDiv w:val="1"/>
      <w:marLeft w:val="0"/>
      <w:marRight w:val="0"/>
      <w:marTop w:val="0"/>
      <w:marBottom w:val="0"/>
      <w:divBdr>
        <w:top w:val="none" w:sz="0" w:space="0" w:color="auto"/>
        <w:left w:val="none" w:sz="0" w:space="0" w:color="auto"/>
        <w:bottom w:val="none" w:sz="0" w:space="0" w:color="auto"/>
        <w:right w:val="none" w:sz="0" w:space="0" w:color="auto"/>
      </w:divBdr>
      <w:divsChild>
        <w:div w:id="529613349">
          <w:marLeft w:val="0"/>
          <w:marRight w:val="0"/>
          <w:marTop w:val="0"/>
          <w:marBottom w:val="0"/>
          <w:divBdr>
            <w:top w:val="none" w:sz="0" w:space="0" w:color="auto"/>
            <w:left w:val="none" w:sz="0" w:space="0" w:color="auto"/>
            <w:bottom w:val="none" w:sz="0" w:space="0" w:color="auto"/>
            <w:right w:val="none" w:sz="0" w:space="0" w:color="auto"/>
          </w:divBdr>
          <w:divsChild>
            <w:div w:id="1712001536">
              <w:marLeft w:val="0"/>
              <w:marRight w:val="0"/>
              <w:marTop w:val="0"/>
              <w:marBottom w:val="0"/>
              <w:divBdr>
                <w:top w:val="none" w:sz="0" w:space="0" w:color="auto"/>
                <w:left w:val="none" w:sz="0" w:space="0" w:color="auto"/>
                <w:bottom w:val="none" w:sz="0" w:space="0" w:color="auto"/>
                <w:right w:val="none" w:sz="0" w:space="0" w:color="auto"/>
              </w:divBdr>
            </w:div>
            <w:div w:id="367604859">
              <w:marLeft w:val="0"/>
              <w:marRight w:val="0"/>
              <w:marTop w:val="0"/>
              <w:marBottom w:val="0"/>
              <w:divBdr>
                <w:top w:val="none" w:sz="0" w:space="0" w:color="auto"/>
                <w:left w:val="none" w:sz="0" w:space="0" w:color="auto"/>
                <w:bottom w:val="none" w:sz="0" w:space="0" w:color="auto"/>
                <w:right w:val="none" w:sz="0" w:space="0" w:color="auto"/>
              </w:divBdr>
            </w:div>
            <w:div w:id="16482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8249">
      <w:bodyDiv w:val="1"/>
      <w:marLeft w:val="0"/>
      <w:marRight w:val="0"/>
      <w:marTop w:val="0"/>
      <w:marBottom w:val="0"/>
      <w:divBdr>
        <w:top w:val="none" w:sz="0" w:space="0" w:color="auto"/>
        <w:left w:val="none" w:sz="0" w:space="0" w:color="auto"/>
        <w:bottom w:val="none" w:sz="0" w:space="0" w:color="auto"/>
        <w:right w:val="none" w:sz="0" w:space="0" w:color="auto"/>
      </w:divBdr>
      <w:divsChild>
        <w:div w:id="107895649">
          <w:marLeft w:val="0"/>
          <w:marRight w:val="0"/>
          <w:marTop w:val="0"/>
          <w:marBottom w:val="0"/>
          <w:divBdr>
            <w:top w:val="none" w:sz="0" w:space="0" w:color="auto"/>
            <w:left w:val="none" w:sz="0" w:space="0" w:color="auto"/>
            <w:bottom w:val="none" w:sz="0" w:space="0" w:color="auto"/>
            <w:right w:val="none" w:sz="0" w:space="0" w:color="auto"/>
          </w:divBdr>
          <w:divsChild>
            <w:div w:id="643121059">
              <w:marLeft w:val="0"/>
              <w:marRight w:val="0"/>
              <w:marTop w:val="0"/>
              <w:marBottom w:val="0"/>
              <w:divBdr>
                <w:top w:val="none" w:sz="0" w:space="0" w:color="auto"/>
                <w:left w:val="none" w:sz="0" w:space="0" w:color="auto"/>
                <w:bottom w:val="none" w:sz="0" w:space="0" w:color="auto"/>
                <w:right w:val="none" w:sz="0" w:space="0" w:color="auto"/>
              </w:divBdr>
            </w:div>
            <w:div w:id="1495805431">
              <w:marLeft w:val="0"/>
              <w:marRight w:val="0"/>
              <w:marTop w:val="0"/>
              <w:marBottom w:val="0"/>
              <w:divBdr>
                <w:top w:val="none" w:sz="0" w:space="0" w:color="auto"/>
                <w:left w:val="none" w:sz="0" w:space="0" w:color="auto"/>
                <w:bottom w:val="none" w:sz="0" w:space="0" w:color="auto"/>
                <w:right w:val="none" w:sz="0" w:space="0" w:color="auto"/>
              </w:divBdr>
            </w:div>
            <w:div w:id="20742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3239">
      <w:bodyDiv w:val="1"/>
      <w:marLeft w:val="0"/>
      <w:marRight w:val="0"/>
      <w:marTop w:val="0"/>
      <w:marBottom w:val="0"/>
      <w:divBdr>
        <w:top w:val="none" w:sz="0" w:space="0" w:color="auto"/>
        <w:left w:val="none" w:sz="0" w:space="0" w:color="auto"/>
        <w:bottom w:val="none" w:sz="0" w:space="0" w:color="auto"/>
        <w:right w:val="none" w:sz="0" w:space="0" w:color="auto"/>
      </w:divBdr>
    </w:div>
    <w:div w:id="1482578129">
      <w:bodyDiv w:val="1"/>
      <w:marLeft w:val="0"/>
      <w:marRight w:val="0"/>
      <w:marTop w:val="0"/>
      <w:marBottom w:val="0"/>
      <w:divBdr>
        <w:top w:val="none" w:sz="0" w:space="0" w:color="auto"/>
        <w:left w:val="none" w:sz="0" w:space="0" w:color="auto"/>
        <w:bottom w:val="none" w:sz="0" w:space="0" w:color="auto"/>
        <w:right w:val="none" w:sz="0" w:space="0" w:color="auto"/>
      </w:divBdr>
      <w:divsChild>
        <w:div w:id="520824800">
          <w:marLeft w:val="0"/>
          <w:marRight w:val="0"/>
          <w:marTop w:val="0"/>
          <w:marBottom w:val="0"/>
          <w:divBdr>
            <w:top w:val="none" w:sz="0" w:space="0" w:color="auto"/>
            <w:left w:val="none" w:sz="0" w:space="0" w:color="auto"/>
            <w:bottom w:val="none" w:sz="0" w:space="0" w:color="auto"/>
            <w:right w:val="none" w:sz="0" w:space="0" w:color="auto"/>
          </w:divBdr>
          <w:divsChild>
            <w:div w:id="492449230">
              <w:marLeft w:val="0"/>
              <w:marRight w:val="0"/>
              <w:marTop w:val="0"/>
              <w:marBottom w:val="0"/>
              <w:divBdr>
                <w:top w:val="none" w:sz="0" w:space="0" w:color="auto"/>
                <w:left w:val="none" w:sz="0" w:space="0" w:color="auto"/>
                <w:bottom w:val="none" w:sz="0" w:space="0" w:color="auto"/>
                <w:right w:val="none" w:sz="0" w:space="0" w:color="auto"/>
              </w:divBdr>
            </w:div>
            <w:div w:id="1380320396">
              <w:marLeft w:val="0"/>
              <w:marRight w:val="0"/>
              <w:marTop w:val="0"/>
              <w:marBottom w:val="0"/>
              <w:divBdr>
                <w:top w:val="none" w:sz="0" w:space="0" w:color="auto"/>
                <w:left w:val="none" w:sz="0" w:space="0" w:color="auto"/>
                <w:bottom w:val="none" w:sz="0" w:space="0" w:color="auto"/>
                <w:right w:val="none" w:sz="0" w:space="0" w:color="auto"/>
              </w:divBdr>
            </w:div>
            <w:div w:id="1253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付舟行</dc:creator>
  <cp:keywords/>
  <dc:description/>
  <cp:lastModifiedBy>付舟行</cp:lastModifiedBy>
  <cp:revision>33</cp:revision>
  <dcterms:created xsi:type="dcterms:W3CDTF">2025-03-21T08:24:00Z</dcterms:created>
  <dcterms:modified xsi:type="dcterms:W3CDTF">2025-03-21T10:43:00Z</dcterms:modified>
</cp:coreProperties>
</file>