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color w:val="92D050"/>
        </w:rPr>
        <w:sectPr>
          <w:footerReference r:id="rId5" w:type="default"/>
          <w:pgSz w:w="11906" w:h="16838"/>
          <w:pgMar w:top="1134" w:right="850" w:bottom="1134" w:left="1701" w:header="708" w:footer="708" w:gutter="0"/>
          <w:pgNumType w:fmt="decimal" w:start="1"/>
          <w:cols w:space="708" w:num="1"/>
          <w:titlePg/>
          <w:docGrid w:linePitch="360" w:charSpace="0"/>
        </w:sectPr>
      </w:pPr>
      <w:bookmarkStart w:id="4" w:name="_GoBack"/>
      <w:bookmarkStart w:id="0" w:name="_Toc13456"/>
      <w:r>
        <w:rPr>
          <w:color w:val="92D050"/>
        </w:rPr>
        <w:t>Тенденции на рынке труда</w:t>
      </w:r>
      <w:bookmarkEnd w:id="0"/>
    </w:p>
    <w:bookmarkEnd w:id="4"/>
    <w:p>
      <w:pPr>
        <w:pStyle w:val="14"/>
        <w:tabs>
          <w:tab w:val="right" w:leader="dot" w:pos="9355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_Toc13456 </w:instrText>
      </w:r>
      <w:r>
        <w:fldChar w:fldCharType="separate"/>
      </w:r>
      <w:r>
        <w:t>Тенденции на рынке труда</w:t>
      </w:r>
      <w:r>
        <w:tab/>
      </w:r>
      <w:r>
        <w:fldChar w:fldCharType="begin"/>
      </w:r>
      <w:r>
        <w:instrText xml:space="preserve"> PAGEREF _Toc13456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5"/>
        </w:tabs>
      </w:pPr>
      <w:r>
        <w:fldChar w:fldCharType="begin"/>
      </w:r>
      <w:r>
        <w:instrText xml:space="preserve"> HYPERLINK \l _Toc16819 </w:instrText>
      </w:r>
      <w:r>
        <w:fldChar w:fldCharType="separate"/>
      </w:r>
      <w:r>
        <w:t>Экономическая активность населения.</w:t>
      </w:r>
      <w:r>
        <w:tab/>
      </w:r>
      <w:r>
        <w:fldChar w:fldCharType="begin"/>
      </w:r>
      <w:r>
        <w:instrText xml:space="preserve"> PAGEREF _Toc16819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5"/>
        </w:tabs>
      </w:pPr>
      <w:r>
        <w:fldChar w:fldCharType="begin"/>
      </w:r>
      <w:r>
        <w:instrText xml:space="preserve"> HYPERLINK \l _Toc15940 </w:instrText>
      </w:r>
      <w:r>
        <w:fldChar w:fldCharType="separate"/>
      </w:r>
      <w:r>
        <w:t>Безработица среди мужчин и женщин.</w:t>
      </w:r>
      <w:r>
        <w:tab/>
      </w:r>
      <w:r>
        <w:fldChar w:fldCharType="begin"/>
      </w:r>
      <w:r>
        <w:instrText xml:space="preserve"> PAGEREF _Toc15940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5"/>
        </w:tabs>
      </w:pPr>
      <w:r>
        <w:fldChar w:fldCharType="begin"/>
      </w:r>
      <w:r>
        <w:instrText xml:space="preserve"> HYPERLINK \l _Toc15571 </w:instrText>
      </w:r>
      <w:r>
        <w:fldChar w:fldCharType="separate"/>
      </w:r>
      <w:r>
        <w:t>Занятость, безработица и уровень образования населения.</w:t>
      </w:r>
      <w:r>
        <w:tab/>
      </w:r>
      <w:r>
        <w:fldChar w:fldCharType="begin"/>
      </w:r>
      <w:r>
        <w:instrText xml:space="preserve"> PAGEREF _Toc15571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3"/>
        <w:bidi w:val="0"/>
      </w:pPr>
      <w:bookmarkStart w:id="1" w:name="_Toc16819"/>
      <w:r>
        <w:t>Экономическая активность населения.</w:t>
      </w:r>
      <w:bookmarkEnd w:id="1"/>
    </w:p>
    <w:p>
      <w:pPr>
        <w:jc w:val="both"/>
      </w:pPr>
      <w:r>
        <w:t> 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>
      <w:pPr>
        <w:jc w:val="both"/>
      </w:pPr>
      <w:r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>
      <w:pPr>
        <w:jc w:val="both"/>
      </w:pPr>
      <w:r>
        <w:rPr>
          <w:lang w:eastAsia="ru-RU"/>
        </w:rPr>
        <w:drawing>
          <wp:inline distT="0" distB="0" distL="0" distR="0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>
      <w:pPr>
        <w:pStyle w:val="3"/>
        <w:bidi w:val="0"/>
      </w:pPr>
      <w:bookmarkStart w:id="2" w:name="_Toc15940"/>
      <w:r>
        <w:t>Безработица среди мужчин и женщин.</w:t>
      </w:r>
      <w:bookmarkEnd w:id="2"/>
    </w:p>
    <w:p>
      <w:pPr>
        <w:jc w:val="both"/>
      </w:pPr>
      <w:r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>
      <w:pPr>
        <w:jc w:val="both"/>
      </w:pPr>
      <w:r>
        <w:t>В январе 2012г. уровень безработицы среди мужчин составил 6,9% и был на 0,7 процентного пункта выше уровня безработицы среди женщин</w:t>
      </w:r>
      <w:r>
        <w:rPr>
          <w:rStyle w:val="8"/>
        </w:rPr>
        <w:footnoteReference w:id="0"/>
      </w:r>
      <w:r>
        <w:t> (6,2%).</w:t>
      </w:r>
    </w:p>
    <w:p>
      <w:pPr>
        <w:jc w:val="both"/>
      </w:pPr>
      <w:r>
        <w:rPr>
          <w:lang w:eastAsia="ru-RU"/>
        </w:rPr>
        <w:drawing>
          <wp:inline distT="0" distB="0" distL="0" distR="0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>
      <w:pPr>
        <w:jc w:val="both"/>
      </w:pPr>
      <w:r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>
      <w:pPr>
        <w:pStyle w:val="3"/>
        <w:bidi w:val="0"/>
      </w:pPr>
      <w:bookmarkStart w:id="3" w:name="_Toc15571"/>
      <w:r>
        <w:t>Занятость, безработица и уровень образования населения.</w:t>
      </w:r>
      <w:bookmarkEnd w:id="3"/>
    </w:p>
    <w:p>
      <w:pPr>
        <w:jc w:val="both"/>
      </w:pPr>
      <w:r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>
      <w:pPr>
        <w:jc w:val="both"/>
      </w:pPr>
      <w:r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>
      <w:pPr>
        <w:jc w:val="both"/>
      </w:pPr>
      <w:r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>
      <w:pPr>
        <w:jc w:val="both"/>
      </w:pPr>
      <w:r>
        <w:rPr>
          <w:lang w:eastAsia="ru-RU"/>
        </w:rPr>
        <w:drawing>
          <wp:inline distT="0" distB="0" distL="0" distR="0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>
        <w:rPr>
          <w:rStyle w:val="8"/>
        </w:rPr>
        <w:footnoteReference w:id="1"/>
      </w:r>
      <w:r>
        <w:t> составил 81,5%, уровень безработицы</w:t>
      </w:r>
      <w:r>
        <w:rPr>
          <w:rStyle w:val="8"/>
        </w:rPr>
        <w:footnoteReference w:id="2"/>
      </w:r>
      <w:r>
        <w:t> - 3,6%, со средним профессиональным образованием соответственно 73,7% и 5,1%, начальным профессиональным образованием - 73,2% и 6,7%.</w:t>
      </w:r>
    </w:p>
    <w:p>
      <w:pPr>
        <w:jc w:val="both"/>
      </w:pPr>
      <w:r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>
      <w:pPr>
        <w:jc w:val="both"/>
      </w:pPr>
      <w:r>
        <w:rPr>
          <w:lang w:eastAsia="ru-RU"/>
        </w:rPr>
        <w:drawing>
          <wp:inline distT="0" distB="0" distL="0" distR="0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>
      <w:pPr>
        <w:jc w:val="both"/>
        <w:sectPr>
          <w:footnotePr>
            <w:numFmt w:val="decimal"/>
            <w:numRestart w:val="eachPage"/>
          </w:footnotePr>
          <w:pgSz w:w="11906" w:h="16838"/>
          <w:pgMar w:top="1134" w:right="850" w:bottom="1134" w:left="1701" w:header="708" w:footer="708" w:gutter="0"/>
          <w:pgNumType w:fmt="decimal"/>
          <w:cols w:space="708" w:num="1"/>
          <w:docGrid w:linePitch="360" w:charSpace="0"/>
        </w:sectPr>
      </w:pPr>
      <w:r>
        <w:t>Таблица 1. Экономическая активность населения в возрасте 15-72 лет , имеющего профессиональное образование, по профессиям и специальностям по диплому в 2011 год</w:t>
      </w:r>
    </w:p>
    <w:p>
      <w:pPr>
        <w:ind w:left="0" w:leftChars="0" w:firstLine="0" w:firstLineChars="0"/>
        <w:jc w:val="both"/>
      </w:pPr>
    </w:p>
    <w:tbl>
      <w:tblPr>
        <w:tblStyle w:val="5"/>
        <w:tblW w:w="111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6"/>
        <w:gridCol w:w="1811"/>
        <w:gridCol w:w="1653"/>
        <w:gridCol w:w="2289"/>
        <w:gridCol w:w="1671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  <w:vMerge w:val="restar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 </w:t>
            </w:r>
          </w:p>
        </w:tc>
        <w:tc>
          <w:tcPr>
            <w:tcW w:w="775" w:type="pct"/>
            <w:vMerge w:val="restar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Экономически активное население, тыс.человек</w:t>
            </w:r>
          </w:p>
        </w:tc>
        <w:tc>
          <w:tcPr>
            <w:tcW w:w="1395" w:type="pct"/>
            <w:gridSpan w:val="2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В том числе</w:t>
            </w:r>
          </w:p>
        </w:tc>
        <w:tc>
          <w:tcPr>
            <w:tcW w:w="825" w:type="pct"/>
            <w:vMerge w:val="restar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Уровень занятости, </w:t>
            </w:r>
            <w:r>
              <w:rPr>
                <w:rStyle w:val="18"/>
              </w:rPr>
              <w:br w:type="textWrapping"/>
            </w:r>
            <w:r>
              <w:rPr>
                <w:rStyle w:val="18"/>
              </w:rPr>
              <w:t>%</w:t>
            </w:r>
          </w:p>
        </w:tc>
        <w:tc>
          <w:tcPr>
            <w:tcW w:w="532" w:type="pct"/>
            <w:vMerge w:val="restar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Уровень безработицы,</w:t>
            </w:r>
            <w:r>
              <w:rPr>
                <w:rStyle w:val="18"/>
              </w:rPr>
              <w:br w:type="textWrapping"/>
            </w:r>
            <w:r>
              <w:rPr>
                <w:rStyle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473" w:type="pct"/>
            <w:vMerge w:val="continue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</w:p>
        </w:tc>
        <w:tc>
          <w:tcPr>
            <w:tcW w:w="775" w:type="pct"/>
            <w:vMerge w:val="continue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</w:p>
        </w:tc>
        <w:tc>
          <w:tcPr>
            <w:tcW w:w="618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занятые</w:t>
            </w:r>
          </w:p>
        </w:tc>
        <w:tc>
          <w:tcPr>
            <w:tcW w:w="777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безработные</w:t>
            </w:r>
          </w:p>
        </w:tc>
        <w:tc>
          <w:tcPr>
            <w:tcW w:w="825" w:type="pct"/>
            <w:vMerge w:val="continue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</w:p>
        </w:tc>
        <w:tc>
          <w:tcPr>
            <w:tcW w:w="532" w:type="pct"/>
            <w:vMerge w:val="continue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Всего</w:t>
            </w:r>
          </w:p>
        </w:tc>
        <w:tc>
          <w:tcPr>
            <w:tcW w:w="775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75752,0</w:t>
            </w:r>
          </w:p>
        </w:tc>
        <w:tc>
          <w:tcPr>
            <w:tcW w:w="618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70731,8</w:t>
            </w:r>
          </w:p>
        </w:tc>
        <w:tc>
          <w:tcPr>
            <w:tcW w:w="777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5020,2</w:t>
            </w:r>
          </w:p>
        </w:tc>
        <w:tc>
          <w:tcPr>
            <w:tcW w:w="825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63,8</w:t>
            </w:r>
          </w:p>
        </w:tc>
        <w:tc>
          <w:tcPr>
            <w:tcW w:w="532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6,6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   в том числе по уровню образования:</w:t>
            </w:r>
            <w:r>
              <w:rPr>
                <w:rStyle w:val="18"/>
              </w:rPr>
              <w:br w:type="textWrapping"/>
            </w:r>
            <w:r>
              <w:rPr>
                <w:rStyle w:val="18"/>
              </w:rPr>
              <w:t>высшее и послевузовское </w:t>
            </w:r>
            <w:r>
              <w:rPr>
                <w:rStyle w:val="18"/>
              </w:rPr>
              <w:br w:type="textWrapping"/>
            </w:r>
            <w:r>
              <w:rPr>
                <w:rStyle w:val="18"/>
              </w:rPr>
              <w:t>профессиональное</w:t>
            </w:r>
          </w:p>
        </w:tc>
        <w:tc>
          <w:tcPr>
            <w:tcW w:w="775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21671,9</w:t>
            </w:r>
          </w:p>
        </w:tc>
        <w:tc>
          <w:tcPr>
            <w:tcW w:w="618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20887,6</w:t>
            </w:r>
          </w:p>
        </w:tc>
        <w:tc>
          <w:tcPr>
            <w:tcW w:w="777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784,3</w:t>
            </w:r>
          </w:p>
        </w:tc>
        <w:tc>
          <w:tcPr>
            <w:tcW w:w="825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81,5</w:t>
            </w:r>
          </w:p>
        </w:tc>
        <w:tc>
          <w:tcPr>
            <w:tcW w:w="532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3,6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      из них по группам специальностей:</w:t>
            </w:r>
          </w:p>
        </w:tc>
        <w:tc>
          <w:tcPr>
            <w:tcW w:w="775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 </w:t>
            </w:r>
          </w:p>
        </w:tc>
        <w:tc>
          <w:tcPr>
            <w:tcW w:w="618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 </w:t>
            </w:r>
          </w:p>
        </w:tc>
        <w:tc>
          <w:tcPr>
            <w:tcW w:w="777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 </w:t>
            </w:r>
          </w:p>
        </w:tc>
        <w:tc>
          <w:tcPr>
            <w:tcW w:w="825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 </w:t>
            </w:r>
          </w:p>
        </w:tc>
        <w:tc>
          <w:tcPr>
            <w:tcW w:w="532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экономика и управление</w:t>
            </w:r>
          </w:p>
        </w:tc>
        <w:tc>
          <w:tcPr>
            <w:tcW w:w="775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5513,6</w:t>
            </w:r>
          </w:p>
        </w:tc>
        <w:tc>
          <w:tcPr>
            <w:tcW w:w="618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5267,4</w:t>
            </w:r>
          </w:p>
        </w:tc>
        <w:tc>
          <w:tcPr>
            <w:tcW w:w="777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246,2</w:t>
            </w:r>
          </w:p>
        </w:tc>
        <w:tc>
          <w:tcPr>
            <w:tcW w:w="825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82,9</w:t>
            </w:r>
          </w:p>
        </w:tc>
        <w:tc>
          <w:tcPr>
            <w:tcW w:w="532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4,5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образование и педогогика</w:t>
            </w:r>
          </w:p>
        </w:tc>
        <w:tc>
          <w:tcPr>
            <w:tcW w:w="775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3769,0</w:t>
            </w:r>
          </w:p>
        </w:tc>
        <w:tc>
          <w:tcPr>
            <w:tcW w:w="618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3643,3</w:t>
            </w:r>
          </w:p>
        </w:tc>
        <w:tc>
          <w:tcPr>
            <w:tcW w:w="777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125,8</w:t>
            </w:r>
          </w:p>
        </w:tc>
        <w:tc>
          <w:tcPr>
            <w:tcW w:w="825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78,5</w:t>
            </w:r>
          </w:p>
        </w:tc>
        <w:tc>
          <w:tcPr>
            <w:tcW w:w="532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гуманитарные науки</w:t>
            </w:r>
          </w:p>
        </w:tc>
        <w:tc>
          <w:tcPr>
            <w:tcW w:w="775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2514,1</w:t>
            </w:r>
          </w:p>
        </w:tc>
        <w:tc>
          <w:tcPr>
            <w:tcW w:w="618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2401,8</w:t>
            </w:r>
          </w:p>
        </w:tc>
        <w:tc>
          <w:tcPr>
            <w:tcW w:w="777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112,3</w:t>
            </w:r>
          </w:p>
        </w:tc>
        <w:tc>
          <w:tcPr>
            <w:tcW w:w="825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83,5</w:t>
            </w:r>
          </w:p>
        </w:tc>
        <w:tc>
          <w:tcPr>
            <w:tcW w:w="532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4,5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здравоохранение</w:t>
            </w:r>
          </w:p>
        </w:tc>
        <w:tc>
          <w:tcPr>
            <w:tcW w:w="775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1388,2</w:t>
            </w:r>
          </w:p>
        </w:tc>
        <w:tc>
          <w:tcPr>
            <w:tcW w:w="618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1371,7</w:t>
            </w:r>
          </w:p>
        </w:tc>
        <w:tc>
          <w:tcPr>
            <w:tcW w:w="777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16,5</w:t>
            </w:r>
          </w:p>
        </w:tc>
        <w:tc>
          <w:tcPr>
            <w:tcW w:w="825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84,0</w:t>
            </w:r>
          </w:p>
        </w:tc>
        <w:tc>
          <w:tcPr>
            <w:tcW w:w="532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строительство и архитектура</w:t>
            </w:r>
          </w:p>
        </w:tc>
        <w:tc>
          <w:tcPr>
            <w:tcW w:w="775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1148,2</w:t>
            </w:r>
          </w:p>
        </w:tc>
        <w:tc>
          <w:tcPr>
            <w:tcW w:w="618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1112,3</w:t>
            </w:r>
          </w:p>
        </w:tc>
        <w:tc>
          <w:tcPr>
            <w:tcW w:w="777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36,0</w:t>
            </w:r>
          </w:p>
        </w:tc>
        <w:tc>
          <w:tcPr>
            <w:tcW w:w="825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81,5</w:t>
            </w:r>
          </w:p>
        </w:tc>
        <w:tc>
          <w:tcPr>
            <w:tcW w:w="532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энергетика, энергетическое </w:t>
            </w:r>
            <w:r>
              <w:rPr>
                <w:rStyle w:val="18"/>
              </w:rPr>
              <w:br w:type="textWrapping"/>
            </w:r>
            <w:r>
              <w:rPr>
                <w:rStyle w:val="18"/>
              </w:rPr>
              <w:t>машиностроение и </w:t>
            </w:r>
            <w:r>
              <w:rPr>
                <w:rStyle w:val="18"/>
              </w:rPr>
              <w:br w:type="textWrapping"/>
            </w:r>
            <w:r>
              <w:rPr>
                <w:rStyle w:val="18"/>
              </w:rPr>
              <w:t>электротехника</w:t>
            </w:r>
          </w:p>
        </w:tc>
        <w:tc>
          <w:tcPr>
            <w:tcW w:w="775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865,3</w:t>
            </w:r>
          </w:p>
        </w:tc>
        <w:tc>
          <w:tcPr>
            <w:tcW w:w="618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842,7</w:t>
            </w:r>
          </w:p>
        </w:tc>
        <w:tc>
          <w:tcPr>
            <w:tcW w:w="777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22,6</w:t>
            </w:r>
          </w:p>
        </w:tc>
        <w:tc>
          <w:tcPr>
            <w:tcW w:w="825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83,6</w:t>
            </w:r>
          </w:p>
        </w:tc>
        <w:tc>
          <w:tcPr>
            <w:tcW w:w="532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2,6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сельское и рыбное хозяйство</w:t>
            </w:r>
          </w:p>
        </w:tc>
        <w:tc>
          <w:tcPr>
            <w:tcW w:w="775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746,5</w:t>
            </w:r>
          </w:p>
        </w:tc>
        <w:tc>
          <w:tcPr>
            <w:tcW w:w="618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711,4</w:t>
            </w:r>
          </w:p>
        </w:tc>
        <w:tc>
          <w:tcPr>
            <w:tcW w:w="777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35,0</w:t>
            </w:r>
          </w:p>
        </w:tc>
        <w:tc>
          <w:tcPr>
            <w:tcW w:w="825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77,0</w:t>
            </w:r>
          </w:p>
        </w:tc>
        <w:tc>
          <w:tcPr>
            <w:tcW w:w="532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4,7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металлургия, машиностроение и</w:t>
            </w:r>
            <w:r>
              <w:rPr>
                <w:rStyle w:val="18"/>
              </w:rPr>
              <w:br w:type="textWrapping"/>
            </w:r>
            <w:r>
              <w:rPr>
                <w:rStyle w:val="18"/>
              </w:rPr>
              <w:t>материалообработка</w:t>
            </w:r>
          </w:p>
        </w:tc>
        <w:tc>
          <w:tcPr>
            <w:tcW w:w="775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705,7</w:t>
            </w:r>
          </w:p>
        </w:tc>
        <w:tc>
          <w:tcPr>
            <w:tcW w:w="618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684,8</w:t>
            </w:r>
          </w:p>
        </w:tc>
        <w:tc>
          <w:tcPr>
            <w:tcW w:w="777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20,9</w:t>
            </w:r>
          </w:p>
        </w:tc>
        <w:tc>
          <w:tcPr>
            <w:tcW w:w="825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79,2</w:t>
            </w:r>
          </w:p>
        </w:tc>
        <w:tc>
          <w:tcPr>
            <w:tcW w:w="532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3,0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информатика и вычислительная</w:t>
            </w:r>
            <w:r>
              <w:rPr>
                <w:rStyle w:val="18"/>
              </w:rPr>
              <w:br w:type="textWrapping"/>
            </w:r>
            <w:r>
              <w:rPr>
                <w:rStyle w:val="18"/>
              </w:rPr>
              <w:t>техника</w:t>
            </w:r>
          </w:p>
        </w:tc>
        <w:tc>
          <w:tcPr>
            <w:tcW w:w="775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588,3</w:t>
            </w:r>
          </w:p>
        </w:tc>
        <w:tc>
          <w:tcPr>
            <w:tcW w:w="618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575,1</w:t>
            </w:r>
          </w:p>
        </w:tc>
        <w:tc>
          <w:tcPr>
            <w:tcW w:w="777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13,2</w:t>
            </w:r>
          </w:p>
        </w:tc>
        <w:tc>
          <w:tcPr>
            <w:tcW w:w="825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92,2</w:t>
            </w:r>
          </w:p>
        </w:tc>
        <w:tc>
          <w:tcPr>
            <w:tcW w:w="532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2,2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транспортные средства</w:t>
            </w:r>
          </w:p>
        </w:tc>
        <w:tc>
          <w:tcPr>
            <w:tcW w:w="775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578,8</w:t>
            </w:r>
          </w:p>
        </w:tc>
        <w:tc>
          <w:tcPr>
            <w:tcW w:w="618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560,8</w:t>
            </w:r>
          </w:p>
        </w:tc>
        <w:tc>
          <w:tcPr>
            <w:tcW w:w="777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18,0</w:t>
            </w:r>
          </w:p>
        </w:tc>
        <w:tc>
          <w:tcPr>
            <w:tcW w:w="825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84,4</w:t>
            </w:r>
          </w:p>
        </w:tc>
        <w:tc>
          <w:tcPr>
            <w:tcW w:w="532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физико-математические </w:t>
            </w:r>
            <w:r>
              <w:rPr>
                <w:rStyle w:val="18"/>
              </w:rPr>
              <w:br w:type="textWrapping"/>
            </w:r>
            <w:r>
              <w:rPr>
                <w:rStyle w:val="18"/>
              </w:rPr>
              <w:t>специальности</w:t>
            </w:r>
          </w:p>
        </w:tc>
        <w:tc>
          <w:tcPr>
            <w:tcW w:w="775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447,6</w:t>
            </w:r>
          </w:p>
        </w:tc>
        <w:tc>
          <w:tcPr>
            <w:tcW w:w="618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437,6</w:t>
            </w:r>
          </w:p>
        </w:tc>
        <w:tc>
          <w:tcPr>
            <w:tcW w:w="777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10,0</w:t>
            </w:r>
          </w:p>
        </w:tc>
        <w:tc>
          <w:tcPr>
            <w:tcW w:w="825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84,5</w:t>
            </w:r>
          </w:p>
        </w:tc>
        <w:tc>
          <w:tcPr>
            <w:tcW w:w="532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2,2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электронная техника, </w:t>
            </w:r>
            <w:r>
              <w:rPr>
                <w:rStyle w:val="18"/>
              </w:rPr>
              <w:br w:type="textWrapping"/>
            </w:r>
            <w:r>
              <w:rPr>
                <w:rStyle w:val="18"/>
              </w:rPr>
              <w:t>радиотехника и связь</w:t>
            </w:r>
          </w:p>
        </w:tc>
        <w:tc>
          <w:tcPr>
            <w:tcW w:w="775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464,3</w:t>
            </w:r>
          </w:p>
        </w:tc>
        <w:tc>
          <w:tcPr>
            <w:tcW w:w="618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450,1</w:t>
            </w:r>
          </w:p>
        </w:tc>
        <w:tc>
          <w:tcPr>
            <w:tcW w:w="777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14,2</w:t>
            </w:r>
          </w:p>
        </w:tc>
        <w:tc>
          <w:tcPr>
            <w:tcW w:w="825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80,9</w:t>
            </w:r>
          </w:p>
        </w:tc>
        <w:tc>
          <w:tcPr>
            <w:tcW w:w="532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культура и искусство</w:t>
            </w:r>
          </w:p>
        </w:tc>
        <w:tc>
          <w:tcPr>
            <w:tcW w:w="775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423,1</w:t>
            </w:r>
          </w:p>
        </w:tc>
        <w:tc>
          <w:tcPr>
            <w:tcW w:w="618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410,3</w:t>
            </w:r>
          </w:p>
        </w:tc>
        <w:tc>
          <w:tcPr>
            <w:tcW w:w="777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12,7</w:t>
            </w:r>
          </w:p>
        </w:tc>
        <w:tc>
          <w:tcPr>
            <w:tcW w:w="825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80,3</w:t>
            </w:r>
          </w:p>
        </w:tc>
        <w:tc>
          <w:tcPr>
            <w:tcW w:w="532" w:type="pct"/>
          </w:tcPr>
          <w:p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3,0</w:t>
            </w:r>
          </w:p>
        </w:tc>
      </w:tr>
    </w:tbl>
    <w:p>
      <w:pPr>
        <w:jc w:val="both"/>
      </w:pPr>
    </w:p>
    <w:sectPr>
      <w:footnotePr>
        <w:numFmt w:val="decimal"/>
        <w:numRestart w:val="eachPage"/>
      </w:footnotePr>
      <w:pgSz w:w="16838" w:h="11906" w:orient="landscape"/>
      <w:pgMar w:top="1701" w:right="1134" w:bottom="850" w:left="1134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361"/>
      </w:pPr>
      <w:r>
        <w:separator/>
      </w:r>
    </w:p>
  </w:endnote>
  <w:endnote w:type="continuationSeparator" w:id="1">
    <w:p>
      <w:pPr>
        <w:spacing w:line="240" w:lineRule="auto"/>
        <w:ind w:firstLine="36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 Black">
    <w:altName w:val="Arial"/>
    <w:panose1 w:val="020B0A04020102020204"/>
    <w:charset w:val="00"/>
    <w:family w:val="auto"/>
    <w:pitch w:val="default"/>
    <w:sig w:usb0="00000000" w:usb1="00000000" w:usb2="00000000" w:usb3="00000000" w:csb0="6000009F" w:csb1="DFD70000"/>
  </w:font>
  <w:font w:name="Tahoma">
    <w:altName w:val="Verdana"/>
    <w:panose1 w:val="020B0604030504040204"/>
    <w:charset w:val="CC"/>
    <w:family w:val="swiss"/>
    <w:pitch w:val="default"/>
    <w:sig w:usb0="00000000" w:usb1="00000000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Текстовое поле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12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NJWO7QAAAABQEAAA8AAAAAAAAAAQAgAAAAIgAAAGRycy9kb3du&#10;cmV2LnhtbFBLAQIUABQAAAAIAIdO4kBLC2vWQAIAAHUEAAAOAAAAAAAAAAEAIAAAAB8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pPr>
        <w:spacing w:before="0" w:after="0" w:line="360" w:lineRule="auto"/>
        <w:ind w:firstLine="361"/>
      </w:pPr>
      <w:r>
        <w:separator/>
      </w:r>
    </w:p>
  </w:footnote>
  <w:footnote w:type="continuationSeparator" w:id="7">
    <w:p>
      <w:pPr>
        <w:spacing w:before="0" w:after="0" w:line="360" w:lineRule="auto"/>
        <w:ind w:firstLine="361"/>
      </w:pPr>
      <w:r>
        <w:continuationSeparator/>
      </w:r>
    </w:p>
  </w:footnote>
  <w:footnote w:id="0">
    <w:p>
      <w:pPr>
        <w:pStyle w:val="9"/>
        <w:snapToGrid w:val="0"/>
      </w:pPr>
      <w:r>
        <w:rPr>
          <w:rStyle w:val="8"/>
        </w:rPr>
        <w:footnoteRef/>
      </w:r>
      <w:r>
        <w:t xml:space="preserve">  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1">
    <w:p>
      <w:pPr>
        <w:pStyle w:val="9"/>
        <w:snapToGrid w:val="0"/>
      </w:pPr>
      <w:r>
        <w:rPr>
          <w:rStyle w:val="8"/>
        </w:rPr>
        <w:footnoteRef/>
      </w:r>
      <w:r>
        <w:t xml:space="preserve"> Отношение численности занятых с высшим профессиональным образованием к общей численности населения с соответствующим уровнем образования.</w:t>
      </w:r>
    </w:p>
  </w:footnote>
  <w:footnote w:id="2">
    <w:p>
      <w:pPr>
        <w:pStyle w:val="9"/>
        <w:snapToGrid w:val="0"/>
      </w:pPr>
      <w:r>
        <w:rPr>
          <w:rStyle w:val="8"/>
        </w:rPr>
        <w:footnoteRef/>
      </w:r>
      <w:r>
        <w:t xml:space="preserve"> 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10"/>
  <w:displayHorizontalDrawingGridEvery w:val="2"/>
  <w:characterSpacingControl w:val="doNotCompress"/>
  <w:footnotePr>
    <w:footnote w:id="6"/>
    <w:footnote w:id="7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CD"/>
    <w:rsid w:val="00022926"/>
    <w:rsid w:val="00061BEF"/>
    <w:rsid w:val="0044781C"/>
    <w:rsid w:val="005C216B"/>
    <w:rsid w:val="005C7F01"/>
    <w:rsid w:val="009F133D"/>
    <w:rsid w:val="00B31BCD"/>
    <w:rsid w:val="00BB75A3"/>
    <w:rsid w:val="00C63AAE"/>
    <w:rsid w:val="00E15CB2"/>
    <w:rsid w:val="00F75A9F"/>
    <w:rsid w:val="00FA50CB"/>
    <w:rsid w:val="1D4B0229"/>
    <w:rsid w:val="37FB5E89"/>
    <w:rsid w:val="46B35D22"/>
    <w:rsid w:val="66797DD9"/>
    <w:rsid w:val="714C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ind w:firstLine="516" w:firstLineChars="129"/>
    </w:pPr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widowControl/>
      <w:spacing w:before="240" w:after="60"/>
      <w:jc w:val="left"/>
      <w:outlineLvl w:val="0"/>
    </w:pPr>
    <w:rPr>
      <w:rFonts w:ascii="Arial Black" w:hAnsi="Arial Black" w:eastAsia="Calibri" w:cs="Arial"/>
      <w:bCs/>
      <w:i/>
      <w:color w:val="A9D18E" w:themeColor="accent6" w:themeTint="99"/>
      <w:kern w:val="32"/>
      <w:sz w:val="40"/>
      <w:szCs w:val="32"/>
      <w14:textFill>
        <w14:solidFill>
          <w14:schemeClr w14:val="accent6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1"/>
    </w:pPr>
    <w:rPr>
      <w:rFonts w:ascii="Calibri" w:hAnsi="Calibri" w:eastAsia="Calibri" w:cs="Arial"/>
      <w:b/>
      <w:bCs/>
      <w:i/>
      <w:iCs/>
      <w:color w:val="2F5597" w:themeColor="accent1" w:themeShade="BF"/>
      <w:sz w:val="32"/>
      <w:szCs w:val="28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character" w:styleId="8">
    <w:name w:val="footnote reference"/>
    <w:basedOn w:val="4"/>
    <w:semiHidden/>
    <w:unhideWhenUsed/>
    <w:qFormat/>
    <w:uiPriority w:val="99"/>
    <w:rPr>
      <w:vertAlign w:val="superscript"/>
    </w:rPr>
  </w:style>
  <w:style w:type="paragraph" w:styleId="9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character" w:styleId="11">
    <w:name w:val="Hyperlink"/>
    <w:basedOn w:val="4"/>
    <w:unhideWhenUsed/>
    <w:qFormat/>
    <w:uiPriority w:val="99"/>
    <w:rPr>
      <w:color w:val="0000FF"/>
      <w:u w:val="single"/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table" w:styleId="13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oc 1"/>
    <w:basedOn w:val="1"/>
    <w:next w:val="1"/>
    <w:semiHidden/>
    <w:unhideWhenUsed/>
    <w:qFormat/>
    <w:uiPriority w:val="39"/>
  </w:style>
  <w:style w:type="paragraph" w:styleId="15">
    <w:name w:val="toc 2"/>
    <w:basedOn w:val="1"/>
    <w:next w:val="1"/>
    <w:semiHidden/>
    <w:unhideWhenUsed/>
    <w:qFormat/>
    <w:uiPriority w:val="39"/>
    <w:pPr>
      <w:ind w:left="420" w:leftChars="200"/>
    </w:pPr>
  </w:style>
  <w:style w:type="character" w:customStyle="1" w:styleId="16">
    <w:name w:val="apple-converted-space"/>
    <w:basedOn w:val="4"/>
    <w:qFormat/>
    <w:uiPriority w:val="0"/>
  </w:style>
  <w:style w:type="character" w:customStyle="1" w:styleId="17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Стиль таблицы"/>
    <w:basedOn w:val="4"/>
    <w:qFormat/>
    <w:uiPriority w:val="0"/>
    <w:rPr>
      <w:rFonts w:ascii="Calibri" w:hAnsi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998</Words>
  <Characters>5695</Characters>
  <Lines>47</Lines>
  <Paragraphs>13</Paragraphs>
  <TotalTime>6</TotalTime>
  <ScaleCrop>false</ScaleCrop>
  <LinksUpToDate>false</LinksUpToDate>
  <CharactersWithSpaces>6680</CharactersWithSpaces>
  <Application>WPS Office WWO_wpscloud_20230707210828-148622b8ac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2019-01-30T13:07:00Z</dcterms:created>
  <dc:creator>Claire</dc:creator>
  <cp:lastModifiedBy>Kisel</cp:lastModifiedBy>
  <dcterms:modified xsi:type="dcterms:W3CDTF">2025-02-16T21:48:23Z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  <property fmtid="{D5CDD505-2E9C-101B-9397-08002B2CF9AE}" pid="3" name="ICV">
    <vt:lpwstr>A7561BF736384B23B7FF2EC4C980F612_13</vt:lpwstr>
  </property>
</Properties>
</file>