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31C06">
      <w:pPr>
        <w:pStyle w:val="2"/>
        <w:bidi w:val="0"/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 w:start="1"/>
          <w:cols w:space="708" w:num="1"/>
          <w:titlePg/>
          <w:docGrid w:linePitch="360" w:charSpace="0"/>
        </w:sectPr>
      </w:pPr>
      <w:bookmarkStart w:id="4" w:name="_GoBack"/>
      <w:bookmarkEnd w:id="4"/>
      <w:bookmarkStart w:id="0" w:name="_Toc13456"/>
      <w:r>
        <w:t>Тенденции на рынке труда</w:t>
      </w:r>
      <w:bookmarkEnd w:id="0"/>
    </w:p>
    <w:p w14:paraId="45065A9D">
      <w:pPr>
        <w:pStyle w:val="11"/>
        <w:tabs>
          <w:tab w:val="right" w:leader="dot" w:pos="9355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_Toc13456 </w:instrText>
      </w:r>
      <w:r>
        <w:fldChar w:fldCharType="separate"/>
      </w:r>
      <w:r>
        <w:t>Тенденции на рынке труда</w:t>
      </w:r>
      <w:r>
        <w:tab/>
      </w:r>
      <w:r>
        <w:fldChar w:fldCharType="begin"/>
      </w:r>
      <w:r>
        <w:instrText xml:space="preserve"> PAGEREF _Toc13456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8E0D926">
      <w:pPr>
        <w:pStyle w:val="12"/>
        <w:tabs>
          <w:tab w:val="right" w:leader="dot" w:pos="9355"/>
        </w:tabs>
      </w:pPr>
      <w:r>
        <w:fldChar w:fldCharType="begin"/>
      </w:r>
      <w:r>
        <w:instrText xml:space="preserve"> HYPERLINK \l _Toc16819 </w:instrText>
      </w:r>
      <w:r>
        <w:fldChar w:fldCharType="separate"/>
      </w:r>
      <w:r>
        <w:t>Экономическая активность населения.</w:t>
      </w:r>
      <w:r>
        <w:tab/>
      </w:r>
      <w:r>
        <w:fldChar w:fldCharType="begin"/>
      </w:r>
      <w:r>
        <w:instrText xml:space="preserve"> PAGEREF _Toc16819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6157E55">
      <w:pPr>
        <w:pStyle w:val="12"/>
        <w:tabs>
          <w:tab w:val="right" w:leader="dot" w:pos="9355"/>
        </w:tabs>
      </w:pPr>
      <w:r>
        <w:fldChar w:fldCharType="begin"/>
      </w:r>
      <w:r>
        <w:instrText xml:space="preserve"> HYPERLINK \l _Toc15940 </w:instrText>
      </w:r>
      <w:r>
        <w:fldChar w:fldCharType="separate"/>
      </w:r>
      <w:r>
        <w:t>Безработица среди мужчин и женщин.</w:t>
      </w:r>
      <w:r>
        <w:tab/>
      </w:r>
      <w:r>
        <w:fldChar w:fldCharType="begin"/>
      </w:r>
      <w:r>
        <w:instrText xml:space="preserve"> PAGEREF _Toc15940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CF0CD24">
      <w:pPr>
        <w:pStyle w:val="12"/>
        <w:tabs>
          <w:tab w:val="right" w:leader="dot" w:pos="9355"/>
        </w:tabs>
      </w:pPr>
      <w:r>
        <w:fldChar w:fldCharType="begin"/>
      </w:r>
      <w:r>
        <w:instrText xml:space="preserve"> HYPERLINK \l _Toc15571 </w:instrText>
      </w:r>
      <w:r>
        <w:fldChar w:fldCharType="separate"/>
      </w:r>
      <w:r>
        <w:t>Занятость, безработица и уровень образования населения.</w:t>
      </w:r>
      <w:r>
        <w:tab/>
      </w:r>
      <w:r>
        <w:fldChar w:fldCharType="begin"/>
      </w:r>
      <w:r>
        <w:instrText xml:space="preserve"> PAGEREF _Toc15571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D8AC5A7">
      <w:r>
        <w:fldChar w:fldCharType="end"/>
      </w:r>
    </w:p>
    <w:p w14:paraId="5B75F452">
      <w:pPr>
        <w:pStyle w:val="3"/>
        <w:bidi w:val="0"/>
      </w:pPr>
      <w:bookmarkStart w:id="1" w:name="_Toc16819"/>
      <w:r>
        <w:t>Экономическая активность населения.</w:t>
      </w:r>
      <w:bookmarkEnd w:id="1"/>
    </w:p>
    <w:p w14:paraId="572AD257">
      <w:pPr>
        <w:jc w:val="both"/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>
      <w:pPr>
        <w:jc w:val="both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pPr>
        <w:jc w:val="both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pPr>
        <w:jc w:val="both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>
      <w:pPr>
        <w:pStyle w:val="3"/>
        <w:bidi w:val="0"/>
      </w:pPr>
      <w:bookmarkStart w:id="2" w:name="_Toc15940"/>
      <w:r>
        <w:t>Безработица среди мужчин и женщин.</w:t>
      </w:r>
      <w:bookmarkEnd w:id="2"/>
    </w:p>
    <w:p w14:paraId="7C1E60AC">
      <w:pPr>
        <w:jc w:val="both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>
      <w:pPr>
        <w:jc w:val="both"/>
      </w:pPr>
      <w:r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6"/>
        </w:rPr>
        <w:footnoteReference w:id="0"/>
      </w:r>
      <w:r>
        <w:t> (6,2%).</w:t>
      </w:r>
    </w:p>
    <w:p w14:paraId="5A3F85C4">
      <w:pPr>
        <w:jc w:val="both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pPr>
        <w:jc w:val="both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pPr>
        <w:jc w:val="both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>
      <w:pPr>
        <w:pStyle w:val="3"/>
        <w:bidi w:val="0"/>
      </w:pPr>
      <w:bookmarkStart w:id="3" w:name="_Toc15571"/>
      <w:r>
        <w:t>Занятость, безработица и уровень образования населения.</w:t>
      </w:r>
      <w:bookmarkEnd w:id="3"/>
    </w:p>
    <w:p w14:paraId="397D1C90">
      <w:pPr>
        <w:jc w:val="both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pPr>
        <w:jc w:val="both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pPr>
        <w:jc w:val="both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pPr>
        <w:jc w:val="both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pPr>
        <w:jc w:val="both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6"/>
        </w:rPr>
        <w:footnoteReference w:id="1"/>
      </w:r>
      <w:r>
        <w:t> составил 81,5%, уровень безработицы</w:t>
      </w:r>
      <w:r>
        <w:rPr>
          <w:rStyle w:val="6"/>
        </w:rPr>
        <w:footnoteReference w:id="2"/>
      </w:r>
      <w: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>
      <w:pPr>
        <w:jc w:val="both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>
      <w:pPr>
        <w:jc w:val="both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pPr>
        <w:jc w:val="both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5BEAE10D">
      <w:pPr>
        <w:jc w:val="both"/>
        <w:sectPr>
          <w:footnotePr>
            <w:numFmt w:val="decimal"/>
            <w:numRestart w:val="eachPage"/>
          </w:footnotePr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</w:t>
      </w:r>
    </w:p>
    <w:p w14:paraId="0F079605">
      <w:pPr>
        <w:ind w:left="0" w:leftChars="0" w:firstLine="0" w:firstLineChars="0"/>
        <w:jc w:val="both"/>
      </w:pPr>
    </w:p>
    <w:tbl>
      <w:tblPr>
        <w:tblStyle w:val="5"/>
        <w:tblW w:w="11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1665"/>
        <w:gridCol w:w="1547"/>
        <w:gridCol w:w="2146"/>
        <w:gridCol w:w="1519"/>
        <w:gridCol w:w="1869"/>
      </w:tblGrid>
      <w:tr w14:paraId="1B11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  <w:vMerge w:val="restart"/>
          </w:tcPr>
          <w:p w14:paraId="32FACDB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775" w:type="pct"/>
            <w:vMerge w:val="restart"/>
          </w:tcPr>
          <w:p w14:paraId="5AB3CA4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</w:tcPr>
          <w:p w14:paraId="3E6451A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В том числе</w:t>
            </w:r>
          </w:p>
        </w:tc>
        <w:tc>
          <w:tcPr>
            <w:tcW w:w="825" w:type="pct"/>
            <w:vMerge w:val="restart"/>
          </w:tcPr>
          <w:p w14:paraId="299E16B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Уровень занятости,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%</w:t>
            </w:r>
          </w:p>
        </w:tc>
        <w:tc>
          <w:tcPr>
            <w:tcW w:w="532" w:type="pct"/>
            <w:vMerge w:val="restart"/>
          </w:tcPr>
          <w:p w14:paraId="30D94AA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Уровень безработицы,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%</w:t>
            </w:r>
          </w:p>
        </w:tc>
      </w:tr>
      <w:tr w14:paraId="42E4C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73" w:type="pct"/>
            <w:vMerge w:val="continue"/>
          </w:tcPr>
          <w:p w14:paraId="1C587F92"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775" w:type="pct"/>
            <w:vMerge w:val="continue"/>
          </w:tcPr>
          <w:p w14:paraId="0A22BD96"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618" w:type="pct"/>
          </w:tcPr>
          <w:p w14:paraId="71CFEA2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занятые</w:t>
            </w:r>
          </w:p>
        </w:tc>
        <w:tc>
          <w:tcPr>
            <w:tcW w:w="777" w:type="pct"/>
          </w:tcPr>
          <w:p w14:paraId="505698A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безработные</w:t>
            </w:r>
          </w:p>
        </w:tc>
        <w:tc>
          <w:tcPr>
            <w:tcW w:w="825" w:type="pct"/>
            <w:vMerge w:val="continue"/>
          </w:tcPr>
          <w:p w14:paraId="252B51C1"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532" w:type="pct"/>
            <w:vMerge w:val="continue"/>
          </w:tcPr>
          <w:p w14:paraId="09EC2219">
            <w:pPr>
              <w:spacing w:after="0" w:line="240" w:lineRule="auto"/>
              <w:jc w:val="both"/>
              <w:rPr>
                <w:rStyle w:val="18"/>
              </w:rPr>
            </w:pPr>
          </w:p>
        </w:tc>
      </w:tr>
      <w:tr w14:paraId="4FC2B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E0FA10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Всего</w:t>
            </w:r>
          </w:p>
        </w:tc>
        <w:tc>
          <w:tcPr>
            <w:tcW w:w="775" w:type="pct"/>
          </w:tcPr>
          <w:p w14:paraId="18A25CB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75752,0</w:t>
            </w:r>
          </w:p>
        </w:tc>
        <w:tc>
          <w:tcPr>
            <w:tcW w:w="618" w:type="pct"/>
          </w:tcPr>
          <w:p w14:paraId="27CCC9E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70731,8</w:t>
            </w:r>
          </w:p>
        </w:tc>
        <w:tc>
          <w:tcPr>
            <w:tcW w:w="777" w:type="pct"/>
          </w:tcPr>
          <w:p w14:paraId="766982F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5020,2</w:t>
            </w:r>
          </w:p>
        </w:tc>
        <w:tc>
          <w:tcPr>
            <w:tcW w:w="825" w:type="pct"/>
          </w:tcPr>
          <w:p w14:paraId="48D15F5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63,8</w:t>
            </w:r>
          </w:p>
        </w:tc>
        <w:tc>
          <w:tcPr>
            <w:tcW w:w="532" w:type="pct"/>
          </w:tcPr>
          <w:p w14:paraId="2342ABB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6,6</w:t>
            </w:r>
          </w:p>
        </w:tc>
      </w:tr>
      <w:tr w14:paraId="3D337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C015ED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  в том числе по уровню образования: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высшее и послевузовское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профессиональное</w:t>
            </w:r>
          </w:p>
        </w:tc>
        <w:tc>
          <w:tcPr>
            <w:tcW w:w="775" w:type="pct"/>
          </w:tcPr>
          <w:p w14:paraId="5BA0928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21671,9</w:t>
            </w:r>
          </w:p>
        </w:tc>
        <w:tc>
          <w:tcPr>
            <w:tcW w:w="618" w:type="pct"/>
          </w:tcPr>
          <w:p w14:paraId="3A22543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20887,6</w:t>
            </w:r>
          </w:p>
        </w:tc>
        <w:tc>
          <w:tcPr>
            <w:tcW w:w="777" w:type="pct"/>
          </w:tcPr>
          <w:p w14:paraId="520639B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784,3</w:t>
            </w:r>
          </w:p>
        </w:tc>
        <w:tc>
          <w:tcPr>
            <w:tcW w:w="825" w:type="pct"/>
          </w:tcPr>
          <w:p w14:paraId="53E0287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81,5</w:t>
            </w:r>
          </w:p>
        </w:tc>
        <w:tc>
          <w:tcPr>
            <w:tcW w:w="532" w:type="pct"/>
          </w:tcPr>
          <w:p w14:paraId="597D766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3,6</w:t>
            </w:r>
          </w:p>
        </w:tc>
      </w:tr>
      <w:tr w14:paraId="20C6F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9A6999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     из них по группам специальностей:</w:t>
            </w:r>
          </w:p>
        </w:tc>
        <w:tc>
          <w:tcPr>
            <w:tcW w:w="775" w:type="pct"/>
          </w:tcPr>
          <w:p w14:paraId="07601A4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618" w:type="pct"/>
          </w:tcPr>
          <w:p w14:paraId="0CDD654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777" w:type="pct"/>
          </w:tcPr>
          <w:p w14:paraId="2482E07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825" w:type="pct"/>
          </w:tcPr>
          <w:p w14:paraId="4BEAB56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532" w:type="pct"/>
          </w:tcPr>
          <w:p w14:paraId="063E581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</w:tr>
      <w:tr w14:paraId="23B1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B23191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экономика и управление</w:t>
            </w:r>
          </w:p>
        </w:tc>
        <w:tc>
          <w:tcPr>
            <w:tcW w:w="775" w:type="pct"/>
          </w:tcPr>
          <w:p w14:paraId="5C86819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5513,6</w:t>
            </w:r>
          </w:p>
        </w:tc>
        <w:tc>
          <w:tcPr>
            <w:tcW w:w="618" w:type="pct"/>
          </w:tcPr>
          <w:p w14:paraId="2F2554F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5267,4</w:t>
            </w:r>
          </w:p>
        </w:tc>
        <w:tc>
          <w:tcPr>
            <w:tcW w:w="777" w:type="pct"/>
          </w:tcPr>
          <w:p w14:paraId="463977E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246,2</w:t>
            </w:r>
          </w:p>
        </w:tc>
        <w:tc>
          <w:tcPr>
            <w:tcW w:w="825" w:type="pct"/>
          </w:tcPr>
          <w:p w14:paraId="25B9892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82,9</w:t>
            </w:r>
          </w:p>
        </w:tc>
        <w:tc>
          <w:tcPr>
            <w:tcW w:w="532" w:type="pct"/>
          </w:tcPr>
          <w:p w14:paraId="59D035E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4,5</w:t>
            </w:r>
          </w:p>
        </w:tc>
      </w:tr>
      <w:tr w14:paraId="6CCC5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6DE968D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образование и педогогика</w:t>
            </w:r>
          </w:p>
        </w:tc>
        <w:tc>
          <w:tcPr>
            <w:tcW w:w="775" w:type="pct"/>
          </w:tcPr>
          <w:p w14:paraId="2E68634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3769,0</w:t>
            </w:r>
          </w:p>
        </w:tc>
        <w:tc>
          <w:tcPr>
            <w:tcW w:w="618" w:type="pct"/>
          </w:tcPr>
          <w:p w14:paraId="75B5DD8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3643,3</w:t>
            </w:r>
          </w:p>
        </w:tc>
        <w:tc>
          <w:tcPr>
            <w:tcW w:w="777" w:type="pct"/>
          </w:tcPr>
          <w:p w14:paraId="5D00877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125,8</w:t>
            </w:r>
          </w:p>
        </w:tc>
        <w:tc>
          <w:tcPr>
            <w:tcW w:w="825" w:type="pct"/>
          </w:tcPr>
          <w:p w14:paraId="7859D125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78,5</w:t>
            </w:r>
          </w:p>
        </w:tc>
        <w:tc>
          <w:tcPr>
            <w:tcW w:w="532" w:type="pct"/>
          </w:tcPr>
          <w:p w14:paraId="28B96E6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3,3</w:t>
            </w:r>
          </w:p>
        </w:tc>
      </w:tr>
      <w:tr w14:paraId="18AD9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5F82C2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гуманитарные науки</w:t>
            </w:r>
          </w:p>
        </w:tc>
        <w:tc>
          <w:tcPr>
            <w:tcW w:w="775" w:type="pct"/>
          </w:tcPr>
          <w:p w14:paraId="4CC266F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2514,1</w:t>
            </w:r>
          </w:p>
        </w:tc>
        <w:tc>
          <w:tcPr>
            <w:tcW w:w="618" w:type="pct"/>
          </w:tcPr>
          <w:p w14:paraId="58F54F1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2401,8</w:t>
            </w:r>
          </w:p>
        </w:tc>
        <w:tc>
          <w:tcPr>
            <w:tcW w:w="777" w:type="pct"/>
          </w:tcPr>
          <w:p w14:paraId="55E765F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112,3</w:t>
            </w:r>
          </w:p>
        </w:tc>
        <w:tc>
          <w:tcPr>
            <w:tcW w:w="825" w:type="pct"/>
          </w:tcPr>
          <w:p w14:paraId="293F9B4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83,5</w:t>
            </w:r>
          </w:p>
        </w:tc>
        <w:tc>
          <w:tcPr>
            <w:tcW w:w="532" w:type="pct"/>
          </w:tcPr>
          <w:p w14:paraId="0835F2B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4,5</w:t>
            </w:r>
          </w:p>
        </w:tc>
      </w:tr>
      <w:tr w14:paraId="6E8F2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6D056E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здравоохранение</w:t>
            </w:r>
          </w:p>
        </w:tc>
        <w:tc>
          <w:tcPr>
            <w:tcW w:w="775" w:type="pct"/>
          </w:tcPr>
          <w:p w14:paraId="11A376A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1388,2</w:t>
            </w:r>
          </w:p>
        </w:tc>
        <w:tc>
          <w:tcPr>
            <w:tcW w:w="618" w:type="pct"/>
          </w:tcPr>
          <w:p w14:paraId="470A984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1371,7</w:t>
            </w:r>
          </w:p>
        </w:tc>
        <w:tc>
          <w:tcPr>
            <w:tcW w:w="777" w:type="pct"/>
          </w:tcPr>
          <w:p w14:paraId="7C802EC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16,5</w:t>
            </w:r>
          </w:p>
        </w:tc>
        <w:tc>
          <w:tcPr>
            <w:tcW w:w="825" w:type="pct"/>
          </w:tcPr>
          <w:p w14:paraId="5C8EC24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84,0</w:t>
            </w:r>
          </w:p>
        </w:tc>
        <w:tc>
          <w:tcPr>
            <w:tcW w:w="532" w:type="pct"/>
          </w:tcPr>
          <w:p w14:paraId="6BC1380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1,2</w:t>
            </w:r>
          </w:p>
        </w:tc>
      </w:tr>
      <w:tr w14:paraId="0E46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55F49B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строительство и архитектура</w:t>
            </w:r>
          </w:p>
        </w:tc>
        <w:tc>
          <w:tcPr>
            <w:tcW w:w="775" w:type="pct"/>
          </w:tcPr>
          <w:p w14:paraId="339B049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1148,2</w:t>
            </w:r>
          </w:p>
        </w:tc>
        <w:tc>
          <w:tcPr>
            <w:tcW w:w="618" w:type="pct"/>
          </w:tcPr>
          <w:p w14:paraId="5D0CB16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1112,3</w:t>
            </w:r>
          </w:p>
        </w:tc>
        <w:tc>
          <w:tcPr>
            <w:tcW w:w="777" w:type="pct"/>
          </w:tcPr>
          <w:p w14:paraId="4AFFC43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36,0</w:t>
            </w:r>
          </w:p>
        </w:tc>
        <w:tc>
          <w:tcPr>
            <w:tcW w:w="825" w:type="pct"/>
          </w:tcPr>
          <w:p w14:paraId="51176A7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81,5</w:t>
            </w:r>
          </w:p>
        </w:tc>
        <w:tc>
          <w:tcPr>
            <w:tcW w:w="532" w:type="pct"/>
          </w:tcPr>
          <w:p w14:paraId="0A5C341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 w14:paraId="4732B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9DFE9A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энергетика, энергетическое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машиностроение и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электротехника</w:t>
            </w:r>
          </w:p>
        </w:tc>
        <w:tc>
          <w:tcPr>
            <w:tcW w:w="775" w:type="pct"/>
          </w:tcPr>
          <w:p w14:paraId="5E12C91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865,3</w:t>
            </w:r>
          </w:p>
        </w:tc>
        <w:tc>
          <w:tcPr>
            <w:tcW w:w="618" w:type="pct"/>
          </w:tcPr>
          <w:p w14:paraId="11B8432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842,7</w:t>
            </w:r>
          </w:p>
        </w:tc>
        <w:tc>
          <w:tcPr>
            <w:tcW w:w="777" w:type="pct"/>
          </w:tcPr>
          <w:p w14:paraId="64F50EE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22,6</w:t>
            </w:r>
          </w:p>
        </w:tc>
        <w:tc>
          <w:tcPr>
            <w:tcW w:w="825" w:type="pct"/>
          </w:tcPr>
          <w:p w14:paraId="284A792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83,6</w:t>
            </w:r>
          </w:p>
        </w:tc>
        <w:tc>
          <w:tcPr>
            <w:tcW w:w="532" w:type="pct"/>
          </w:tcPr>
          <w:p w14:paraId="4C17C6C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2,6</w:t>
            </w:r>
          </w:p>
        </w:tc>
      </w:tr>
      <w:tr w14:paraId="435A3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FE2ED7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сельское и рыбное хозяйство</w:t>
            </w:r>
          </w:p>
        </w:tc>
        <w:tc>
          <w:tcPr>
            <w:tcW w:w="775" w:type="pct"/>
          </w:tcPr>
          <w:p w14:paraId="3FBD697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746,5</w:t>
            </w:r>
          </w:p>
        </w:tc>
        <w:tc>
          <w:tcPr>
            <w:tcW w:w="618" w:type="pct"/>
          </w:tcPr>
          <w:p w14:paraId="6083D5B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711,4</w:t>
            </w:r>
          </w:p>
        </w:tc>
        <w:tc>
          <w:tcPr>
            <w:tcW w:w="777" w:type="pct"/>
          </w:tcPr>
          <w:p w14:paraId="3CAAC55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35,0</w:t>
            </w:r>
          </w:p>
        </w:tc>
        <w:tc>
          <w:tcPr>
            <w:tcW w:w="825" w:type="pct"/>
          </w:tcPr>
          <w:p w14:paraId="7E62729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77,0</w:t>
            </w:r>
          </w:p>
        </w:tc>
        <w:tc>
          <w:tcPr>
            <w:tcW w:w="532" w:type="pct"/>
          </w:tcPr>
          <w:p w14:paraId="21D3546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4,7</w:t>
            </w:r>
          </w:p>
        </w:tc>
      </w:tr>
      <w:tr w14:paraId="36535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630015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металлургия, машиностроение и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материалообработка</w:t>
            </w:r>
          </w:p>
        </w:tc>
        <w:tc>
          <w:tcPr>
            <w:tcW w:w="775" w:type="pct"/>
          </w:tcPr>
          <w:p w14:paraId="2AB0B52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705,7</w:t>
            </w:r>
          </w:p>
        </w:tc>
        <w:tc>
          <w:tcPr>
            <w:tcW w:w="618" w:type="pct"/>
          </w:tcPr>
          <w:p w14:paraId="58239DA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684,8</w:t>
            </w:r>
          </w:p>
        </w:tc>
        <w:tc>
          <w:tcPr>
            <w:tcW w:w="777" w:type="pct"/>
          </w:tcPr>
          <w:p w14:paraId="6964A1E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20,9</w:t>
            </w:r>
          </w:p>
        </w:tc>
        <w:tc>
          <w:tcPr>
            <w:tcW w:w="825" w:type="pct"/>
          </w:tcPr>
          <w:p w14:paraId="54A413A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79,2</w:t>
            </w:r>
          </w:p>
        </w:tc>
        <w:tc>
          <w:tcPr>
            <w:tcW w:w="532" w:type="pct"/>
          </w:tcPr>
          <w:p w14:paraId="3591D2D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3,0</w:t>
            </w:r>
          </w:p>
        </w:tc>
      </w:tr>
      <w:tr w14:paraId="59131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74FA6E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информатика и вычислительная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техника</w:t>
            </w:r>
          </w:p>
        </w:tc>
        <w:tc>
          <w:tcPr>
            <w:tcW w:w="775" w:type="pct"/>
          </w:tcPr>
          <w:p w14:paraId="05C3CB1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588,3</w:t>
            </w:r>
          </w:p>
        </w:tc>
        <w:tc>
          <w:tcPr>
            <w:tcW w:w="618" w:type="pct"/>
          </w:tcPr>
          <w:p w14:paraId="4353B20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575,1</w:t>
            </w:r>
          </w:p>
        </w:tc>
        <w:tc>
          <w:tcPr>
            <w:tcW w:w="777" w:type="pct"/>
          </w:tcPr>
          <w:p w14:paraId="7CE2CED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13,2</w:t>
            </w:r>
          </w:p>
        </w:tc>
        <w:tc>
          <w:tcPr>
            <w:tcW w:w="825" w:type="pct"/>
          </w:tcPr>
          <w:p w14:paraId="24256BA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92,2</w:t>
            </w:r>
          </w:p>
        </w:tc>
        <w:tc>
          <w:tcPr>
            <w:tcW w:w="532" w:type="pct"/>
          </w:tcPr>
          <w:p w14:paraId="4A9F372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2,2</w:t>
            </w:r>
          </w:p>
        </w:tc>
      </w:tr>
      <w:tr w14:paraId="43D82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4D0A12F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транспортные средства</w:t>
            </w:r>
          </w:p>
        </w:tc>
        <w:tc>
          <w:tcPr>
            <w:tcW w:w="775" w:type="pct"/>
          </w:tcPr>
          <w:p w14:paraId="1685581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578,8</w:t>
            </w:r>
          </w:p>
        </w:tc>
        <w:tc>
          <w:tcPr>
            <w:tcW w:w="618" w:type="pct"/>
          </w:tcPr>
          <w:p w14:paraId="1491D24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560,8</w:t>
            </w:r>
          </w:p>
        </w:tc>
        <w:tc>
          <w:tcPr>
            <w:tcW w:w="777" w:type="pct"/>
          </w:tcPr>
          <w:p w14:paraId="393C0EA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18,0</w:t>
            </w:r>
          </w:p>
        </w:tc>
        <w:tc>
          <w:tcPr>
            <w:tcW w:w="825" w:type="pct"/>
          </w:tcPr>
          <w:p w14:paraId="500A42D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84,4</w:t>
            </w:r>
          </w:p>
        </w:tc>
        <w:tc>
          <w:tcPr>
            <w:tcW w:w="532" w:type="pct"/>
          </w:tcPr>
          <w:p w14:paraId="34B2A10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 w14:paraId="4C068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74855E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физико-математические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специальности</w:t>
            </w:r>
          </w:p>
        </w:tc>
        <w:tc>
          <w:tcPr>
            <w:tcW w:w="775" w:type="pct"/>
          </w:tcPr>
          <w:p w14:paraId="0D1475F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447,6</w:t>
            </w:r>
          </w:p>
        </w:tc>
        <w:tc>
          <w:tcPr>
            <w:tcW w:w="618" w:type="pct"/>
          </w:tcPr>
          <w:p w14:paraId="64FEE9B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437,6</w:t>
            </w:r>
          </w:p>
        </w:tc>
        <w:tc>
          <w:tcPr>
            <w:tcW w:w="777" w:type="pct"/>
          </w:tcPr>
          <w:p w14:paraId="2258C88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10,0</w:t>
            </w:r>
          </w:p>
        </w:tc>
        <w:tc>
          <w:tcPr>
            <w:tcW w:w="825" w:type="pct"/>
          </w:tcPr>
          <w:p w14:paraId="4312B67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84,5</w:t>
            </w:r>
          </w:p>
        </w:tc>
        <w:tc>
          <w:tcPr>
            <w:tcW w:w="532" w:type="pct"/>
          </w:tcPr>
          <w:p w14:paraId="3FEEECF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2,2</w:t>
            </w:r>
          </w:p>
        </w:tc>
      </w:tr>
      <w:tr w14:paraId="0C2E9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1540F6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электронная техника,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радиотехника и связь</w:t>
            </w:r>
          </w:p>
        </w:tc>
        <w:tc>
          <w:tcPr>
            <w:tcW w:w="775" w:type="pct"/>
          </w:tcPr>
          <w:p w14:paraId="00E0C35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464,3</w:t>
            </w:r>
          </w:p>
        </w:tc>
        <w:tc>
          <w:tcPr>
            <w:tcW w:w="618" w:type="pct"/>
          </w:tcPr>
          <w:p w14:paraId="49B25B9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450,1</w:t>
            </w:r>
          </w:p>
        </w:tc>
        <w:tc>
          <w:tcPr>
            <w:tcW w:w="777" w:type="pct"/>
          </w:tcPr>
          <w:p w14:paraId="5A705CD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14,2</w:t>
            </w:r>
          </w:p>
        </w:tc>
        <w:tc>
          <w:tcPr>
            <w:tcW w:w="825" w:type="pct"/>
          </w:tcPr>
          <w:p w14:paraId="23A57C45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80,9</w:t>
            </w:r>
          </w:p>
        </w:tc>
        <w:tc>
          <w:tcPr>
            <w:tcW w:w="532" w:type="pct"/>
          </w:tcPr>
          <w:p w14:paraId="1E9D1B5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 w14:paraId="7C67A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31F580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культура и искусство</w:t>
            </w:r>
          </w:p>
        </w:tc>
        <w:tc>
          <w:tcPr>
            <w:tcW w:w="775" w:type="pct"/>
          </w:tcPr>
          <w:p w14:paraId="1480514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423,1</w:t>
            </w:r>
          </w:p>
        </w:tc>
        <w:tc>
          <w:tcPr>
            <w:tcW w:w="618" w:type="pct"/>
          </w:tcPr>
          <w:p w14:paraId="19BB7AC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410,3</w:t>
            </w:r>
          </w:p>
        </w:tc>
        <w:tc>
          <w:tcPr>
            <w:tcW w:w="777" w:type="pct"/>
          </w:tcPr>
          <w:p w14:paraId="4862A1B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12,7</w:t>
            </w:r>
          </w:p>
        </w:tc>
        <w:tc>
          <w:tcPr>
            <w:tcW w:w="825" w:type="pct"/>
          </w:tcPr>
          <w:p w14:paraId="0AE235B5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80,3</w:t>
            </w:r>
          </w:p>
        </w:tc>
        <w:tc>
          <w:tcPr>
            <w:tcW w:w="532" w:type="pct"/>
          </w:tcPr>
          <w:p w14:paraId="233326E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3,0</w:t>
            </w:r>
          </w:p>
        </w:tc>
      </w:tr>
    </w:tbl>
    <w:p w14:paraId="3060FCF9">
      <w:pPr>
        <w:jc w:val="both"/>
      </w:pPr>
    </w:p>
    <w:sectPr>
      <w:footnotePr>
        <w:numFmt w:val="decimal"/>
        <w:numRestart w:val="eachPage"/>
      </w:footnotePr>
      <w:pgSz w:w="16838" w:h="11906" w:orient="landscape"/>
      <w:pgMar w:top="1701" w:right="1134" w:bottom="850" w:left="1134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1"/>
      </w:pPr>
      <w:r>
        <w:separator/>
      </w:r>
    </w:p>
  </w:endnote>
  <w:endnote w:type="continuationSeparator" w:id="1">
    <w:p>
      <w:pPr>
        <w:spacing w:line="240" w:lineRule="auto"/>
        <w:ind w:firstLine="3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FD134B">
    <w:pPr>
      <w:pStyle w:val="13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E66832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E66832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360" w:lineRule="auto"/>
        <w:ind w:firstLine="361"/>
      </w:pPr>
      <w:r>
        <w:separator/>
      </w:r>
    </w:p>
  </w:footnote>
  <w:footnote w:type="continuationSeparator" w:id="7">
    <w:p>
      <w:pPr>
        <w:spacing w:before="0" w:after="0" w:line="360" w:lineRule="auto"/>
        <w:ind w:firstLine="361"/>
      </w:pPr>
      <w:r>
        <w:continuationSeparator/>
      </w:r>
    </w:p>
  </w:footnote>
  <w:footnote w:id="0">
    <w:p w14:paraId="6A1C9E25">
      <w:pPr>
        <w:pStyle w:val="9"/>
        <w:snapToGrid w:val="0"/>
      </w:pPr>
      <w:r>
        <w:rPr>
          <w:rStyle w:val="6"/>
        </w:rPr>
        <w:footnoteRef/>
      </w:r>
      <w:r>
        <w:t xml:space="preserve"> 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1">
    <w:p w14:paraId="191BBBFE">
      <w:pPr>
        <w:pStyle w:val="9"/>
        <w:snapToGrid w:val="0"/>
      </w:pPr>
      <w:r>
        <w:rPr>
          <w:rStyle w:val="6"/>
        </w:rPr>
        <w:footnoteRef/>
      </w:r>
      <w: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2">
    <w:p w14:paraId="280CD5C2">
      <w:pPr>
        <w:pStyle w:val="9"/>
        <w:snapToGrid w:val="0"/>
      </w:pPr>
      <w:r>
        <w:rPr>
          <w:rStyle w:val="6"/>
        </w:rPr>
        <w:footnoteRef/>
      </w:r>
      <w:r>
        <w:t xml:space="preserve">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10"/>
  <w:displayHorizontalDrawingGridEvery w:val="2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9F133D"/>
    <w:rsid w:val="00B31BCD"/>
    <w:rsid w:val="00BB75A3"/>
    <w:rsid w:val="00C63AAE"/>
    <w:rsid w:val="00E15CB2"/>
    <w:rsid w:val="00F75A9F"/>
    <w:rsid w:val="00FA50CB"/>
    <w:rsid w:val="1D4B0229"/>
    <w:rsid w:val="46B35D22"/>
    <w:rsid w:val="6679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360" w:lineRule="auto"/>
      <w:ind w:firstLine="516" w:firstLineChars="129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 Black" w:hAnsi="Arial Black" w:eastAsia="Calibri" w:cs="Arial"/>
      <w:bCs/>
      <w:i/>
      <w:color w:val="A9D18E" w:themeColor="accent6" w:themeTint="99"/>
      <w:kern w:val="32"/>
      <w:sz w:val="40"/>
      <w:szCs w:val="32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Calibri" w:hAnsi="Calibri" w:eastAsia="Calibri" w:cs="Arial"/>
      <w:b/>
      <w:bCs/>
      <w:i/>
      <w:iCs/>
      <w:color w:val="2F5597" w:themeColor="accent1" w:themeShade="BF"/>
      <w:sz w:val="32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styleId="8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5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Balloon Text Char"/>
    <w:basedOn w:val="4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Стиль таблицы"/>
    <w:basedOn w:val="4"/>
    <w:qFormat/>
    <w:uiPriority w:val="0"/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998</Words>
  <Characters>5695</Characters>
  <Lines>47</Lines>
  <Paragraphs>13</Paragraphs>
  <TotalTime>6</TotalTime>
  <ScaleCrop>false</ScaleCrop>
  <LinksUpToDate>false</LinksUpToDate>
  <CharactersWithSpaces>6680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cp:lastModifiedBy>Kisel</cp:lastModifiedBy>
  <dcterms:modified xsi:type="dcterms:W3CDTF">2025-02-16T13:16:30Z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A7561BF736384B23B7FF2EC4C980F612_13</vt:lpwstr>
  </property>
</Properties>
</file>