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6AD61" w14:textId="77777777" w:rsidR="001812B0" w:rsidRDefault="001812B0"/>
    <w:p w14:paraId="2AF6AD62" w14:textId="77777777" w:rsidR="001812B0" w:rsidRDefault="001812B0"/>
    <w:p w14:paraId="2AF6AD63" w14:textId="77777777" w:rsidR="001812B0" w:rsidRDefault="004D5732">
      <w:pPr>
        <w:jc w:val="center"/>
        <w:rPr>
          <w:rFonts w:ascii="Times New Roman" w:hAnsi="Times New Roman" w:cs="Times New Roman"/>
          <w:sz w:val="32"/>
          <w:szCs w:val="32"/>
        </w:rPr>
      </w:pPr>
      <w:r>
        <w:rPr>
          <w:noProof/>
        </w:rPr>
        <w:drawing>
          <wp:inline distT="0" distB="0" distL="0" distR="0" wp14:anchorId="2AF6ADA0" wp14:editId="2AF6ADA1">
            <wp:extent cx="5731510" cy="2063115"/>
            <wp:effectExtent l="0" t="0" r="2540" b="0"/>
            <wp:docPr id="1825445698"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45698" name="Picture 1" descr="A logo with text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063115"/>
                    </a:xfrm>
                    <a:prstGeom prst="rect">
                      <a:avLst/>
                    </a:prstGeom>
                    <a:noFill/>
                    <a:ln>
                      <a:noFill/>
                    </a:ln>
                  </pic:spPr>
                </pic:pic>
              </a:graphicData>
            </a:graphic>
          </wp:inline>
        </w:drawing>
      </w:r>
    </w:p>
    <w:p w14:paraId="2AF6AD64" w14:textId="77777777" w:rsidR="001812B0" w:rsidRPr="00B214F9" w:rsidRDefault="004D5732">
      <w:pPr>
        <w:jc w:val="center"/>
        <w:rPr>
          <w:rFonts w:ascii="Arial" w:hAnsi="Arial" w:cs="Arial"/>
          <w:b/>
          <w:sz w:val="42"/>
          <w:szCs w:val="42"/>
        </w:rPr>
      </w:pPr>
      <w:r w:rsidRPr="00B214F9">
        <w:rPr>
          <w:rFonts w:ascii="Arial" w:hAnsi="Arial" w:cs="Arial"/>
          <w:b/>
          <w:sz w:val="42"/>
          <w:szCs w:val="42"/>
        </w:rPr>
        <w:t>MH6191 - Practicum</w:t>
      </w:r>
    </w:p>
    <w:p w14:paraId="2AF6AD65" w14:textId="77777777" w:rsidR="001812B0" w:rsidRPr="00B214F9" w:rsidRDefault="004D5732">
      <w:pPr>
        <w:jc w:val="center"/>
        <w:rPr>
          <w:rFonts w:ascii="Arial" w:hAnsi="Arial" w:cs="Arial"/>
          <w:sz w:val="38"/>
          <w:szCs w:val="38"/>
        </w:rPr>
      </w:pPr>
      <w:r w:rsidRPr="00B214F9">
        <w:rPr>
          <w:rFonts w:ascii="Arial" w:hAnsi="Arial" w:cs="Arial"/>
          <w:b/>
          <w:sz w:val="42"/>
          <w:szCs w:val="42"/>
        </w:rPr>
        <w:t xml:space="preserve">Project Report  </w:t>
      </w:r>
      <w:r w:rsidRPr="00B214F9">
        <w:rPr>
          <w:rFonts w:ascii="Arial" w:hAnsi="Arial" w:cs="Arial"/>
          <w:sz w:val="38"/>
          <w:szCs w:val="38"/>
        </w:rPr>
        <w:t xml:space="preserve"> </w:t>
      </w:r>
    </w:p>
    <w:p w14:paraId="2AF6AD67" w14:textId="43BD3BD3" w:rsidR="001812B0" w:rsidRPr="00B214F9" w:rsidRDefault="004D5732">
      <w:pPr>
        <w:jc w:val="both"/>
        <w:rPr>
          <w:rFonts w:ascii="Arial" w:hAnsi="Arial" w:cs="Arial"/>
          <w:b/>
          <w:u w:val="single"/>
        </w:rPr>
      </w:pPr>
      <w:r w:rsidRPr="00B214F9">
        <w:rPr>
          <w:rFonts w:ascii="Arial" w:hAnsi="Arial" w:cs="Arial"/>
        </w:rPr>
        <w:t xml:space="preserve"> </w:t>
      </w:r>
      <w:r w:rsidRPr="00B214F9">
        <w:rPr>
          <w:rFonts w:ascii="Arial" w:hAnsi="Arial" w:cs="Arial"/>
          <w:b/>
          <w:u w:val="single"/>
        </w:rPr>
        <w:t xml:space="preserve"> </w:t>
      </w:r>
    </w:p>
    <w:tbl>
      <w:tblPr>
        <w:tblStyle w:val="Style10"/>
        <w:tblW w:w="9029"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4"/>
        <w:gridCol w:w="4515"/>
      </w:tblGrid>
      <w:tr w:rsidR="001812B0" w:rsidRPr="00B214F9" w14:paraId="2AF6AD6A" w14:textId="77777777">
        <w:tc>
          <w:tcPr>
            <w:tcW w:w="4514" w:type="dxa"/>
            <w:tcBorders>
              <w:top w:val="single" w:sz="8" w:space="0" w:color="111111"/>
              <w:left w:val="single" w:sz="8" w:space="0" w:color="111111"/>
              <w:bottom w:val="single" w:sz="8" w:space="0" w:color="111111"/>
              <w:right w:val="single" w:sz="8" w:space="0" w:color="111111"/>
            </w:tcBorders>
          </w:tcPr>
          <w:p w14:paraId="2AF6AD68" w14:textId="77777777" w:rsidR="001812B0" w:rsidRPr="00B214F9" w:rsidRDefault="004D5732">
            <w:pPr>
              <w:widowControl w:val="0"/>
              <w:spacing w:after="0" w:line="240" w:lineRule="auto"/>
              <w:jc w:val="center"/>
              <w:rPr>
                <w:rFonts w:ascii="Arial" w:hAnsi="Arial" w:cs="Arial"/>
                <w:b/>
                <w:kern w:val="0"/>
                <w14:ligatures w14:val="none"/>
              </w:rPr>
            </w:pPr>
            <w:r w:rsidRPr="00B214F9">
              <w:rPr>
                <w:rFonts w:ascii="Arial" w:hAnsi="Arial" w:cs="Arial"/>
                <w:b/>
                <w:kern w:val="0"/>
                <w14:ligatures w14:val="none"/>
              </w:rPr>
              <w:t>NAME</w:t>
            </w:r>
          </w:p>
        </w:tc>
        <w:tc>
          <w:tcPr>
            <w:tcW w:w="4515" w:type="dxa"/>
            <w:tcBorders>
              <w:top w:val="single" w:sz="8" w:space="0" w:color="111111"/>
              <w:left w:val="nil"/>
              <w:bottom w:val="single" w:sz="8" w:space="0" w:color="111111"/>
              <w:right w:val="single" w:sz="8" w:space="0" w:color="111111"/>
            </w:tcBorders>
          </w:tcPr>
          <w:p w14:paraId="2AF6AD69" w14:textId="77777777" w:rsidR="001812B0" w:rsidRPr="00B214F9" w:rsidRDefault="004D5732">
            <w:pPr>
              <w:widowControl w:val="0"/>
              <w:spacing w:after="0" w:line="240" w:lineRule="auto"/>
              <w:jc w:val="center"/>
              <w:rPr>
                <w:rFonts w:ascii="Arial" w:hAnsi="Arial" w:cs="Arial"/>
                <w:b/>
                <w:kern w:val="0"/>
                <w14:ligatures w14:val="none"/>
              </w:rPr>
            </w:pPr>
            <w:r w:rsidRPr="00B214F9">
              <w:rPr>
                <w:rFonts w:ascii="Arial" w:hAnsi="Arial" w:cs="Arial"/>
                <w:b/>
                <w:kern w:val="0"/>
                <w14:ligatures w14:val="none"/>
              </w:rPr>
              <w:t>MATRICULATION NUMBER</w:t>
            </w:r>
          </w:p>
        </w:tc>
      </w:tr>
      <w:tr w:rsidR="001812B0" w:rsidRPr="00B214F9" w14:paraId="2AF6AD6D" w14:textId="77777777">
        <w:tc>
          <w:tcPr>
            <w:tcW w:w="4514" w:type="dxa"/>
            <w:tcBorders>
              <w:top w:val="single" w:sz="8" w:space="0" w:color="111111"/>
              <w:left w:val="single" w:sz="8" w:space="0" w:color="111111"/>
              <w:bottom w:val="single" w:sz="8" w:space="0" w:color="111111"/>
              <w:right w:val="single" w:sz="8" w:space="0" w:color="111111"/>
            </w:tcBorders>
          </w:tcPr>
          <w:p w14:paraId="2AF6AD6B" w14:textId="77777777" w:rsidR="001812B0" w:rsidRPr="00B214F9" w:rsidRDefault="004D5732">
            <w:pPr>
              <w:widowControl w:val="0"/>
              <w:spacing w:after="0" w:line="240" w:lineRule="auto"/>
              <w:jc w:val="center"/>
              <w:rPr>
                <w:rFonts w:ascii="Arial" w:hAnsi="Arial" w:cs="Arial"/>
                <w:b/>
                <w:kern w:val="0"/>
                <w:sz w:val="20"/>
                <w:szCs w:val="20"/>
                <w14:ligatures w14:val="none"/>
              </w:rPr>
            </w:pPr>
            <w:r w:rsidRPr="00B214F9">
              <w:rPr>
                <w:rFonts w:ascii="Arial" w:hAnsi="Arial" w:cs="Arial"/>
                <w:kern w:val="0"/>
                <w:sz w:val="26"/>
                <w:szCs w:val="26"/>
                <w14:ligatures w14:val="none"/>
              </w:rPr>
              <w:t>Ang Shu Wei</w:t>
            </w:r>
          </w:p>
        </w:tc>
        <w:tc>
          <w:tcPr>
            <w:tcW w:w="4515" w:type="dxa"/>
            <w:tcBorders>
              <w:top w:val="single" w:sz="8" w:space="0" w:color="111111"/>
              <w:left w:val="nil"/>
              <w:bottom w:val="single" w:sz="8" w:space="0" w:color="111111"/>
              <w:right w:val="single" w:sz="8" w:space="0" w:color="111111"/>
            </w:tcBorders>
          </w:tcPr>
          <w:p w14:paraId="2AF6AD6C" w14:textId="77777777" w:rsidR="001812B0" w:rsidRPr="00B214F9" w:rsidRDefault="004D5732">
            <w:pPr>
              <w:widowControl w:val="0"/>
              <w:spacing w:after="0" w:line="240" w:lineRule="auto"/>
              <w:jc w:val="center"/>
              <w:rPr>
                <w:rFonts w:ascii="Arial" w:hAnsi="Arial" w:cs="Arial"/>
                <w:b/>
                <w:kern w:val="0"/>
                <w:sz w:val="20"/>
                <w:szCs w:val="20"/>
                <w14:ligatures w14:val="none"/>
              </w:rPr>
            </w:pPr>
            <w:r w:rsidRPr="00B214F9">
              <w:rPr>
                <w:rFonts w:ascii="Arial" w:hAnsi="Arial" w:cs="Arial"/>
                <w:kern w:val="0"/>
                <w:sz w:val="26"/>
                <w:szCs w:val="26"/>
                <w14:ligatures w14:val="none"/>
              </w:rPr>
              <w:t>G2302794C</w:t>
            </w:r>
          </w:p>
        </w:tc>
      </w:tr>
    </w:tbl>
    <w:p w14:paraId="2AF6AD6E" w14:textId="77777777" w:rsidR="001812B0" w:rsidRPr="00B214F9" w:rsidRDefault="001812B0">
      <w:pPr>
        <w:rPr>
          <w:rFonts w:ascii="Arial" w:hAnsi="Arial" w:cs="Arial"/>
        </w:rPr>
      </w:pPr>
    </w:p>
    <w:p w14:paraId="4230D695" w14:textId="001F298C" w:rsidR="00E17A4F" w:rsidRPr="00B214F9" w:rsidRDefault="00E17A4F" w:rsidP="00E17A4F">
      <w:pPr>
        <w:rPr>
          <w:rFonts w:ascii="Arial" w:hAnsi="Arial" w:cs="Arial"/>
        </w:rPr>
      </w:pPr>
      <w:r w:rsidRPr="00B214F9">
        <w:rPr>
          <w:rFonts w:ascii="Arial" w:hAnsi="Arial" w:cs="Arial"/>
        </w:rPr>
        <w:t xml:space="preserve">Title of the project: Asthma-related medication </w:t>
      </w:r>
      <w:r w:rsidR="00942780" w:rsidRPr="00B214F9">
        <w:rPr>
          <w:rFonts w:ascii="Arial" w:hAnsi="Arial" w:cs="Arial"/>
        </w:rPr>
        <w:t>oversupply</w:t>
      </w:r>
      <w:r w:rsidRPr="00B214F9">
        <w:rPr>
          <w:rFonts w:ascii="Arial" w:hAnsi="Arial" w:cs="Arial"/>
        </w:rPr>
        <w:t xml:space="preserve"> and carbon footprint in the Singapore General Hospital (SGH) asthma cohort</w:t>
      </w:r>
    </w:p>
    <w:p w14:paraId="19508CA8" w14:textId="77777777" w:rsidR="00E17A4F" w:rsidRDefault="00E17A4F"/>
    <w:p w14:paraId="2AF6AD72" w14:textId="77777777" w:rsidR="001812B0" w:rsidRDefault="001812B0"/>
    <w:p w14:paraId="2AF6AD73" w14:textId="77777777" w:rsidR="001812B0" w:rsidRDefault="001812B0"/>
    <w:p w14:paraId="2AF6AD74" w14:textId="77777777" w:rsidR="001812B0" w:rsidRDefault="001812B0"/>
    <w:p w14:paraId="2AF6AD75" w14:textId="77777777" w:rsidR="001812B0" w:rsidRDefault="001812B0"/>
    <w:p w14:paraId="5E091F6F" w14:textId="77777777" w:rsidR="004916A0" w:rsidRDefault="004916A0"/>
    <w:p w14:paraId="09C162F7" w14:textId="77777777" w:rsidR="004916A0" w:rsidRDefault="004916A0"/>
    <w:p w14:paraId="6910F4D7" w14:textId="77777777" w:rsidR="004916A0" w:rsidRDefault="004916A0"/>
    <w:p w14:paraId="7AB5BB69" w14:textId="77777777" w:rsidR="00E85177" w:rsidRDefault="00E85177"/>
    <w:p w14:paraId="2BA1DEDE" w14:textId="3768EB8F" w:rsidR="00322834" w:rsidRDefault="00322834"/>
    <w:p w14:paraId="33751A50" w14:textId="77777777" w:rsidR="00D55262" w:rsidRDefault="00D55262">
      <w:pPr>
        <w:rPr>
          <w:rFonts w:ascii="Arial" w:hAnsi="Arial" w:cs="Arial"/>
        </w:rPr>
      </w:pPr>
    </w:p>
    <w:tbl>
      <w:tblPr>
        <w:tblStyle w:val="TableGrid"/>
        <w:tblW w:w="0" w:type="auto"/>
        <w:tblLook w:val="04A0" w:firstRow="1" w:lastRow="0" w:firstColumn="1" w:lastColumn="0" w:noHBand="0" w:noVBand="1"/>
      </w:tblPr>
      <w:tblGrid>
        <w:gridCol w:w="7083"/>
        <w:gridCol w:w="1933"/>
      </w:tblGrid>
      <w:tr w:rsidR="00EE359A" w14:paraId="0A94E9F0" w14:textId="77777777" w:rsidTr="003774E9">
        <w:tc>
          <w:tcPr>
            <w:tcW w:w="7083" w:type="dxa"/>
            <w:shd w:val="clear" w:color="auto" w:fill="000000" w:themeFill="text1"/>
          </w:tcPr>
          <w:p w14:paraId="6191057C" w14:textId="7CDFA505" w:rsidR="00EE359A" w:rsidRDefault="00EE359A">
            <w:pPr>
              <w:rPr>
                <w:rFonts w:ascii="Arial" w:hAnsi="Arial" w:cs="Arial"/>
              </w:rPr>
            </w:pPr>
            <w:r w:rsidRPr="00EE359A">
              <w:rPr>
                <w:rFonts w:ascii="Arial" w:hAnsi="Arial" w:cs="Arial"/>
              </w:rPr>
              <w:t>Table of Contents</w:t>
            </w:r>
          </w:p>
        </w:tc>
        <w:tc>
          <w:tcPr>
            <w:tcW w:w="1933" w:type="dxa"/>
            <w:shd w:val="clear" w:color="auto" w:fill="000000" w:themeFill="text1"/>
          </w:tcPr>
          <w:p w14:paraId="138C5B3D" w14:textId="1B47B6E8" w:rsidR="00EE359A" w:rsidRDefault="00EE359A">
            <w:pPr>
              <w:rPr>
                <w:rFonts w:ascii="Arial" w:hAnsi="Arial" w:cs="Arial"/>
              </w:rPr>
            </w:pPr>
            <w:r>
              <w:rPr>
                <w:rFonts w:ascii="Arial" w:hAnsi="Arial" w:cs="Arial"/>
              </w:rPr>
              <w:t xml:space="preserve">Page </w:t>
            </w:r>
          </w:p>
        </w:tc>
      </w:tr>
      <w:tr w:rsidR="00EE359A" w14:paraId="2CBBDDB5" w14:textId="77777777" w:rsidTr="00EE359A">
        <w:tc>
          <w:tcPr>
            <w:tcW w:w="7083" w:type="dxa"/>
          </w:tcPr>
          <w:p w14:paraId="0DDF4733" w14:textId="729F5A5F" w:rsidR="00EE359A" w:rsidRPr="00E76235" w:rsidRDefault="00EE359A" w:rsidP="00E76235">
            <w:pPr>
              <w:pStyle w:val="ListParagraph"/>
              <w:numPr>
                <w:ilvl w:val="0"/>
                <w:numId w:val="1"/>
              </w:numPr>
              <w:rPr>
                <w:rFonts w:ascii="Arial" w:hAnsi="Arial" w:cs="Arial"/>
              </w:rPr>
            </w:pPr>
            <w:r w:rsidRPr="00616B71">
              <w:rPr>
                <w:rFonts w:ascii="Arial" w:hAnsi="Arial" w:cs="Arial"/>
              </w:rPr>
              <w:t>Background</w:t>
            </w:r>
          </w:p>
        </w:tc>
        <w:tc>
          <w:tcPr>
            <w:tcW w:w="1933" w:type="dxa"/>
          </w:tcPr>
          <w:p w14:paraId="49BB2D0B" w14:textId="7E6624DF" w:rsidR="00EE359A" w:rsidRDefault="00615556">
            <w:pPr>
              <w:rPr>
                <w:rFonts w:ascii="Arial" w:hAnsi="Arial" w:cs="Arial"/>
              </w:rPr>
            </w:pPr>
            <w:r>
              <w:rPr>
                <w:rFonts w:ascii="Arial" w:hAnsi="Arial" w:cs="Arial"/>
              </w:rPr>
              <w:t>3</w:t>
            </w:r>
          </w:p>
        </w:tc>
      </w:tr>
      <w:tr w:rsidR="00EE359A" w14:paraId="0E0204F7" w14:textId="77777777" w:rsidTr="00EE359A">
        <w:tc>
          <w:tcPr>
            <w:tcW w:w="7083" w:type="dxa"/>
          </w:tcPr>
          <w:p w14:paraId="60CBFA9E" w14:textId="77777777" w:rsidR="00E76235" w:rsidRPr="00B214F9" w:rsidRDefault="00E76235" w:rsidP="00E76235">
            <w:pPr>
              <w:pStyle w:val="ListParagraph"/>
              <w:numPr>
                <w:ilvl w:val="0"/>
                <w:numId w:val="1"/>
              </w:numPr>
              <w:rPr>
                <w:rFonts w:ascii="Arial" w:hAnsi="Arial" w:cs="Arial"/>
              </w:rPr>
            </w:pPr>
            <w:r w:rsidRPr="00B214F9">
              <w:rPr>
                <w:rFonts w:ascii="Arial" w:hAnsi="Arial" w:cs="Arial"/>
              </w:rPr>
              <w:t>Problem Statement</w:t>
            </w:r>
          </w:p>
          <w:p w14:paraId="0C5A7B55" w14:textId="77777777" w:rsidR="00E76235" w:rsidRPr="00B214F9" w:rsidRDefault="00E76235" w:rsidP="00E76235">
            <w:pPr>
              <w:pStyle w:val="ListParagraph"/>
              <w:numPr>
                <w:ilvl w:val="1"/>
                <w:numId w:val="1"/>
              </w:numPr>
              <w:rPr>
                <w:rFonts w:ascii="Arial" w:hAnsi="Arial" w:cs="Arial"/>
              </w:rPr>
            </w:pPr>
            <w:r w:rsidRPr="00B214F9">
              <w:rPr>
                <w:rFonts w:ascii="Arial" w:hAnsi="Arial" w:cs="Arial"/>
              </w:rPr>
              <w:t>Primary Objective</w:t>
            </w:r>
          </w:p>
          <w:p w14:paraId="063A2FFE" w14:textId="77777777" w:rsidR="00E76235" w:rsidRPr="00B214F9" w:rsidRDefault="00E76235" w:rsidP="00E76235">
            <w:pPr>
              <w:pStyle w:val="ListParagraph"/>
              <w:numPr>
                <w:ilvl w:val="1"/>
                <w:numId w:val="1"/>
              </w:numPr>
              <w:rPr>
                <w:rFonts w:ascii="Arial" w:hAnsi="Arial" w:cs="Arial"/>
              </w:rPr>
            </w:pPr>
            <w:r w:rsidRPr="00B214F9">
              <w:rPr>
                <w:rFonts w:ascii="Arial" w:hAnsi="Arial" w:cs="Arial"/>
              </w:rPr>
              <w:t>Secondary Objective</w:t>
            </w:r>
          </w:p>
          <w:p w14:paraId="3E353302" w14:textId="3D5E961A" w:rsidR="00EE359A" w:rsidRPr="00E76235" w:rsidRDefault="00E76235" w:rsidP="00E76235">
            <w:pPr>
              <w:pStyle w:val="ListParagraph"/>
              <w:numPr>
                <w:ilvl w:val="1"/>
                <w:numId w:val="1"/>
              </w:numPr>
              <w:rPr>
                <w:rFonts w:ascii="Arial" w:hAnsi="Arial" w:cs="Arial"/>
              </w:rPr>
            </w:pPr>
            <w:r w:rsidRPr="00B214F9">
              <w:rPr>
                <w:rFonts w:ascii="Arial" w:hAnsi="Arial" w:cs="Arial"/>
              </w:rPr>
              <w:t>Tertiary Objective</w:t>
            </w:r>
          </w:p>
        </w:tc>
        <w:tc>
          <w:tcPr>
            <w:tcW w:w="1933" w:type="dxa"/>
          </w:tcPr>
          <w:p w14:paraId="19F2ADCB" w14:textId="3201395D" w:rsidR="00EE359A" w:rsidRDefault="00943AC7">
            <w:pPr>
              <w:rPr>
                <w:rFonts w:ascii="Arial" w:hAnsi="Arial" w:cs="Arial"/>
              </w:rPr>
            </w:pPr>
            <w:r>
              <w:rPr>
                <w:rFonts w:ascii="Arial" w:hAnsi="Arial" w:cs="Arial"/>
              </w:rPr>
              <w:t>4</w:t>
            </w:r>
          </w:p>
        </w:tc>
      </w:tr>
      <w:tr w:rsidR="00EE359A" w14:paraId="19CBDF43" w14:textId="77777777" w:rsidTr="00EE359A">
        <w:tc>
          <w:tcPr>
            <w:tcW w:w="7083" w:type="dxa"/>
          </w:tcPr>
          <w:p w14:paraId="7E851E64" w14:textId="44A1C6C6" w:rsidR="00EE359A" w:rsidRPr="00E76235" w:rsidRDefault="00E76235" w:rsidP="00E76235">
            <w:pPr>
              <w:pStyle w:val="ListParagraph"/>
              <w:numPr>
                <w:ilvl w:val="0"/>
                <w:numId w:val="1"/>
              </w:numPr>
              <w:rPr>
                <w:rFonts w:ascii="Arial" w:hAnsi="Arial" w:cs="Arial"/>
              </w:rPr>
            </w:pPr>
            <w:r w:rsidRPr="00B214F9">
              <w:rPr>
                <w:rFonts w:ascii="Arial" w:hAnsi="Arial" w:cs="Arial"/>
              </w:rPr>
              <w:t>Dataset</w:t>
            </w:r>
          </w:p>
        </w:tc>
        <w:tc>
          <w:tcPr>
            <w:tcW w:w="1933" w:type="dxa"/>
          </w:tcPr>
          <w:p w14:paraId="53EBD80A" w14:textId="311A8916" w:rsidR="00EE359A" w:rsidRDefault="00943AC7">
            <w:pPr>
              <w:rPr>
                <w:rFonts w:ascii="Arial" w:hAnsi="Arial" w:cs="Arial"/>
              </w:rPr>
            </w:pPr>
            <w:r>
              <w:rPr>
                <w:rFonts w:ascii="Arial" w:hAnsi="Arial" w:cs="Arial"/>
              </w:rPr>
              <w:t>4</w:t>
            </w:r>
          </w:p>
        </w:tc>
      </w:tr>
      <w:tr w:rsidR="00EE359A" w14:paraId="44638046" w14:textId="77777777" w:rsidTr="00EE359A">
        <w:tc>
          <w:tcPr>
            <w:tcW w:w="7083" w:type="dxa"/>
          </w:tcPr>
          <w:p w14:paraId="3D40C8D5" w14:textId="5374BD23" w:rsidR="00EE359A" w:rsidRPr="00E76235" w:rsidRDefault="00E76235" w:rsidP="00E76235">
            <w:pPr>
              <w:pStyle w:val="ListParagraph"/>
              <w:numPr>
                <w:ilvl w:val="0"/>
                <w:numId w:val="1"/>
              </w:numPr>
              <w:rPr>
                <w:rFonts w:ascii="Arial" w:hAnsi="Arial" w:cs="Arial"/>
              </w:rPr>
            </w:pPr>
            <w:r w:rsidRPr="00AB090B">
              <w:rPr>
                <w:rFonts w:ascii="Arial" w:hAnsi="Arial" w:cs="Arial"/>
              </w:rPr>
              <w:t>Methods used</w:t>
            </w:r>
          </w:p>
        </w:tc>
        <w:tc>
          <w:tcPr>
            <w:tcW w:w="1933" w:type="dxa"/>
          </w:tcPr>
          <w:p w14:paraId="796575C2" w14:textId="4F9FD77C" w:rsidR="00EE359A" w:rsidRDefault="00B47C82">
            <w:pPr>
              <w:rPr>
                <w:rFonts w:ascii="Arial" w:hAnsi="Arial" w:cs="Arial"/>
              </w:rPr>
            </w:pPr>
            <w:r>
              <w:rPr>
                <w:rFonts w:ascii="Arial" w:hAnsi="Arial" w:cs="Arial"/>
              </w:rPr>
              <w:t>5</w:t>
            </w:r>
          </w:p>
        </w:tc>
      </w:tr>
      <w:tr w:rsidR="00EE359A" w14:paraId="01B3E97C" w14:textId="77777777" w:rsidTr="00EE359A">
        <w:tc>
          <w:tcPr>
            <w:tcW w:w="7083" w:type="dxa"/>
          </w:tcPr>
          <w:p w14:paraId="383CCD61" w14:textId="0F309995" w:rsidR="00EE359A" w:rsidRPr="00E76235" w:rsidRDefault="00E76235" w:rsidP="00E76235">
            <w:pPr>
              <w:pStyle w:val="ListParagraph"/>
              <w:numPr>
                <w:ilvl w:val="0"/>
                <w:numId w:val="1"/>
              </w:numPr>
              <w:rPr>
                <w:rFonts w:ascii="Arial" w:hAnsi="Arial" w:cs="Arial"/>
              </w:rPr>
            </w:pPr>
            <w:r w:rsidRPr="00AB090B">
              <w:rPr>
                <w:rFonts w:ascii="Arial" w:hAnsi="Arial" w:cs="Arial"/>
              </w:rPr>
              <w:t>Results</w:t>
            </w:r>
          </w:p>
        </w:tc>
        <w:tc>
          <w:tcPr>
            <w:tcW w:w="1933" w:type="dxa"/>
          </w:tcPr>
          <w:p w14:paraId="0F9FD4D0" w14:textId="01002B21" w:rsidR="00EE359A" w:rsidRDefault="000E5667">
            <w:pPr>
              <w:rPr>
                <w:rFonts w:ascii="Arial" w:hAnsi="Arial" w:cs="Arial"/>
              </w:rPr>
            </w:pPr>
            <w:r>
              <w:rPr>
                <w:rFonts w:ascii="Arial" w:hAnsi="Arial" w:cs="Arial"/>
              </w:rPr>
              <w:t>6</w:t>
            </w:r>
          </w:p>
        </w:tc>
      </w:tr>
      <w:tr w:rsidR="00EE359A" w14:paraId="1CF1833D" w14:textId="77777777" w:rsidTr="00EE359A">
        <w:tc>
          <w:tcPr>
            <w:tcW w:w="7083" w:type="dxa"/>
          </w:tcPr>
          <w:p w14:paraId="6E10FD2E" w14:textId="38CFABF0" w:rsidR="00EE359A" w:rsidRPr="00E76235" w:rsidRDefault="00E76235" w:rsidP="00E76235">
            <w:pPr>
              <w:pStyle w:val="ListParagraph"/>
              <w:numPr>
                <w:ilvl w:val="0"/>
                <w:numId w:val="1"/>
              </w:numPr>
              <w:rPr>
                <w:rFonts w:ascii="Arial" w:hAnsi="Arial" w:cs="Arial"/>
              </w:rPr>
            </w:pPr>
            <w:r w:rsidRPr="00AB090B">
              <w:rPr>
                <w:rFonts w:ascii="Arial" w:hAnsi="Arial" w:cs="Arial"/>
              </w:rPr>
              <w:t>Conclusion</w:t>
            </w:r>
          </w:p>
        </w:tc>
        <w:tc>
          <w:tcPr>
            <w:tcW w:w="1933" w:type="dxa"/>
          </w:tcPr>
          <w:p w14:paraId="1CCDC454" w14:textId="7E834476" w:rsidR="00EE359A" w:rsidRDefault="000E5667">
            <w:pPr>
              <w:rPr>
                <w:rFonts w:ascii="Arial" w:hAnsi="Arial" w:cs="Arial"/>
              </w:rPr>
            </w:pPr>
            <w:r>
              <w:rPr>
                <w:rFonts w:ascii="Arial" w:hAnsi="Arial" w:cs="Arial"/>
              </w:rPr>
              <w:t>6</w:t>
            </w:r>
          </w:p>
        </w:tc>
      </w:tr>
      <w:tr w:rsidR="00E76235" w14:paraId="0CD43366" w14:textId="77777777" w:rsidTr="00EE359A">
        <w:tc>
          <w:tcPr>
            <w:tcW w:w="7083" w:type="dxa"/>
          </w:tcPr>
          <w:p w14:paraId="67AF3AFC" w14:textId="2C0830B5" w:rsidR="00E76235" w:rsidRPr="00E76235" w:rsidRDefault="00E76235" w:rsidP="00E76235">
            <w:pPr>
              <w:pStyle w:val="ListParagraph"/>
              <w:numPr>
                <w:ilvl w:val="0"/>
                <w:numId w:val="1"/>
              </w:numPr>
              <w:rPr>
                <w:rFonts w:ascii="Arial" w:hAnsi="Arial" w:cs="Arial"/>
              </w:rPr>
            </w:pPr>
            <w:r w:rsidRPr="00AB090B">
              <w:rPr>
                <w:rFonts w:ascii="Arial" w:hAnsi="Arial" w:cs="Arial"/>
              </w:rPr>
              <w:t xml:space="preserve">Limitations </w:t>
            </w:r>
            <w:r>
              <w:rPr>
                <w:rFonts w:ascii="Arial" w:hAnsi="Arial" w:cs="Arial"/>
              </w:rPr>
              <w:t>&amp;</w:t>
            </w:r>
            <w:r w:rsidRPr="00AB090B">
              <w:rPr>
                <w:rFonts w:ascii="Arial" w:hAnsi="Arial" w:cs="Arial"/>
              </w:rPr>
              <w:t xml:space="preserve"> Future Work</w:t>
            </w:r>
          </w:p>
        </w:tc>
        <w:tc>
          <w:tcPr>
            <w:tcW w:w="1933" w:type="dxa"/>
          </w:tcPr>
          <w:p w14:paraId="4876B395" w14:textId="4DA591A5" w:rsidR="00E76235" w:rsidRDefault="005B079D">
            <w:pPr>
              <w:rPr>
                <w:rFonts w:ascii="Arial" w:hAnsi="Arial" w:cs="Arial"/>
              </w:rPr>
            </w:pPr>
            <w:r>
              <w:rPr>
                <w:rFonts w:ascii="Arial" w:hAnsi="Arial" w:cs="Arial"/>
              </w:rPr>
              <w:t>7</w:t>
            </w:r>
          </w:p>
        </w:tc>
      </w:tr>
      <w:tr w:rsidR="00E76235" w14:paraId="13E49A30" w14:textId="77777777" w:rsidTr="00EE359A">
        <w:tc>
          <w:tcPr>
            <w:tcW w:w="7083" w:type="dxa"/>
          </w:tcPr>
          <w:p w14:paraId="7328B31F" w14:textId="3C553261" w:rsidR="00E76235" w:rsidRPr="00E76235" w:rsidRDefault="00E76235" w:rsidP="00E76235">
            <w:pPr>
              <w:pStyle w:val="ListParagraph"/>
              <w:numPr>
                <w:ilvl w:val="0"/>
                <w:numId w:val="1"/>
              </w:numPr>
              <w:rPr>
                <w:rFonts w:ascii="Arial" w:hAnsi="Arial" w:cs="Arial"/>
              </w:rPr>
            </w:pPr>
            <w:r w:rsidRPr="00850A55">
              <w:rPr>
                <w:rFonts w:ascii="Arial" w:hAnsi="Arial" w:cs="Arial"/>
              </w:rPr>
              <w:t>Reflections</w:t>
            </w:r>
          </w:p>
        </w:tc>
        <w:tc>
          <w:tcPr>
            <w:tcW w:w="1933" w:type="dxa"/>
          </w:tcPr>
          <w:p w14:paraId="7B6CB18E" w14:textId="63D155C2" w:rsidR="00E76235" w:rsidRDefault="005B079D">
            <w:pPr>
              <w:rPr>
                <w:rFonts w:ascii="Arial" w:hAnsi="Arial" w:cs="Arial"/>
              </w:rPr>
            </w:pPr>
            <w:r>
              <w:rPr>
                <w:rFonts w:ascii="Arial" w:hAnsi="Arial" w:cs="Arial"/>
              </w:rPr>
              <w:t>7</w:t>
            </w:r>
          </w:p>
        </w:tc>
      </w:tr>
      <w:tr w:rsidR="00E76235" w14:paraId="441CEC09" w14:textId="77777777" w:rsidTr="00EE359A">
        <w:tc>
          <w:tcPr>
            <w:tcW w:w="7083" w:type="dxa"/>
          </w:tcPr>
          <w:p w14:paraId="43FBD1D1" w14:textId="65E7BC65" w:rsidR="00E76235" w:rsidRPr="00E76235" w:rsidRDefault="00E76235" w:rsidP="00E76235">
            <w:pPr>
              <w:pStyle w:val="ListParagraph"/>
              <w:numPr>
                <w:ilvl w:val="0"/>
                <w:numId w:val="1"/>
              </w:numPr>
              <w:rPr>
                <w:rFonts w:ascii="Arial" w:hAnsi="Arial" w:cs="Arial"/>
              </w:rPr>
            </w:pPr>
            <w:r w:rsidRPr="00E76235">
              <w:rPr>
                <w:rFonts w:ascii="Arial" w:hAnsi="Arial" w:cs="Arial"/>
              </w:rPr>
              <w:t>Acknowledgements</w:t>
            </w:r>
          </w:p>
        </w:tc>
        <w:tc>
          <w:tcPr>
            <w:tcW w:w="1933" w:type="dxa"/>
          </w:tcPr>
          <w:p w14:paraId="2EAD297A" w14:textId="70D3E61D" w:rsidR="00E76235" w:rsidRDefault="005B079D">
            <w:pPr>
              <w:rPr>
                <w:rFonts w:ascii="Arial" w:hAnsi="Arial" w:cs="Arial"/>
              </w:rPr>
            </w:pPr>
            <w:r>
              <w:rPr>
                <w:rFonts w:ascii="Arial" w:hAnsi="Arial" w:cs="Arial"/>
              </w:rPr>
              <w:t>8</w:t>
            </w:r>
          </w:p>
        </w:tc>
      </w:tr>
    </w:tbl>
    <w:p w14:paraId="4C899074" w14:textId="77777777" w:rsidR="00EE359A" w:rsidRDefault="00EE359A">
      <w:pPr>
        <w:rPr>
          <w:rFonts w:ascii="Arial" w:hAnsi="Arial" w:cs="Arial"/>
        </w:rPr>
      </w:pPr>
    </w:p>
    <w:p w14:paraId="0B08196D" w14:textId="77777777" w:rsidR="00EE359A" w:rsidRDefault="00EE359A">
      <w:pPr>
        <w:rPr>
          <w:rFonts w:ascii="Arial" w:hAnsi="Arial" w:cs="Arial"/>
        </w:rPr>
      </w:pPr>
    </w:p>
    <w:p w14:paraId="2AF6AD7A" w14:textId="77777777" w:rsidR="001812B0" w:rsidRPr="00B214F9" w:rsidRDefault="001812B0">
      <w:pPr>
        <w:pStyle w:val="ListParagraph"/>
        <w:ind w:left="1092"/>
        <w:rPr>
          <w:rFonts w:ascii="Arial" w:hAnsi="Arial" w:cs="Arial"/>
        </w:rPr>
      </w:pPr>
    </w:p>
    <w:p w14:paraId="2AF6AD7E" w14:textId="77777777" w:rsidR="001812B0" w:rsidRPr="00B214F9" w:rsidRDefault="001812B0">
      <w:pPr>
        <w:pStyle w:val="ListParagraph"/>
        <w:ind w:left="1092"/>
        <w:rPr>
          <w:rFonts w:ascii="Arial" w:hAnsi="Arial" w:cs="Arial"/>
        </w:rPr>
      </w:pPr>
    </w:p>
    <w:p w14:paraId="2AF6AD80" w14:textId="77777777" w:rsidR="001812B0" w:rsidRPr="00B214F9" w:rsidRDefault="001812B0">
      <w:pPr>
        <w:pStyle w:val="ListParagraph"/>
        <w:ind w:left="372"/>
        <w:rPr>
          <w:rFonts w:ascii="Arial" w:hAnsi="Arial" w:cs="Arial"/>
        </w:rPr>
      </w:pPr>
    </w:p>
    <w:p w14:paraId="2AF6AD82" w14:textId="77777777" w:rsidR="001812B0" w:rsidRPr="00AB090B" w:rsidRDefault="001812B0">
      <w:pPr>
        <w:rPr>
          <w:rFonts w:ascii="Arial" w:hAnsi="Arial" w:cs="Arial"/>
          <w:sz w:val="2"/>
          <w:szCs w:val="2"/>
        </w:rPr>
      </w:pPr>
    </w:p>
    <w:p w14:paraId="3BD1B633" w14:textId="77777777" w:rsidR="007A61DD" w:rsidRPr="00AB090B" w:rsidRDefault="007A61DD" w:rsidP="007A61DD">
      <w:pPr>
        <w:pStyle w:val="ListParagraph"/>
        <w:rPr>
          <w:rFonts w:ascii="Arial" w:hAnsi="Arial" w:cs="Arial"/>
        </w:rPr>
      </w:pPr>
    </w:p>
    <w:p w14:paraId="2AF6AD86" w14:textId="77777777" w:rsidR="001812B0" w:rsidRPr="00AB090B" w:rsidRDefault="001812B0">
      <w:pPr>
        <w:rPr>
          <w:rFonts w:ascii="Arial" w:hAnsi="Arial" w:cs="Arial"/>
          <w:sz w:val="4"/>
          <w:szCs w:val="4"/>
        </w:rPr>
      </w:pPr>
    </w:p>
    <w:p w14:paraId="2AF6AD88" w14:textId="77777777" w:rsidR="001812B0" w:rsidRPr="00ED2378" w:rsidRDefault="001812B0">
      <w:pPr>
        <w:rPr>
          <w:rFonts w:ascii="Arial" w:hAnsi="Arial" w:cs="Arial"/>
          <w:sz w:val="2"/>
          <w:szCs w:val="2"/>
          <w:highlight w:val="yellow"/>
        </w:rPr>
      </w:pPr>
    </w:p>
    <w:p w14:paraId="666F3DC4" w14:textId="77777777" w:rsidR="00D21062" w:rsidRPr="00850A55" w:rsidRDefault="00D21062" w:rsidP="00D21062">
      <w:pPr>
        <w:pStyle w:val="ListParagraph"/>
        <w:rPr>
          <w:rFonts w:ascii="Arial" w:hAnsi="Arial" w:cs="Arial"/>
        </w:rPr>
      </w:pPr>
    </w:p>
    <w:p w14:paraId="2AF6AD8A" w14:textId="77777777" w:rsidR="001812B0" w:rsidRDefault="001812B0">
      <w:pPr>
        <w:rPr>
          <w:rFonts w:ascii="Times New Roman" w:hAnsi="Times New Roman" w:cs="Times New Roman"/>
        </w:rPr>
      </w:pPr>
    </w:p>
    <w:p w14:paraId="2AF6AD8B" w14:textId="77777777" w:rsidR="001812B0" w:rsidRDefault="001812B0"/>
    <w:p w14:paraId="2AF6AD8C" w14:textId="77777777" w:rsidR="001812B0" w:rsidRDefault="001812B0"/>
    <w:p w14:paraId="75C605CB" w14:textId="77777777" w:rsidR="007D55B8" w:rsidRDefault="007D55B8"/>
    <w:p w14:paraId="2AF6AD8D" w14:textId="77777777" w:rsidR="001812B0" w:rsidRDefault="001812B0"/>
    <w:p w14:paraId="2AF6AD8E" w14:textId="77777777" w:rsidR="001812B0" w:rsidRDefault="001812B0"/>
    <w:p w14:paraId="2AF6AD8F" w14:textId="77777777" w:rsidR="001812B0" w:rsidRDefault="001812B0"/>
    <w:p w14:paraId="0F5FD889" w14:textId="2CF9B24C" w:rsidR="001E5744" w:rsidRPr="00C11032" w:rsidRDefault="00126D39" w:rsidP="00C11032">
      <w:pPr>
        <w:pStyle w:val="ListParagraph"/>
        <w:numPr>
          <w:ilvl w:val="0"/>
          <w:numId w:val="2"/>
        </w:numPr>
        <w:rPr>
          <w:rFonts w:ascii="Arial" w:hAnsi="Arial" w:cs="Arial"/>
          <w:b/>
          <w:bCs/>
          <w:sz w:val="20"/>
          <w:szCs w:val="20"/>
        </w:rPr>
      </w:pPr>
      <w:r w:rsidRPr="00C11032">
        <w:rPr>
          <w:rFonts w:ascii="Arial" w:hAnsi="Arial" w:cs="Arial"/>
          <w:b/>
          <w:bCs/>
          <w:sz w:val="20"/>
          <w:szCs w:val="20"/>
        </w:rPr>
        <w:lastRenderedPageBreak/>
        <w:t>Background</w:t>
      </w:r>
    </w:p>
    <w:p w14:paraId="42D29150" w14:textId="4FDEC536" w:rsidR="00273139" w:rsidRDefault="00B818C8" w:rsidP="00C460CF">
      <w:pPr>
        <w:jc w:val="both"/>
        <w:rPr>
          <w:rFonts w:ascii="Arial" w:hAnsi="Arial" w:cs="Arial"/>
          <w:sz w:val="20"/>
          <w:szCs w:val="20"/>
        </w:rPr>
      </w:pPr>
      <w:r w:rsidRPr="00B818C8">
        <w:rPr>
          <w:rFonts w:ascii="Arial" w:hAnsi="Arial" w:cs="Arial"/>
          <w:sz w:val="20"/>
          <w:szCs w:val="20"/>
        </w:rPr>
        <w:t>In the treatment of asthma, several types of medications are commonly used</w:t>
      </w:r>
      <w:r w:rsidR="00601F42">
        <w:rPr>
          <w:rFonts w:ascii="Arial" w:hAnsi="Arial" w:cs="Arial"/>
          <w:sz w:val="20"/>
          <w:szCs w:val="20"/>
        </w:rPr>
        <w:t xml:space="preserve"> - </w:t>
      </w:r>
      <w:r w:rsidRPr="00B818C8">
        <w:rPr>
          <w:rFonts w:ascii="Arial" w:hAnsi="Arial" w:cs="Arial"/>
          <w:sz w:val="20"/>
          <w:szCs w:val="20"/>
        </w:rPr>
        <w:t>Inhaled Corticosteroids</w:t>
      </w:r>
      <w:r>
        <w:rPr>
          <w:rFonts w:ascii="Arial" w:hAnsi="Arial" w:cs="Arial"/>
          <w:sz w:val="20"/>
          <w:szCs w:val="20"/>
        </w:rPr>
        <w:t xml:space="preserve"> (ICS), </w:t>
      </w:r>
      <w:r w:rsidRPr="00B818C8">
        <w:rPr>
          <w:rFonts w:ascii="Arial" w:hAnsi="Arial" w:cs="Arial"/>
          <w:sz w:val="20"/>
          <w:szCs w:val="20"/>
        </w:rPr>
        <w:t>Inhaled Corticosteroids combined with Long-Acting Beta Agonists (ICS-LABA)</w:t>
      </w:r>
      <w:r>
        <w:rPr>
          <w:rFonts w:ascii="Arial" w:hAnsi="Arial" w:cs="Arial"/>
          <w:sz w:val="20"/>
          <w:szCs w:val="20"/>
        </w:rPr>
        <w:t xml:space="preserve"> and </w:t>
      </w:r>
      <w:r w:rsidR="00601F42" w:rsidRPr="00601F42">
        <w:rPr>
          <w:rFonts w:ascii="Arial" w:hAnsi="Arial" w:cs="Arial"/>
          <w:sz w:val="20"/>
          <w:szCs w:val="20"/>
        </w:rPr>
        <w:t>Short-Acting Beta Agonists (SABA)</w:t>
      </w:r>
      <w:r w:rsidR="00601F42">
        <w:rPr>
          <w:rFonts w:ascii="Arial" w:hAnsi="Arial" w:cs="Arial"/>
          <w:sz w:val="20"/>
          <w:szCs w:val="20"/>
        </w:rPr>
        <w:t xml:space="preserve">. </w:t>
      </w:r>
    </w:p>
    <w:p w14:paraId="29F77E38" w14:textId="5760ECC0" w:rsidR="00DD6BAA" w:rsidRDefault="003E1789" w:rsidP="00C460CF">
      <w:pPr>
        <w:jc w:val="both"/>
        <w:rPr>
          <w:rFonts w:ascii="Arial" w:hAnsi="Arial" w:cs="Arial"/>
          <w:sz w:val="20"/>
          <w:szCs w:val="20"/>
        </w:rPr>
      </w:pPr>
      <w:r>
        <w:rPr>
          <w:rFonts w:ascii="Arial" w:hAnsi="Arial" w:cs="Arial"/>
          <w:sz w:val="20"/>
          <w:szCs w:val="20"/>
        </w:rPr>
        <w:t>Although a</w:t>
      </w:r>
      <w:r w:rsidR="00697D8D" w:rsidRPr="00B214F9">
        <w:rPr>
          <w:rFonts w:ascii="Arial" w:hAnsi="Arial" w:cs="Arial"/>
          <w:sz w:val="20"/>
          <w:szCs w:val="20"/>
        </w:rPr>
        <w:t>sthma inhalers</w:t>
      </w:r>
      <w:r>
        <w:rPr>
          <w:rFonts w:ascii="Arial" w:hAnsi="Arial" w:cs="Arial"/>
          <w:sz w:val="20"/>
          <w:szCs w:val="20"/>
        </w:rPr>
        <w:t xml:space="preserve"> might have the same medication,</w:t>
      </w:r>
      <w:r w:rsidR="00601F42">
        <w:rPr>
          <w:rFonts w:ascii="Arial" w:hAnsi="Arial" w:cs="Arial"/>
          <w:sz w:val="20"/>
          <w:szCs w:val="20"/>
        </w:rPr>
        <w:t xml:space="preserve"> </w:t>
      </w:r>
      <w:r w:rsidR="003C410A">
        <w:rPr>
          <w:rFonts w:ascii="Arial" w:hAnsi="Arial" w:cs="Arial"/>
          <w:sz w:val="20"/>
          <w:szCs w:val="20"/>
        </w:rPr>
        <w:t>it</w:t>
      </w:r>
      <w:r w:rsidR="00601F42">
        <w:rPr>
          <w:rFonts w:ascii="Arial" w:hAnsi="Arial" w:cs="Arial"/>
          <w:sz w:val="20"/>
          <w:szCs w:val="20"/>
        </w:rPr>
        <w:t xml:space="preserve"> can</w:t>
      </w:r>
      <w:r w:rsidR="003C410A">
        <w:rPr>
          <w:rFonts w:ascii="Arial" w:hAnsi="Arial" w:cs="Arial"/>
          <w:sz w:val="20"/>
          <w:szCs w:val="20"/>
        </w:rPr>
        <w:t>, however</w:t>
      </w:r>
      <w:r w:rsidR="00601F42">
        <w:rPr>
          <w:rFonts w:ascii="Arial" w:hAnsi="Arial" w:cs="Arial"/>
          <w:sz w:val="20"/>
          <w:szCs w:val="20"/>
        </w:rPr>
        <w:t xml:space="preserve"> come in different formulations. </w:t>
      </w:r>
      <w:r w:rsidR="00AB0FB9">
        <w:rPr>
          <w:rFonts w:ascii="Arial" w:hAnsi="Arial" w:cs="Arial"/>
          <w:sz w:val="20"/>
          <w:szCs w:val="20"/>
        </w:rPr>
        <w:t>T</w:t>
      </w:r>
      <w:r w:rsidR="002E29E7">
        <w:rPr>
          <w:rFonts w:ascii="Arial" w:hAnsi="Arial" w:cs="Arial"/>
          <w:sz w:val="20"/>
          <w:szCs w:val="20"/>
        </w:rPr>
        <w:t xml:space="preserve">he more common formulations are the </w:t>
      </w:r>
      <w:r w:rsidR="002E29E7" w:rsidRPr="00B214F9">
        <w:rPr>
          <w:rFonts w:ascii="Arial" w:hAnsi="Arial" w:cs="Arial"/>
          <w:sz w:val="20"/>
          <w:szCs w:val="20"/>
        </w:rPr>
        <w:t>Metered Dose Inhalers (MDIs)</w:t>
      </w:r>
      <w:r w:rsidR="002E29E7">
        <w:rPr>
          <w:rFonts w:ascii="Arial" w:hAnsi="Arial" w:cs="Arial"/>
          <w:sz w:val="20"/>
          <w:szCs w:val="20"/>
        </w:rPr>
        <w:t xml:space="preserve"> and </w:t>
      </w:r>
      <w:r w:rsidR="002E29E7" w:rsidRPr="00B214F9">
        <w:rPr>
          <w:rFonts w:ascii="Arial" w:hAnsi="Arial" w:cs="Arial"/>
          <w:sz w:val="20"/>
          <w:szCs w:val="20"/>
        </w:rPr>
        <w:t>Dry Powder Inhalers (DPIs)</w:t>
      </w:r>
      <w:r w:rsidR="002E29E7">
        <w:rPr>
          <w:rFonts w:ascii="Arial" w:hAnsi="Arial" w:cs="Arial"/>
          <w:sz w:val="20"/>
          <w:szCs w:val="20"/>
        </w:rPr>
        <w:t xml:space="preserve">. </w:t>
      </w:r>
      <w:r w:rsidR="001B781E">
        <w:rPr>
          <w:rFonts w:ascii="Arial" w:hAnsi="Arial" w:cs="Arial"/>
          <w:sz w:val="20"/>
          <w:szCs w:val="20"/>
        </w:rPr>
        <w:t xml:space="preserve">For example, you can have Symbicort </w:t>
      </w:r>
      <w:r w:rsidR="0091408B">
        <w:rPr>
          <w:rFonts w:ascii="Arial" w:hAnsi="Arial" w:cs="Arial"/>
          <w:sz w:val="20"/>
          <w:szCs w:val="20"/>
        </w:rPr>
        <w:t>MDI and Symbicort DPI</w:t>
      </w:r>
      <w:r w:rsidR="009C69CB">
        <w:rPr>
          <w:rFonts w:ascii="Arial" w:hAnsi="Arial" w:cs="Arial"/>
          <w:sz w:val="20"/>
          <w:szCs w:val="20"/>
        </w:rPr>
        <w:t xml:space="preserve"> which are equally effective in treating </w:t>
      </w:r>
      <w:r w:rsidR="001241E0">
        <w:rPr>
          <w:rFonts w:ascii="Arial" w:hAnsi="Arial" w:cs="Arial"/>
          <w:sz w:val="20"/>
          <w:szCs w:val="20"/>
        </w:rPr>
        <w:t>controlling asthma.</w:t>
      </w:r>
      <w:r w:rsidR="00326604">
        <w:rPr>
          <w:rFonts w:ascii="Arial" w:hAnsi="Arial" w:cs="Arial"/>
          <w:sz w:val="20"/>
          <w:szCs w:val="20"/>
        </w:rPr>
        <w:t xml:space="preserve"> </w:t>
      </w:r>
      <w:r w:rsidR="00F76B41">
        <w:rPr>
          <w:rFonts w:ascii="Arial" w:hAnsi="Arial" w:cs="Arial"/>
          <w:sz w:val="20"/>
          <w:szCs w:val="20"/>
        </w:rPr>
        <w:t>Why are there different formulations of asthma inhalers</w:t>
      </w:r>
      <w:r w:rsidR="00326604">
        <w:rPr>
          <w:rFonts w:ascii="Arial" w:hAnsi="Arial" w:cs="Arial"/>
          <w:sz w:val="20"/>
          <w:szCs w:val="20"/>
        </w:rPr>
        <w:t xml:space="preserve"> then</w:t>
      </w:r>
      <w:r w:rsidR="00F76B41">
        <w:rPr>
          <w:rFonts w:ascii="Arial" w:hAnsi="Arial" w:cs="Arial"/>
          <w:sz w:val="20"/>
          <w:szCs w:val="20"/>
        </w:rPr>
        <w:t xml:space="preserve">? </w:t>
      </w:r>
      <w:r w:rsidR="009A00FD" w:rsidRPr="009A00FD">
        <w:rPr>
          <w:rFonts w:ascii="Arial" w:hAnsi="Arial" w:cs="Arial"/>
          <w:sz w:val="20"/>
          <w:szCs w:val="20"/>
        </w:rPr>
        <w:t>The choice of inhaler depends on patient's preference</w:t>
      </w:r>
      <w:r w:rsidR="009A00FD">
        <w:rPr>
          <w:rFonts w:ascii="Arial" w:hAnsi="Arial" w:cs="Arial"/>
          <w:sz w:val="20"/>
          <w:szCs w:val="20"/>
        </w:rPr>
        <w:t xml:space="preserve">. </w:t>
      </w:r>
    </w:p>
    <w:p w14:paraId="40A26369" w14:textId="36298F9E" w:rsidR="00956BB2" w:rsidRDefault="00956BB2" w:rsidP="00C460CF">
      <w:pPr>
        <w:jc w:val="both"/>
        <w:rPr>
          <w:rFonts w:ascii="Arial" w:hAnsi="Arial" w:cs="Arial"/>
          <w:sz w:val="20"/>
          <w:szCs w:val="20"/>
        </w:rPr>
      </w:pPr>
      <w:r>
        <w:rPr>
          <w:rFonts w:ascii="Arial" w:hAnsi="Arial" w:cs="Arial"/>
          <w:sz w:val="20"/>
          <w:szCs w:val="20"/>
        </w:rPr>
        <w:t xml:space="preserve">Despite having the same medication to treat asthma, </w:t>
      </w:r>
      <w:r w:rsidR="003004DB">
        <w:rPr>
          <w:rFonts w:ascii="Arial" w:hAnsi="Arial" w:cs="Arial"/>
          <w:sz w:val="20"/>
          <w:szCs w:val="20"/>
        </w:rPr>
        <w:t xml:space="preserve">the carbon footprint of </w:t>
      </w:r>
      <w:r w:rsidR="003004DB" w:rsidRPr="003004DB">
        <w:rPr>
          <w:rFonts w:ascii="Arial" w:hAnsi="Arial" w:cs="Arial"/>
          <w:sz w:val="20"/>
          <w:szCs w:val="20"/>
        </w:rPr>
        <w:t>Symbicort MDI</w:t>
      </w:r>
      <w:r w:rsidR="003004DB">
        <w:rPr>
          <w:rFonts w:ascii="Arial" w:hAnsi="Arial" w:cs="Arial"/>
          <w:sz w:val="20"/>
          <w:szCs w:val="20"/>
        </w:rPr>
        <w:t xml:space="preserve"> is much </w:t>
      </w:r>
      <w:r w:rsidR="00B27CB7">
        <w:rPr>
          <w:rFonts w:ascii="Arial" w:hAnsi="Arial" w:cs="Arial"/>
          <w:sz w:val="20"/>
          <w:szCs w:val="20"/>
        </w:rPr>
        <w:t xml:space="preserve">significantly higher than Symbicort DPI by </w:t>
      </w:r>
      <w:r w:rsidR="004C293E">
        <w:rPr>
          <w:rFonts w:ascii="Arial" w:hAnsi="Arial" w:cs="Arial"/>
          <w:sz w:val="20"/>
          <w:szCs w:val="20"/>
        </w:rPr>
        <w:t>approximately</w:t>
      </w:r>
      <w:r w:rsidR="00B27CB7">
        <w:rPr>
          <w:rFonts w:ascii="Arial" w:hAnsi="Arial" w:cs="Arial"/>
          <w:sz w:val="20"/>
          <w:szCs w:val="20"/>
        </w:rPr>
        <w:t xml:space="preserve"> 40 times</w:t>
      </w:r>
      <w:r w:rsidR="004C293E">
        <w:rPr>
          <w:rFonts w:ascii="Arial" w:hAnsi="Arial" w:cs="Arial"/>
          <w:sz w:val="20"/>
          <w:szCs w:val="20"/>
        </w:rPr>
        <w:t xml:space="preserve"> </w:t>
      </w:r>
      <w:r w:rsidR="004C293E" w:rsidRPr="004C293E">
        <w:rPr>
          <w:rFonts w:ascii="Arial" w:hAnsi="Arial" w:cs="Arial"/>
          <w:color w:val="0070C0"/>
          <w:sz w:val="20"/>
          <w:szCs w:val="20"/>
        </w:rPr>
        <w:t>(Table 1)</w:t>
      </w:r>
      <w:r w:rsidR="00E34240" w:rsidRPr="004C293E">
        <w:rPr>
          <w:rFonts w:ascii="Arial" w:hAnsi="Arial" w:cs="Arial"/>
          <w:color w:val="0070C0"/>
          <w:sz w:val="20"/>
          <w:szCs w:val="20"/>
        </w:rPr>
        <w:t xml:space="preserve"> </w:t>
      </w:r>
      <w:r w:rsidR="00E34240">
        <w:rPr>
          <w:rFonts w:ascii="Arial" w:hAnsi="Arial" w:cs="Arial"/>
          <w:sz w:val="20"/>
          <w:szCs w:val="20"/>
        </w:rPr>
        <w:t xml:space="preserve">due to the </w:t>
      </w:r>
      <w:r>
        <w:rPr>
          <w:rFonts w:ascii="Arial" w:hAnsi="Arial" w:cs="Arial"/>
          <w:sz w:val="20"/>
          <w:szCs w:val="20"/>
        </w:rPr>
        <w:t>due to the propellent used in the inh</w:t>
      </w:r>
      <w:r w:rsidR="003004DB">
        <w:rPr>
          <w:rFonts w:ascii="Arial" w:hAnsi="Arial" w:cs="Arial"/>
          <w:sz w:val="20"/>
          <w:szCs w:val="20"/>
        </w:rPr>
        <w:t>aler</w:t>
      </w:r>
      <w:r w:rsidR="00E34240">
        <w:rPr>
          <w:rFonts w:ascii="Arial" w:hAnsi="Arial" w:cs="Arial"/>
          <w:sz w:val="20"/>
          <w:szCs w:val="20"/>
        </w:rPr>
        <w:t>.</w:t>
      </w:r>
    </w:p>
    <w:p w14:paraId="3D82D134" w14:textId="03EDC908" w:rsidR="00443757" w:rsidRPr="00B214F9" w:rsidRDefault="00E34240" w:rsidP="00C460CF">
      <w:pPr>
        <w:jc w:val="both"/>
        <w:rPr>
          <w:rFonts w:ascii="Arial" w:hAnsi="Arial" w:cs="Arial"/>
          <w:sz w:val="20"/>
          <w:szCs w:val="20"/>
        </w:rPr>
      </w:pPr>
      <w:r>
        <w:rPr>
          <w:rFonts w:ascii="Arial" w:hAnsi="Arial" w:cs="Arial"/>
          <w:sz w:val="20"/>
          <w:szCs w:val="20"/>
        </w:rPr>
        <w:t>Therefore, asthma inhalers</w:t>
      </w:r>
      <w:r w:rsidR="00914AAC" w:rsidRPr="00B214F9">
        <w:rPr>
          <w:rFonts w:ascii="Arial" w:hAnsi="Arial" w:cs="Arial"/>
          <w:sz w:val="20"/>
          <w:szCs w:val="20"/>
        </w:rPr>
        <w:t xml:space="preserve"> especially </w:t>
      </w:r>
      <w:r w:rsidR="00FB0EB1" w:rsidRPr="00B214F9">
        <w:rPr>
          <w:rFonts w:ascii="Arial" w:hAnsi="Arial" w:cs="Arial"/>
          <w:sz w:val="20"/>
          <w:szCs w:val="20"/>
        </w:rPr>
        <w:t>the Metered Dose Inhalers (MDIs)</w:t>
      </w:r>
      <w:r w:rsidR="00697D8D" w:rsidRPr="00B214F9">
        <w:rPr>
          <w:rFonts w:ascii="Arial" w:hAnsi="Arial" w:cs="Arial"/>
          <w:sz w:val="20"/>
          <w:szCs w:val="20"/>
        </w:rPr>
        <w:t xml:space="preserve"> </w:t>
      </w:r>
      <w:r w:rsidR="00914AAC" w:rsidRPr="00B214F9">
        <w:rPr>
          <w:rFonts w:ascii="Arial" w:hAnsi="Arial" w:cs="Arial"/>
          <w:sz w:val="20"/>
          <w:szCs w:val="20"/>
        </w:rPr>
        <w:t>can be quite detrimental to the environment’s carbon footprint</w:t>
      </w:r>
      <w:r w:rsidR="00FB0EB1" w:rsidRPr="00B214F9">
        <w:rPr>
          <w:rFonts w:ascii="Arial" w:hAnsi="Arial" w:cs="Arial"/>
          <w:sz w:val="20"/>
          <w:szCs w:val="20"/>
        </w:rPr>
        <w:t xml:space="preserve"> because they contain </w:t>
      </w:r>
      <w:r w:rsidR="00BC52EC" w:rsidRPr="00B214F9">
        <w:rPr>
          <w:rFonts w:ascii="Arial" w:hAnsi="Arial" w:cs="Arial"/>
          <w:sz w:val="20"/>
          <w:szCs w:val="20"/>
        </w:rPr>
        <w:t>hydrofluorocarbons (HFCs).</w:t>
      </w:r>
      <w:r w:rsidR="00CA389E" w:rsidRPr="00B214F9">
        <w:rPr>
          <w:rFonts w:ascii="Arial" w:hAnsi="Arial" w:cs="Arial"/>
          <w:sz w:val="20"/>
          <w:szCs w:val="20"/>
        </w:rPr>
        <w:t xml:space="preserve"> While HFCs are not ozone depleting, they are potent greenhouse gases</w:t>
      </w:r>
      <w:r w:rsidR="00942B29" w:rsidRPr="00B214F9">
        <w:rPr>
          <w:rFonts w:ascii="Arial" w:hAnsi="Arial" w:cs="Arial"/>
          <w:sz w:val="20"/>
          <w:szCs w:val="20"/>
          <w:vertAlign w:val="superscript"/>
        </w:rPr>
        <w:t>1</w:t>
      </w:r>
      <w:r w:rsidR="00CA389E" w:rsidRPr="00B214F9">
        <w:rPr>
          <w:rFonts w:ascii="Arial" w:hAnsi="Arial" w:cs="Arial"/>
          <w:sz w:val="20"/>
          <w:szCs w:val="20"/>
        </w:rPr>
        <w:t xml:space="preserve">. </w:t>
      </w:r>
      <w:r w:rsidR="0006194C" w:rsidRPr="00B214F9">
        <w:rPr>
          <w:rFonts w:ascii="Arial" w:hAnsi="Arial" w:cs="Arial"/>
          <w:sz w:val="20"/>
          <w:szCs w:val="20"/>
        </w:rPr>
        <w:t xml:space="preserve">These potent greenhouse gases can </w:t>
      </w:r>
      <w:r w:rsidR="00DD3C81" w:rsidRPr="00B214F9">
        <w:rPr>
          <w:rFonts w:ascii="Arial" w:hAnsi="Arial" w:cs="Arial"/>
          <w:sz w:val="20"/>
          <w:szCs w:val="20"/>
        </w:rPr>
        <w:t>lead to</w:t>
      </w:r>
      <w:r w:rsidR="002D2C86" w:rsidRPr="00B214F9">
        <w:rPr>
          <w:rFonts w:ascii="Arial" w:hAnsi="Arial" w:cs="Arial"/>
          <w:sz w:val="20"/>
          <w:szCs w:val="20"/>
        </w:rPr>
        <w:t xml:space="preserve"> the</w:t>
      </w:r>
      <w:r w:rsidR="00DD3C81" w:rsidRPr="00B214F9">
        <w:rPr>
          <w:rFonts w:ascii="Arial" w:hAnsi="Arial" w:cs="Arial"/>
          <w:sz w:val="20"/>
          <w:szCs w:val="20"/>
        </w:rPr>
        <w:t xml:space="preserve"> worsening of the global warming situation.</w:t>
      </w:r>
      <w:r w:rsidR="00617FB8" w:rsidRPr="00B214F9">
        <w:rPr>
          <w:rFonts w:ascii="Arial" w:hAnsi="Arial" w:cs="Arial"/>
          <w:sz w:val="20"/>
          <w:szCs w:val="20"/>
        </w:rPr>
        <w:t xml:space="preserve"> </w:t>
      </w:r>
    </w:p>
    <w:p w14:paraId="571D4887" w14:textId="6BFEE03B" w:rsidR="00F51B96" w:rsidRPr="00B214F9" w:rsidRDefault="00617FB8" w:rsidP="00C460CF">
      <w:pPr>
        <w:jc w:val="both"/>
        <w:rPr>
          <w:rFonts w:ascii="Arial" w:hAnsi="Arial" w:cs="Arial"/>
          <w:sz w:val="20"/>
          <w:szCs w:val="20"/>
        </w:rPr>
      </w:pPr>
      <w:r w:rsidRPr="00B214F9">
        <w:rPr>
          <w:rFonts w:ascii="Arial" w:hAnsi="Arial" w:cs="Arial"/>
          <w:sz w:val="20"/>
          <w:szCs w:val="20"/>
        </w:rPr>
        <w:t xml:space="preserve">Singapore </w:t>
      </w:r>
      <w:r w:rsidR="00D61374" w:rsidRPr="00B214F9">
        <w:rPr>
          <w:rFonts w:ascii="Arial" w:hAnsi="Arial" w:cs="Arial"/>
          <w:sz w:val="20"/>
          <w:szCs w:val="20"/>
        </w:rPr>
        <w:t>has been experiencing</w:t>
      </w:r>
      <w:r w:rsidR="009713F2" w:rsidRPr="00B214F9">
        <w:rPr>
          <w:rFonts w:ascii="Arial" w:hAnsi="Arial" w:cs="Arial"/>
          <w:sz w:val="20"/>
          <w:szCs w:val="20"/>
        </w:rPr>
        <w:t xml:space="preserve"> </w:t>
      </w:r>
      <w:r w:rsidR="002B25D4" w:rsidRPr="00B214F9">
        <w:rPr>
          <w:rFonts w:ascii="Arial" w:hAnsi="Arial" w:cs="Arial"/>
          <w:sz w:val="20"/>
          <w:szCs w:val="20"/>
        </w:rPr>
        <w:t xml:space="preserve">erratic weather such as </w:t>
      </w:r>
      <w:r w:rsidR="004D4FA0" w:rsidRPr="00B214F9">
        <w:rPr>
          <w:rFonts w:ascii="Arial" w:hAnsi="Arial" w:cs="Arial"/>
          <w:sz w:val="20"/>
          <w:szCs w:val="20"/>
        </w:rPr>
        <w:t>much warmer temperatures</w:t>
      </w:r>
      <w:r w:rsidR="009713F2" w:rsidRPr="00B214F9">
        <w:rPr>
          <w:rFonts w:ascii="Arial" w:hAnsi="Arial" w:cs="Arial"/>
          <w:sz w:val="20"/>
          <w:szCs w:val="20"/>
        </w:rPr>
        <w:t xml:space="preserve"> and </w:t>
      </w:r>
      <w:r w:rsidR="002B25D4" w:rsidRPr="00B214F9">
        <w:rPr>
          <w:rFonts w:ascii="Arial" w:hAnsi="Arial" w:cs="Arial"/>
          <w:sz w:val="20"/>
          <w:szCs w:val="20"/>
        </w:rPr>
        <w:t>extreme rainfalls</w:t>
      </w:r>
      <w:r w:rsidR="009713F2" w:rsidRPr="00B214F9">
        <w:rPr>
          <w:rFonts w:ascii="Arial" w:hAnsi="Arial" w:cs="Arial"/>
          <w:sz w:val="20"/>
          <w:szCs w:val="20"/>
        </w:rPr>
        <w:t xml:space="preserve"> in recent years</w:t>
      </w:r>
      <w:r w:rsidR="00AB7C3C" w:rsidRPr="00B214F9">
        <w:rPr>
          <w:rFonts w:ascii="Arial" w:hAnsi="Arial" w:cs="Arial"/>
          <w:sz w:val="20"/>
          <w:szCs w:val="20"/>
        </w:rPr>
        <w:t xml:space="preserve">. This situation </w:t>
      </w:r>
      <w:r w:rsidR="00A07AF6" w:rsidRPr="00B214F9">
        <w:rPr>
          <w:rFonts w:ascii="Arial" w:hAnsi="Arial" w:cs="Arial"/>
          <w:sz w:val="20"/>
          <w:szCs w:val="20"/>
        </w:rPr>
        <w:t xml:space="preserve">of worsening climate change is largely due to the </w:t>
      </w:r>
      <w:r w:rsidR="00F51B96" w:rsidRPr="00B214F9">
        <w:rPr>
          <w:rFonts w:ascii="Arial" w:hAnsi="Arial" w:cs="Arial"/>
          <w:sz w:val="20"/>
          <w:szCs w:val="20"/>
        </w:rPr>
        <w:t xml:space="preserve">emission of the greenhouse gases. </w:t>
      </w:r>
      <w:r w:rsidR="00443757" w:rsidRPr="00B214F9">
        <w:rPr>
          <w:rFonts w:ascii="Arial" w:hAnsi="Arial" w:cs="Arial"/>
          <w:sz w:val="20"/>
          <w:szCs w:val="20"/>
        </w:rPr>
        <w:t xml:space="preserve">Based on projections, </w:t>
      </w:r>
      <w:r w:rsidR="001548B4" w:rsidRPr="00B214F9">
        <w:rPr>
          <w:rFonts w:ascii="Arial" w:hAnsi="Arial" w:cs="Arial"/>
          <w:sz w:val="20"/>
          <w:szCs w:val="20"/>
        </w:rPr>
        <w:t xml:space="preserve">by 2050, at least 317 nights </w:t>
      </w:r>
      <w:r w:rsidR="00010E01" w:rsidRPr="00B214F9">
        <w:rPr>
          <w:rFonts w:ascii="Arial" w:hAnsi="Arial" w:cs="Arial"/>
          <w:sz w:val="20"/>
          <w:szCs w:val="20"/>
        </w:rPr>
        <w:t xml:space="preserve">in Singapore </w:t>
      </w:r>
      <w:r w:rsidR="001548B4" w:rsidRPr="00B214F9">
        <w:rPr>
          <w:rFonts w:ascii="Arial" w:hAnsi="Arial" w:cs="Arial"/>
          <w:sz w:val="20"/>
          <w:szCs w:val="20"/>
        </w:rPr>
        <w:t>are expected to be warm</w:t>
      </w:r>
      <w:r w:rsidR="00F04F2A" w:rsidRPr="00B214F9">
        <w:rPr>
          <w:rFonts w:ascii="Arial" w:hAnsi="Arial" w:cs="Arial"/>
          <w:sz w:val="20"/>
          <w:szCs w:val="20"/>
          <w:vertAlign w:val="superscript"/>
        </w:rPr>
        <w:t>2</w:t>
      </w:r>
      <w:r w:rsidR="001548B4" w:rsidRPr="00B214F9">
        <w:rPr>
          <w:rFonts w:ascii="Arial" w:hAnsi="Arial" w:cs="Arial"/>
          <w:sz w:val="20"/>
          <w:szCs w:val="20"/>
        </w:rPr>
        <w:t>.</w:t>
      </w:r>
    </w:p>
    <w:p w14:paraId="005C46B5" w14:textId="2066FDEA" w:rsidR="00F51B96" w:rsidRPr="00B214F9" w:rsidRDefault="00383062" w:rsidP="00C460CF">
      <w:pPr>
        <w:jc w:val="both"/>
        <w:rPr>
          <w:rFonts w:ascii="Arial" w:hAnsi="Arial" w:cs="Arial"/>
          <w:sz w:val="20"/>
          <w:szCs w:val="20"/>
        </w:rPr>
      </w:pPr>
      <w:r w:rsidRPr="00B214F9">
        <w:rPr>
          <w:rFonts w:ascii="Arial" w:hAnsi="Arial" w:cs="Arial"/>
          <w:sz w:val="20"/>
          <w:szCs w:val="20"/>
        </w:rPr>
        <w:t>To</w:t>
      </w:r>
      <w:r w:rsidR="001962A9" w:rsidRPr="00B214F9">
        <w:rPr>
          <w:rFonts w:ascii="Arial" w:hAnsi="Arial" w:cs="Arial"/>
          <w:sz w:val="20"/>
          <w:szCs w:val="20"/>
        </w:rPr>
        <w:t xml:space="preserve"> </w:t>
      </w:r>
      <w:r w:rsidR="00BD28B9" w:rsidRPr="00B214F9">
        <w:rPr>
          <w:rFonts w:ascii="Arial" w:hAnsi="Arial" w:cs="Arial"/>
          <w:sz w:val="20"/>
          <w:szCs w:val="20"/>
        </w:rPr>
        <w:t xml:space="preserve">reduce the greenhouse gases, mainly the </w:t>
      </w:r>
      <w:r w:rsidR="001962A9" w:rsidRPr="00B214F9">
        <w:rPr>
          <w:rFonts w:ascii="Arial" w:hAnsi="Arial" w:cs="Arial"/>
          <w:sz w:val="20"/>
          <w:szCs w:val="20"/>
        </w:rPr>
        <w:t>carbon dioxide (CO</w:t>
      </w:r>
      <w:r w:rsidR="001962A9" w:rsidRPr="00B214F9">
        <w:rPr>
          <w:rFonts w:ascii="Arial" w:hAnsi="Arial" w:cs="Arial"/>
          <w:sz w:val="20"/>
          <w:szCs w:val="20"/>
          <w:vertAlign w:val="subscript"/>
        </w:rPr>
        <w:t>2</w:t>
      </w:r>
      <w:r w:rsidR="001962A9" w:rsidRPr="00B214F9">
        <w:rPr>
          <w:rFonts w:ascii="Arial" w:hAnsi="Arial" w:cs="Arial"/>
          <w:sz w:val="20"/>
          <w:szCs w:val="20"/>
        </w:rPr>
        <w:t>)</w:t>
      </w:r>
      <w:r w:rsidR="00BD28B9" w:rsidRPr="00B214F9">
        <w:rPr>
          <w:rFonts w:ascii="Arial" w:hAnsi="Arial" w:cs="Arial"/>
          <w:sz w:val="20"/>
          <w:szCs w:val="20"/>
        </w:rPr>
        <w:t xml:space="preserve">, </w:t>
      </w:r>
      <w:r w:rsidR="00E96B4D" w:rsidRPr="00B214F9">
        <w:rPr>
          <w:rFonts w:ascii="Arial" w:hAnsi="Arial" w:cs="Arial"/>
          <w:sz w:val="20"/>
          <w:szCs w:val="20"/>
        </w:rPr>
        <w:t xml:space="preserve">Singapore’s government </w:t>
      </w:r>
      <w:r w:rsidR="00BD28B9" w:rsidRPr="00B214F9">
        <w:rPr>
          <w:rFonts w:ascii="Arial" w:hAnsi="Arial" w:cs="Arial"/>
          <w:sz w:val="20"/>
          <w:szCs w:val="20"/>
        </w:rPr>
        <w:t xml:space="preserve">has been committed to achieving </w:t>
      </w:r>
      <w:r w:rsidR="001962A9" w:rsidRPr="00B214F9">
        <w:rPr>
          <w:rFonts w:ascii="Arial" w:hAnsi="Arial" w:cs="Arial"/>
          <w:sz w:val="20"/>
          <w:szCs w:val="20"/>
        </w:rPr>
        <w:t>net zero emissions by 2050</w:t>
      </w:r>
      <w:r w:rsidR="00BD28B9" w:rsidRPr="00B214F9">
        <w:rPr>
          <w:rFonts w:ascii="Arial" w:hAnsi="Arial" w:cs="Arial"/>
          <w:sz w:val="20"/>
          <w:szCs w:val="20"/>
        </w:rPr>
        <w:t xml:space="preserve"> and has pledge </w:t>
      </w:r>
      <w:r w:rsidR="00642063" w:rsidRPr="00B214F9">
        <w:rPr>
          <w:rFonts w:ascii="Arial" w:hAnsi="Arial" w:cs="Arial"/>
          <w:sz w:val="20"/>
          <w:szCs w:val="20"/>
        </w:rPr>
        <w:t xml:space="preserve">the reduction of </w:t>
      </w:r>
      <w:r w:rsidR="001962A9" w:rsidRPr="00B214F9">
        <w:rPr>
          <w:rFonts w:ascii="Arial" w:hAnsi="Arial" w:cs="Arial"/>
          <w:sz w:val="20"/>
          <w:szCs w:val="20"/>
        </w:rPr>
        <w:t>CO</w:t>
      </w:r>
      <w:r w:rsidR="001962A9" w:rsidRPr="00B214F9">
        <w:rPr>
          <w:rFonts w:ascii="Arial" w:hAnsi="Arial" w:cs="Arial"/>
          <w:sz w:val="20"/>
          <w:szCs w:val="20"/>
          <w:vertAlign w:val="subscript"/>
        </w:rPr>
        <w:t>2</w:t>
      </w:r>
      <w:r w:rsidR="00642063" w:rsidRPr="00B214F9">
        <w:rPr>
          <w:rFonts w:ascii="Arial" w:hAnsi="Arial" w:cs="Arial"/>
          <w:sz w:val="20"/>
          <w:szCs w:val="20"/>
          <w:vertAlign w:val="subscript"/>
        </w:rPr>
        <w:t xml:space="preserve"> </w:t>
      </w:r>
      <w:r w:rsidR="00642063" w:rsidRPr="00B214F9">
        <w:rPr>
          <w:rFonts w:ascii="Arial" w:hAnsi="Arial" w:cs="Arial"/>
          <w:sz w:val="20"/>
          <w:szCs w:val="20"/>
        </w:rPr>
        <w:t xml:space="preserve">emissions by </w:t>
      </w:r>
      <w:r w:rsidR="004D23E0" w:rsidRPr="00B214F9">
        <w:rPr>
          <w:rFonts w:ascii="Arial" w:hAnsi="Arial" w:cs="Arial"/>
          <w:sz w:val="20"/>
          <w:szCs w:val="20"/>
        </w:rPr>
        <w:t>36% from 2005 levels to 2030 levels</w:t>
      </w:r>
      <w:r w:rsidR="00C45B57" w:rsidRPr="00B214F9">
        <w:rPr>
          <w:rFonts w:ascii="Arial" w:hAnsi="Arial" w:cs="Arial"/>
          <w:sz w:val="20"/>
          <w:szCs w:val="20"/>
          <w:vertAlign w:val="superscript"/>
        </w:rPr>
        <w:t>3</w:t>
      </w:r>
      <w:r w:rsidR="004D23E0" w:rsidRPr="00B214F9">
        <w:rPr>
          <w:rFonts w:ascii="Arial" w:hAnsi="Arial" w:cs="Arial"/>
          <w:sz w:val="20"/>
          <w:szCs w:val="20"/>
        </w:rPr>
        <w:t xml:space="preserve">. </w:t>
      </w:r>
    </w:p>
    <w:p w14:paraId="444220E2" w14:textId="1A6CF81E" w:rsidR="00FF637E" w:rsidRPr="00B214F9" w:rsidRDefault="00FF637E" w:rsidP="00C460CF">
      <w:pPr>
        <w:jc w:val="both"/>
        <w:rPr>
          <w:rFonts w:ascii="Arial" w:hAnsi="Arial" w:cs="Arial"/>
          <w:sz w:val="20"/>
          <w:szCs w:val="20"/>
        </w:rPr>
      </w:pPr>
      <w:r w:rsidRPr="00B214F9">
        <w:rPr>
          <w:rFonts w:ascii="Arial" w:hAnsi="Arial" w:cs="Arial"/>
          <w:sz w:val="20"/>
          <w:szCs w:val="20"/>
        </w:rPr>
        <w:t>While there has been a lot of qualitative research on how inhalers will impact the environment, there has not been much quantitative research on this topic</w:t>
      </w:r>
      <w:r w:rsidR="006128D6" w:rsidRPr="00B214F9">
        <w:rPr>
          <w:rFonts w:ascii="Arial" w:hAnsi="Arial" w:cs="Arial"/>
          <w:sz w:val="20"/>
          <w:szCs w:val="20"/>
        </w:rPr>
        <w:t>, thus it is worthwhile to investigate this research gap</w:t>
      </w:r>
      <w:r w:rsidR="00214570">
        <w:rPr>
          <w:rFonts w:ascii="Arial" w:hAnsi="Arial" w:cs="Arial"/>
          <w:sz w:val="20"/>
          <w:szCs w:val="20"/>
        </w:rPr>
        <w:t>.</w:t>
      </w:r>
    </w:p>
    <w:p w14:paraId="37725EDD" w14:textId="79D9F839" w:rsidR="00321B57" w:rsidRDefault="00D20596" w:rsidP="00C460CF">
      <w:pPr>
        <w:jc w:val="both"/>
        <w:rPr>
          <w:rFonts w:ascii="Arial" w:hAnsi="Arial" w:cs="Arial"/>
          <w:sz w:val="20"/>
          <w:szCs w:val="20"/>
        </w:rPr>
      </w:pPr>
      <w:r w:rsidRPr="00B214F9">
        <w:rPr>
          <w:rFonts w:ascii="Arial" w:hAnsi="Arial" w:cs="Arial"/>
          <w:sz w:val="20"/>
          <w:szCs w:val="20"/>
        </w:rPr>
        <w:t xml:space="preserve">Since MDIs emit more </w:t>
      </w:r>
      <w:r w:rsidR="001962A9" w:rsidRPr="00B214F9">
        <w:rPr>
          <w:rFonts w:ascii="Arial" w:hAnsi="Arial" w:cs="Arial"/>
          <w:sz w:val="20"/>
          <w:szCs w:val="20"/>
        </w:rPr>
        <w:t>CO</w:t>
      </w:r>
      <w:r w:rsidR="001962A9" w:rsidRPr="00B214F9">
        <w:rPr>
          <w:rFonts w:ascii="Arial" w:hAnsi="Arial" w:cs="Arial"/>
          <w:sz w:val="20"/>
          <w:szCs w:val="20"/>
          <w:vertAlign w:val="subscript"/>
        </w:rPr>
        <w:t>2</w:t>
      </w:r>
      <w:r w:rsidRPr="00B214F9">
        <w:rPr>
          <w:rFonts w:ascii="Arial" w:hAnsi="Arial" w:cs="Arial"/>
          <w:sz w:val="20"/>
          <w:szCs w:val="20"/>
          <w:vertAlign w:val="subscript"/>
        </w:rPr>
        <w:t xml:space="preserve"> </w:t>
      </w:r>
      <w:r w:rsidRPr="00B214F9">
        <w:rPr>
          <w:rFonts w:ascii="Arial" w:hAnsi="Arial" w:cs="Arial"/>
          <w:sz w:val="20"/>
          <w:szCs w:val="20"/>
        </w:rPr>
        <w:t xml:space="preserve">emissions than </w:t>
      </w:r>
      <w:r w:rsidR="006F4F39" w:rsidRPr="00B214F9">
        <w:rPr>
          <w:rFonts w:ascii="Arial" w:hAnsi="Arial" w:cs="Arial"/>
          <w:sz w:val="20"/>
          <w:szCs w:val="20"/>
        </w:rPr>
        <w:t>Dry Powder Inhalers (</w:t>
      </w:r>
      <w:r w:rsidRPr="00B214F9">
        <w:rPr>
          <w:rFonts w:ascii="Arial" w:hAnsi="Arial" w:cs="Arial"/>
          <w:sz w:val="20"/>
          <w:szCs w:val="20"/>
        </w:rPr>
        <w:t>DPIs</w:t>
      </w:r>
      <w:r w:rsidR="006F4F39" w:rsidRPr="00B214F9">
        <w:rPr>
          <w:rFonts w:ascii="Arial" w:hAnsi="Arial" w:cs="Arial"/>
          <w:sz w:val="20"/>
          <w:szCs w:val="20"/>
        </w:rPr>
        <w:t>)</w:t>
      </w:r>
      <w:r w:rsidRPr="00B214F9">
        <w:rPr>
          <w:rFonts w:ascii="Arial" w:hAnsi="Arial" w:cs="Arial"/>
          <w:sz w:val="20"/>
          <w:szCs w:val="20"/>
        </w:rPr>
        <w:t xml:space="preserve">, </w:t>
      </w:r>
      <w:r w:rsidR="00596274" w:rsidRPr="00B214F9">
        <w:rPr>
          <w:rFonts w:ascii="Arial" w:hAnsi="Arial" w:cs="Arial"/>
          <w:sz w:val="20"/>
          <w:szCs w:val="20"/>
        </w:rPr>
        <w:t>there are a few strategies</w:t>
      </w:r>
      <w:r w:rsidR="001A03FC" w:rsidRPr="00B214F9">
        <w:rPr>
          <w:rFonts w:ascii="Arial" w:hAnsi="Arial" w:cs="Arial"/>
          <w:sz w:val="20"/>
          <w:szCs w:val="20"/>
        </w:rPr>
        <w:t xml:space="preserve"> that Singapore government hospitals like Singapore General Hospital (SGH) can </w:t>
      </w:r>
      <w:r w:rsidR="00BF1D9D" w:rsidRPr="00B214F9">
        <w:rPr>
          <w:rFonts w:ascii="Arial" w:hAnsi="Arial" w:cs="Arial"/>
          <w:sz w:val="20"/>
          <w:szCs w:val="20"/>
        </w:rPr>
        <w:t>emulate what other countries have done</w:t>
      </w:r>
      <w:r w:rsidR="001A03FC" w:rsidRPr="00B214F9">
        <w:rPr>
          <w:rFonts w:ascii="Arial" w:hAnsi="Arial" w:cs="Arial"/>
          <w:sz w:val="20"/>
          <w:szCs w:val="20"/>
        </w:rPr>
        <w:t xml:space="preserve">, such as </w:t>
      </w:r>
      <w:r w:rsidR="00FF004B" w:rsidRPr="00B214F9">
        <w:rPr>
          <w:rFonts w:ascii="Arial" w:hAnsi="Arial" w:cs="Arial"/>
          <w:sz w:val="20"/>
          <w:szCs w:val="20"/>
        </w:rPr>
        <w:t>promoting the switch of inhalers to lower car</w:t>
      </w:r>
      <w:r w:rsidR="00BF7654" w:rsidRPr="00B214F9">
        <w:rPr>
          <w:rFonts w:ascii="Arial" w:hAnsi="Arial" w:cs="Arial"/>
          <w:sz w:val="20"/>
          <w:szCs w:val="20"/>
        </w:rPr>
        <w:t xml:space="preserve">bon alternatives (i.e. from MDIs to </w:t>
      </w:r>
      <w:r w:rsidR="006F4F39" w:rsidRPr="00B214F9">
        <w:rPr>
          <w:rFonts w:ascii="Arial" w:hAnsi="Arial" w:cs="Arial"/>
          <w:sz w:val="20"/>
          <w:szCs w:val="20"/>
        </w:rPr>
        <w:t>DPIs</w:t>
      </w:r>
      <w:r w:rsidR="00BF7654" w:rsidRPr="00B214F9">
        <w:rPr>
          <w:rFonts w:ascii="Arial" w:hAnsi="Arial" w:cs="Arial"/>
          <w:sz w:val="20"/>
          <w:szCs w:val="20"/>
        </w:rPr>
        <w:t>)</w:t>
      </w:r>
      <w:r w:rsidR="007847DC">
        <w:rPr>
          <w:rFonts w:ascii="Arial" w:hAnsi="Arial" w:cs="Arial"/>
          <w:sz w:val="20"/>
          <w:szCs w:val="20"/>
          <w:vertAlign w:val="superscript"/>
        </w:rPr>
        <w:t>1</w:t>
      </w:r>
      <w:r w:rsidR="00E15566" w:rsidRPr="00B214F9">
        <w:rPr>
          <w:rFonts w:ascii="Arial" w:hAnsi="Arial" w:cs="Arial"/>
          <w:sz w:val="20"/>
          <w:szCs w:val="20"/>
        </w:rPr>
        <w:t xml:space="preserve"> and </w:t>
      </w:r>
      <w:r w:rsidR="00FA06BF" w:rsidRPr="00B214F9">
        <w:rPr>
          <w:rFonts w:ascii="Arial" w:hAnsi="Arial" w:cs="Arial"/>
          <w:sz w:val="20"/>
          <w:szCs w:val="20"/>
        </w:rPr>
        <w:t xml:space="preserve">implement programmes in educating the </w:t>
      </w:r>
      <w:r w:rsidR="00996169" w:rsidRPr="00B214F9">
        <w:rPr>
          <w:rFonts w:ascii="Arial" w:hAnsi="Arial" w:cs="Arial"/>
          <w:sz w:val="20"/>
          <w:szCs w:val="20"/>
        </w:rPr>
        <w:t xml:space="preserve">asthma patients </w:t>
      </w:r>
      <w:r w:rsidR="00813443" w:rsidRPr="00B214F9">
        <w:rPr>
          <w:rFonts w:ascii="Arial" w:hAnsi="Arial" w:cs="Arial"/>
          <w:sz w:val="20"/>
          <w:szCs w:val="20"/>
        </w:rPr>
        <w:t>in the storage of inhalers</w:t>
      </w:r>
      <w:r w:rsidR="004F0DB6" w:rsidRPr="00B214F9">
        <w:rPr>
          <w:rFonts w:ascii="Arial" w:hAnsi="Arial" w:cs="Arial"/>
          <w:sz w:val="20"/>
          <w:szCs w:val="20"/>
        </w:rPr>
        <w:t xml:space="preserve">. </w:t>
      </w:r>
      <w:r w:rsidR="007C70C5" w:rsidRPr="00B214F9">
        <w:rPr>
          <w:rFonts w:ascii="Arial" w:hAnsi="Arial" w:cs="Arial"/>
          <w:sz w:val="20"/>
          <w:szCs w:val="20"/>
        </w:rPr>
        <w:t xml:space="preserve">In some of the qualitative literature reviews, effectiveness of </w:t>
      </w:r>
      <w:r w:rsidR="00942780" w:rsidRPr="00B214F9">
        <w:rPr>
          <w:rFonts w:ascii="Arial" w:hAnsi="Arial" w:cs="Arial"/>
          <w:sz w:val="20"/>
          <w:szCs w:val="20"/>
        </w:rPr>
        <w:t>pharmacist-delivered counselling</w:t>
      </w:r>
      <w:r w:rsidR="0014698D">
        <w:rPr>
          <w:rFonts w:ascii="Arial" w:hAnsi="Arial" w:cs="Arial"/>
          <w:sz w:val="20"/>
          <w:szCs w:val="20"/>
          <w:vertAlign w:val="superscript"/>
        </w:rPr>
        <w:t>4</w:t>
      </w:r>
      <w:r w:rsidR="00942780" w:rsidRPr="00B214F9">
        <w:rPr>
          <w:rFonts w:ascii="Arial" w:hAnsi="Arial" w:cs="Arial"/>
          <w:sz w:val="20"/>
          <w:szCs w:val="20"/>
        </w:rPr>
        <w:t xml:space="preserve"> on patients' knowledge and beliefs about the medicines, adherence level, and asthma control can lead to reduction in medication oversupply</w:t>
      </w:r>
      <w:r w:rsidR="00533B97" w:rsidRPr="00B214F9">
        <w:rPr>
          <w:rFonts w:ascii="Arial" w:hAnsi="Arial" w:cs="Arial"/>
          <w:sz w:val="20"/>
          <w:szCs w:val="20"/>
        </w:rPr>
        <w:t xml:space="preserve">. As such, hospitals might want to </w:t>
      </w:r>
      <w:r w:rsidR="0038750C" w:rsidRPr="00B214F9">
        <w:rPr>
          <w:rFonts w:ascii="Arial" w:hAnsi="Arial" w:cs="Arial"/>
          <w:sz w:val="20"/>
          <w:szCs w:val="20"/>
        </w:rPr>
        <w:t>set up workshops for pharmacists to counsel such</w:t>
      </w:r>
      <w:r w:rsidR="002F2F23" w:rsidRPr="00B214F9">
        <w:rPr>
          <w:rFonts w:ascii="Arial" w:hAnsi="Arial" w:cs="Arial"/>
          <w:sz w:val="20"/>
          <w:szCs w:val="20"/>
        </w:rPr>
        <w:t xml:space="preserve"> patients</w:t>
      </w:r>
      <w:r w:rsidR="004F3896" w:rsidRPr="00B214F9">
        <w:rPr>
          <w:rFonts w:ascii="Arial" w:hAnsi="Arial" w:cs="Arial"/>
          <w:sz w:val="20"/>
          <w:szCs w:val="20"/>
        </w:rPr>
        <w:t xml:space="preserve"> and improve the worsening </w:t>
      </w:r>
      <w:r w:rsidR="00BE027E" w:rsidRPr="00B214F9">
        <w:rPr>
          <w:rFonts w:ascii="Arial" w:hAnsi="Arial" w:cs="Arial"/>
          <w:sz w:val="20"/>
          <w:szCs w:val="20"/>
        </w:rPr>
        <w:t xml:space="preserve">of </w:t>
      </w:r>
      <w:r w:rsidR="004F3896" w:rsidRPr="00B214F9">
        <w:rPr>
          <w:rFonts w:ascii="Arial" w:hAnsi="Arial" w:cs="Arial"/>
          <w:sz w:val="20"/>
          <w:szCs w:val="20"/>
        </w:rPr>
        <w:t>medication oversupply problem.</w:t>
      </w:r>
    </w:p>
    <w:p w14:paraId="602B3EBF" w14:textId="142ED0FA" w:rsidR="00BC4604" w:rsidRPr="00D33388" w:rsidRDefault="00C6477A" w:rsidP="00D33388">
      <w:pPr>
        <w:rPr>
          <w:rFonts w:ascii="Arial" w:hAnsi="Arial" w:cs="Arial"/>
          <w:sz w:val="20"/>
          <w:szCs w:val="20"/>
        </w:rPr>
      </w:pPr>
      <w:r>
        <w:rPr>
          <w:rFonts w:ascii="Arial" w:hAnsi="Arial" w:cs="Arial"/>
          <w:sz w:val="20"/>
          <w:szCs w:val="20"/>
        </w:rPr>
        <w:t>W</w:t>
      </w:r>
      <w:r w:rsidR="00E8239F">
        <w:rPr>
          <w:rFonts w:ascii="Arial" w:hAnsi="Arial" w:cs="Arial"/>
          <w:sz w:val="20"/>
          <w:szCs w:val="20"/>
        </w:rPr>
        <w:t xml:space="preserve">hat is medication oversupply? </w:t>
      </w:r>
      <w:r w:rsidR="0065021E" w:rsidRPr="0065021E">
        <w:rPr>
          <w:rFonts w:ascii="Arial" w:hAnsi="Arial" w:cs="Arial"/>
          <w:sz w:val="20"/>
          <w:szCs w:val="20"/>
        </w:rPr>
        <w:t>Medication oversupply refers to the situation where patients receive more medication than is necessary for their treatment</w:t>
      </w:r>
      <w:r w:rsidR="00CE19F5">
        <w:rPr>
          <w:rFonts w:ascii="Arial" w:hAnsi="Arial" w:cs="Arial"/>
          <w:sz w:val="20"/>
          <w:szCs w:val="20"/>
        </w:rPr>
        <w:t xml:space="preserve"> (i.e. dispensed inhalers are more than prescribed inhalers)</w:t>
      </w:r>
      <w:r w:rsidR="0065021E" w:rsidRPr="0065021E">
        <w:rPr>
          <w:rFonts w:ascii="Arial" w:hAnsi="Arial" w:cs="Arial"/>
          <w:sz w:val="20"/>
          <w:szCs w:val="20"/>
        </w:rPr>
        <w:t>.</w:t>
      </w:r>
      <w:r w:rsidR="0065021E">
        <w:rPr>
          <w:rFonts w:ascii="Arial" w:hAnsi="Arial" w:cs="Arial"/>
          <w:sz w:val="20"/>
          <w:szCs w:val="20"/>
        </w:rPr>
        <w:t xml:space="preserve"> </w:t>
      </w:r>
      <w:r w:rsidR="00D33388">
        <w:rPr>
          <w:rFonts w:ascii="Arial" w:hAnsi="Arial" w:cs="Arial"/>
          <w:sz w:val="20"/>
          <w:szCs w:val="20"/>
        </w:rPr>
        <w:t>One of the reasons for medication oversupply</w:t>
      </w:r>
      <w:r w:rsidR="00CE19F5">
        <w:rPr>
          <w:rFonts w:ascii="Arial" w:hAnsi="Arial" w:cs="Arial"/>
          <w:sz w:val="20"/>
          <w:szCs w:val="20"/>
        </w:rPr>
        <w:t xml:space="preserve"> is non-adherence </w:t>
      </w:r>
      <w:r w:rsidR="002606AB">
        <w:rPr>
          <w:rFonts w:ascii="Arial" w:hAnsi="Arial" w:cs="Arial"/>
          <w:sz w:val="20"/>
          <w:szCs w:val="20"/>
        </w:rPr>
        <w:t xml:space="preserve">as patients </w:t>
      </w:r>
      <w:r w:rsidR="000C01BC">
        <w:rPr>
          <w:rFonts w:ascii="Arial" w:hAnsi="Arial" w:cs="Arial"/>
          <w:sz w:val="20"/>
          <w:szCs w:val="20"/>
        </w:rPr>
        <w:t xml:space="preserve">take </w:t>
      </w:r>
      <w:r w:rsidR="00C81494">
        <w:rPr>
          <w:rFonts w:ascii="Arial" w:hAnsi="Arial" w:cs="Arial"/>
          <w:sz w:val="20"/>
          <w:szCs w:val="20"/>
        </w:rPr>
        <w:t xml:space="preserve">more than required for their period of treatment and this can be </w:t>
      </w:r>
      <w:r w:rsidR="00F2479C">
        <w:rPr>
          <w:rFonts w:ascii="Arial" w:hAnsi="Arial" w:cs="Arial"/>
          <w:sz w:val="20"/>
          <w:szCs w:val="20"/>
        </w:rPr>
        <w:t xml:space="preserve">measured using the </w:t>
      </w:r>
      <w:r w:rsidR="00C96E73">
        <w:rPr>
          <w:rFonts w:ascii="Arial" w:hAnsi="Arial" w:cs="Arial"/>
          <w:sz w:val="20"/>
          <w:szCs w:val="20"/>
        </w:rPr>
        <w:t>medication possession ratio (MPR)</w:t>
      </w:r>
      <w:r w:rsidR="00D33388" w:rsidRPr="00D33388">
        <w:rPr>
          <w:rFonts w:ascii="Arial" w:hAnsi="Arial" w:cs="Arial"/>
          <w:sz w:val="20"/>
          <w:szCs w:val="20"/>
        </w:rPr>
        <w:t xml:space="preserve">, based on the ratio of dispensed and prescribed duration obtained from the electronic medication records. The exact prescribed duration was used instead of an arbitrary duration such as 365 days (adopted in other studies) to avoid underestimation of MPR. The formula for MPR </w:t>
      </w:r>
      <w:r w:rsidR="00D33388">
        <w:rPr>
          <w:rFonts w:ascii="Arial" w:hAnsi="Arial" w:cs="Arial"/>
          <w:sz w:val="20"/>
          <w:szCs w:val="20"/>
        </w:rPr>
        <w:t xml:space="preserve">is </w:t>
      </w:r>
      <w:r w:rsidR="00D33388" w:rsidRPr="00D33388">
        <w:rPr>
          <w:rFonts w:ascii="Arial" w:hAnsi="Arial" w:cs="Arial"/>
          <w:sz w:val="20"/>
          <w:szCs w:val="20"/>
        </w:rPr>
        <w:t>as follows:</w:t>
      </w:r>
    </w:p>
    <w:p w14:paraId="6AFAE1AA" w14:textId="257CA5A0" w:rsidR="000B3D56" w:rsidRPr="001E60F8" w:rsidRDefault="000B3D56" w:rsidP="000B3D56">
      <w:pPr>
        <w:spacing w:after="0" w:line="480" w:lineRule="auto"/>
        <w:jc w:val="both"/>
        <w:rPr>
          <w:rFonts w:ascii="Arial" w:hAnsi="Arial" w:cs="Arial"/>
          <w:sz w:val="20"/>
          <w:szCs w:val="20"/>
        </w:rPr>
      </w:pPr>
      <w:r w:rsidRPr="001E60F8">
        <w:rPr>
          <w:rFonts w:ascii="Arial" w:hAnsi="Arial" w:cs="Arial"/>
          <w:sz w:val="20"/>
          <w:szCs w:val="20"/>
        </w:rPr>
        <w:t>Medication Possession Ratio (MPR) for each defined interval (in days)</w:t>
      </w:r>
      <w:r w:rsidR="000C27D7">
        <w:rPr>
          <w:rFonts w:ascii="Arial" w:hAnsi="Arial" w:cs="Arial"/>
          <w:sz w:val="20"/>
          <w:szCs w:val="20"/>
        </w:rPr>
        <w:t>:</w:t>
      </w:r>
    </w:p>
    <w:p w14:paraId="35B0395C" w14:textId="77777777" w:rsidR="000B3D56" w:rsidRPr="001E60F8" w:rsidRDefault="00000000" w:rsidP="000B3D56">
      <w:pPr>
        <w:spacing w:after="0" w:line="480" w:lineRule="auto"/>
        <w:jc w:val="both"/>
        <w:rPr>
          <w:rFonts w:ascii="Arial" w:hAnsi="Arial" w:cs="Arial"/>
          <w:iCs/>
          <w:sz w:val="20"/>
          <w:szCs w:val="20"/>
        </w:rPr>
      </w:pPr>
      <m:oMathPara>
        <m:oMath>
          <m:f>
            <m:fPr>
              <m:ctrlPr>
                <w:rPr>
                  <w:rFonts w:ascii="Cambria Math" w:hAnsi="Cambria Math" w:cs="Arial"/>
                  <w:i/>
                  <w:iCs/>
                  <w:sz w:val="20"/>
                  <w:szCs w:val="20"/>
                </w:rPr>
              </m:ctrlPr>
            </m:fPr>
            <m:num>
              <m:r>
                <w:rPr>
                  <w:rFonts w:ascii="Cambria Math" w:hAnsi="Cambria Math" w:cs="Arial"/>
                  <w:i/>
                  <w:sz w:val="20"/>
                  <w:szCs w:val="20"/>
                </w:rPr>
                <w:sym w:font="Symbol" w:char="F0E5"/>
              </m:r>
              <m:r>
                <w:rPr>
                  <w:rFonts w:ascii="Cambria Math" w:hAnsi="Cambria Math" w:cs="Arial"/>
                  <w:sz w:val="20"/>
                  <w:szCs w:val="20"/>
                </w:rPr>
                <m:t>(Dispensed duration of all visits)</m:t>
              </m:r>
            </m:num>
            <m:den>
              <m:r>
                <w:rPr>
                  <w:rFonts w:ascii="Cambria Math" w:hAnsi="Cambria Math" w:cs="Arial"/>
                  <w:i/>
                  <w:sz w:val="20"/>
                  <w:szCs w:val="20"/>
                </w:rPr>
                <w:sym w:font="Symbol" w:char="F0E5"/>
              </m:r>
              <m:r>
                <w:rPr>
                  <w:rFonts w:ascii="Cambria Math" w:hAnsi="Cambria Math" w:cs="Arial"/>
                  <w:sz w:val="20"/>
                  <w:szCs w:val="20"/>
                </w:rPr>
                <m:t>(Date of last visit- Date of first visit) +Prescribed duration of the last visit</m:t>
              </m:r>
            </m:den>
          </m:f>
        </m:oMath>
      </m:oMathPara>
    </w:p>
    <w:p w14:paraId="449548FA" w14:textId="77777777" w:rsidR="000B3D56" w:rsidRPr="001E60F8" w:rsidRDefault="000B3D56" w:rsidP="000B3D56">
      <w:pPr>
        <w:spacing w:after="0" w:line="480" w:lineRule="auto"/>
        <w:jc w:val="both"/>
        <w:rPr>
          <w:rFonts w:ascii="Arial" w:hAnsi="Arial" w:cs="Arial"/>
          <w:sz w:val="20"/>
          <w:szCs w:val="20"/>
        </w:rPr>
      </w:pPr>
      <w:r w:rsidRPr="001E60F8">
        <w:rPr>
          <w:rFonts w:ascii="Arial" w:hAnsi="Arial" w:cs="Arial"/>
          <w:sz w:val="20"/>
          <w:szCs w:val="20"/>
        </w:rPr>
        <w:t>Where dispensed/prescribed duration, if not available on the database, were derived from:</w:t>
      </w:r>
    </w:p>
    <w:p w14:paraId="2E1D6E65" w14:textId="77777777" w:rsidR="000B3D56" w:rsidRPr="001E60F8" w:rsidRDefault="00000000" w:rsidP="000B3D56">
      <w:pPr>
        <w:spacing w:after="0" w:line="480" w:lineRule="auto"/>
        <w:jc w:val="both"/>
        <w:rPr>
          <w:rFonts w:ascii="Arial" w:hAnsi="Arial" w:cs="Arial"/>
          <w:sz w:val="20"/>
          <w:szCs w:val="20"/>
        </w:rPr>
      </w:pPr>
      <m:oMathPara>
        <m:oMath>
          <m:f>
            <m:fPr>
              <m:ctrlPr>
                <w:rPr>
                  <w:rFonts w:ascii="Cambria Math" w:hAnsi="Cambria Math" w:cs="Arial"/>
                  <w:i/>
                  <w:sz w:val="20"/>
                  <w:szCs w:val="20"/>
                </w:rPr>
              </m:ctrlPr>
            </m:fPr>
            <m:num>
              <m:r>
                <w:rPr>
                  <w:rFonts w:ascii="Cambria Math" w:hAnsi="Cambria Math" w:cs="Arial"/>
                  <w:sz w:val="20"/>
                  <w:szCs w:val="20"/>
                </w:rPr>
                <m:t xml:space="preserve">Dispensed quantity </m:t>
              </m:r>
              <m:d>
                <m:dPr>
                  <m:ctrlPr>
                    <w:rPr>
                      <w:rFonts w:ascii="Cambria Math" w:hAnsi="Cambria Math" w:cs="Arial"/>
                      <w:i/>
                      <w:sz w:val="20"/>
                      <w:szCs w:val="20"/>
                    </w:rPr>
                  </m:ctrlPr>
                </m:dPr>
                <m:e>
                  <m:r>
                    <w:rPr>
                      <w:rFonts w:ascii="Cambria Math" w:hAnsi="Cambria Math" w:cs="Arial"/>
                      <w:sz w:val="20"/>
                      <w:szCs w:val="20"/>
                    </w:rPr>
                    <m:t>in canisters</m:t>
                  </m:r>
                </m:e>
              </m:d>
            </m:num>
            <m:den>
              <m:r>
                <w:rPr>
                  <w:rFonts w:ascii="Cambria Math" w:hAnsi="Cambria Math" w:cs="Arial"/>
                  <w:sz w:val="20"/>
                  <w:szCs w:val="20"/>
                </w:rPr>
                <m:t>Daily dose x dosage frequency</m:t>
              </m:r>
            </m:den>
          </m:f>
        </m:oMath>
      </m:oMathPara>
    </w:p>
    <w:p w14:paraId="0E311949" w14:textId="56C86730" w:rsidR="004D0982" w:rsidRDefault="00E60E06" w:rsidP="00C460CF">
      <w:pPr>
        <w:jc w:val="both"/>
        <w:rPr>
          <w:rFonts w:ascii="Arial" w:hAnsi="Arial" w:cs="Arial"/>
          <w:sz w:val="20"/>
          <w:szCs w:val="20"/>
        </w:rPr>
      </w:pPr>
      <w:r w:rsidRPr="00E60E06">
        <w:rPr>
          <w:rFonts w:ascii="Arial" w:hAnsi="Arial" w:cs="Arial"/>
          <w:sz w:val="20"/>
          <w:szCs w:val="20"/>
        </w:rPr>
        <w:t xml:space="preserve">Patients </w:t>
      </w:r>
      <w:r w:rsidR="00D44F8C">
        <w:rPr>
          <w:rFonts w:ascii="Arial" w:hAnsi="Arial" w:cs="Arial"/>
          <w:sz w:val="20"/>
          <w:szCs w:val="20"/>
        </w:rPr>
        <w:t>can be</w:t>
      </w:r>
      <w:r w:rsidRPr="00E60E06">
        <w:rPr>
          <w:rFonts w:ascii="Arial" w:hAnsi="Arial" w:cs="Arial"/>
          <w:sz w:val="20"/>
          <w:szCs w:val="20"/>
        </w:rPr>
        <w:t xml:space="preserve"> categorized into good adherence (MPR 0.75-1.2), poor adherence (MPR &lt;0.75) or medication oversupply (MPR &gt;1.2).</w:t>
      </w:r>
      <w:r w:rsidR="00756DEB">
        <w:rPr>
          <w:rFonts w:ascii="Arial" w:hAnsi="Arial" w:cs="Arial"/>
          <w:sz w:val="20"/>
          <w:szCs w:val="20"/>
          <w:vertAlign w:val="superscript"/>
        </w:rPr>
        <w:t>5,6</w:t>
      </w:r>
      <w:r w:rsidRPr="00E60E06">
        <w:rPr>
          <w:rFonts w:ascii="Arial" w:hAnsi="Arial" w:cs="Arial"/>
          <w:sz w:val="20"/>
          <w:szCs w:val="20"/>
        </w:rPr>
        <w:t xml:space="preserve"> Medication oversupply occurs when the inhalers were dispensed </w:t>
      </w:r>
      <w:r w:rsidR="00CD588D" w:rsidRPr="00E60E06">
        <w:rPr>
          <w:rFonts w:ascii="Arial" w:hAnsi="Arial" w:cs="Arial"/>
          <w:sz w:val="20"/>
          <w:szCs w:val="20"/>
        </w:rPr>
        <w:t>more than</w:t>
      </w:r>
      <w:r w:rsidRPr="00E60E06">
        <w:rPr>
          <w:rFonts w:ascii="Arial" w:hAnsi="Arial" w:cs="Arial"/>
          <w:sz w:val="20"/>
          <w:szCs w:val="20"/>
        </w:rPr>
        <w:t xml:space="preserve"> the required interval to the next </w:t>
      </w:r>
      <w:r w:rsidR="00CD588D" w:rsidRPr="00E60E06">
        <w:rPr>
          <w:rFonts w:ascii="Arial" w:hAnsi="Arial" w:cs="Arial"/>
          <w:sz w:val="20"/>
          <w:szCs w:val="20"/>
        </w:rPr>
        <w:t>visit and</w:t>
      </w:r>
      <w:r w:rsidRPr="00E60E06">
        <w:rPr>
          <w:rFonts w:ascii="Arial" w:hAnsi="Arial" w:cs="Arial"/>
          <w:sz w:val="20"/>
          <w:szCs w:val="20"/>
        </w:rPr>
        <w:t xml:space="preserve"> has not been associated with improved clinical outcomes.</w:t>
      </w:r>
      <w:r w:rsidR="00756DEB">
        <w:rPr>
          <w:rFonts w:ascii="Arial" w:hAnsi="Arial" w:cs="Arial"/>
          <w:sz w:val="20"/>
          <w:szCs w:val="20"/>
          <w:vertAlign w:val="superscript"/>
        </w:rPr>
        <w:t>7</w:t>
      </w:r>
    </w:p>
    <w:p w14:paraId="3E53554A" w14:textId="13211854" w:rsidR="00CD393E" w:rsidRDefault="009446F7" w:rsidP="00C460CF">
      <w:pPr>
        <w:jc w:val="both"/>
        <w:rPr>
          <w:rFonts w:ascii="Arial" w:hAnsi="Arial" w:cs="Arial"/>
          <w:sz w:val="20"/>
          <w:szCs w:val="20"/>
        </w:rPr>
      </w:pPr>
      <w:r>
        <w:rPr>
          <w:rFonts w:ascii="Arial" w:hAnsi="Arial" w:cs="Arial"/>
          <w:sz w:val="20"/>
          <w:szCs w:val="20"/>
        </w:rPr>
        <w:t xml:space="preserve">In this study, we are looking at the medication oversupply group. </w:t>
      </w:r>
      <w:r w:rsidR="003E3EB9" w:rsidRPr="003E3EB9">
        <w:rPr>
          <w:rFonts w:ascii="Arial" w:hAnsi="Arial" w:cs="Arial"/>
          <w:sz w:val="20"/>
          <w:szCs w:val="20"/>
        </w:rPr>
        <w:t>Medication oversupply is an important problem in the healthcare systems</w:t>
      </w:r>
      <w:r w:rsidR="00170CE0">
        <w:rPr>
          <w:rFonts w:ascii="Arial" w:hAnsi="Arial" w:cs="Arial"/>
          <w:sz w:val="20"/>
          <w:szCs w:val="20"/>
        </w:rPr>
        <w:t xml:space="preserve"> because </w:t>
      </w:r>
      <w:r w:rsidR="00B77E39">
        <w:rPr>
          <w:rFonts w:ascii="Arial" w:hAnsi="Arial" w:cs="Arial"/>
          <w:sz w:val="20"/>
          <w:szCs w:val="20"/>
        </w:rPr>
        <w:t xml:space="preserve">it can lead to </w:t>
      </w:r>
      <w:r w:rsidR="00F1392F">
        <w:rPr>
          <w:rFonts w:ascii="Arial" w:hAnsi="Arial" w:cs="Arial"/>
          <w:sz w:val="20"/>
          <w:szCs w:val="20"/>
        </w:rPr>
        <w:t xml:space="preserve">poor clinical outcomes and increased healthcare utilization. </w:t>
      </w:r>
      <w:r w:rsidR="00F1392F" w:rsidRPr="00F1392F">
        <w:rPr>
          <w:rFonts w:ascii="Arial" w:hAnsi="Arial" w:cs="Arial"/>
          <w:sz w:val="20"/>
          <w:szCs w:val="20"/>
        </w:rPr>
        <w:t xml:space="preserve">Adverse events from oversupplied medications can lead to increased </w:t>
      </w:r>
      <w:r w:rsidR="00F1392F">
        <w:rPr>
          <w:rFonts w:ascii="Arial" w:hAnsi="Arial" w:cs="Arial"/>
          <w:sz w:val="20"/>
          <w:szCs w:val="20"/>
        </w:rPr>
        <w:t>exacerbations</w:t>
      </w:r>
      <w:r w:rsidR="00CC47FB">
        <w:rPr>
          <w:rFonts w:ascii="Arial" w:hAnsi="Arial" w:cs="Arial"/>
          <w:sz w:val="20"/>
          <w:szCs w:val="20"/>
        </w:rPr>
        <w:t xml:space="preserve"> and potentially frequent switches of inhalers thus increasing the healthcare costs.</w:t>
      </w:r>
      <w:r w:rsidR="00F83C23">
        <w:rPr>
          <w:rFonts w:ascii="Arial" w:hAnsi="Arial" w:cs="Arial"/>
          <w:sz w:val="20"/>
          <w:szCs w:val="20"/>
        </w:rPr>
        <w:t xml:space="preserve"> </w:t>
      </w:r>
      <w:r w:rsidR="00C82928">
        <w:rPr>
          <w:rFonts w:ascii="Arial" w:hAnsi="Arial" w:cs="Arial"/>
          <w:sz w:val="20"/>
          <w:szCs w:val="20"/>
        </w:rPr>
        <w:t xml:space="preserve">Besides the increased healthcare utilization, these oversupplied medications, mainly the </w:t>
      </w:r>
      <w:r w:rsidR="00962084">
        <w:rPr>
          <w:rFonts w:ascii="Arial" w:hAnsi="Arial" w:cs="Arial"/>
          <w:sz w:val="20"/>
          <w:szCs w:val="20"/>
        </w:rPr>
        <w:t>MDIs contributes to the environmental carbon footprint.</w:t>
      </w:r>
      <w:r w:rsidR="00CD393E">
        <w:rPr>
          <w:rFonts w:ascii="Arial" w:hAnsi="Arial" w:cs="Arial"/>
          <w:sz w:val="20"/>
          <w:szCs w:val="20"/>
        </w:rPr>
        <w:t xml:space="preserve"> </w:t>
      </w:r>
      <w:r w:rsidR="00FA6DD4">
        <w:rPr>
          <w:rFonts w:ascii="Arial" w:hAnsi="Arial" w:cs="Arial"/>
          <w:sz w:val="20"/>
          <w:szCs w:val="20"/>
        </w:rPr>
        <w:t>T</w:t>
      </w:r>
      <w:r w:rsidR="001C36D6">
        <w:rPr>
          <w:rFonts w:ascii="Arial" w:hAnsi="Arial" w:cs="Arial"/>
          <w:sz w:val="20"/>
          <w:szCs w:val="20"/>
        </w:rPr>
        <w:t>his is a research problem which we want to address a</w:t>
      </w:r>
      <w:r w:rsidR="00A15A98">
        <w:rPr>
          <w:rFonts w:ascii="Arial" w:hAnsi="Arial" w:cs="Arial"/>
          <w:sz w:val="20"/>
          <w:szCs w:val="20"/>
        </w:rPr>
        <w:t>nd discuss in this study.</w:t>
      </w:r>
    </w:p>
    <w:p w14:paraId="4075CE8E" w14:textId="77777777" w:rsidR="004A7DCB" w:rsidRDefault="004A7DCB" w:rsidP="004A7DCB">
      <w:pPr>
        <w:pStyle w:val="ListParagraph"/>
        <w:numPr>
          <w:ilvl w:val="0"/>
          <w:numId w:val="2"/>
        </w:numPr>
        <w:rPr>
          <w:rFonts w:ascii="Arial" w:hAnsi="Arial" w:cs="Arial"/>
          <w:b/>
          <w:bCs/>
          <w:sz w:val="20"/>
          <w:szCs w:val="20"/>
        </w:rPr>
      </w:pPr>
      <w:r w:rsidRPr="00B214F9">
        <w:rPr>
          <w:rFonts w:ascii="Arial" w:hAnsi="Arial" w:cs="Arial"/>
          <w:b/>
          <w:bCs/>
          <w:sz w:val="20"/>
          <w:szCs w:val="20"/>
        </w:rPr>
        <w:t>Problem Statement and objectives</w:t>
      </w:r>
    </w:p>
    <w:p w14:paraId="148CF687" w14:textId="77777777" w:rsidR="00916EEA" w:rsidRDefault="00916EEA" w:rsidP="007308C7">
      <w:pPr>
        <w:pStyle w:val="ListParagraph"/>
        <w:ind w:left="372"/>
        <w:rPr>
          <w:rFonts w:ascii="Arial" w:hAnsi="Arial" w:cs="Arial"/>
          <w:sz w:val="20"/>
          <w:szCs w:val="20"/>
        </w:rPr>
      </w:pPr>
    </w:p>
    <w:p w14:paraId="0AAC1EF9" w14:textId="44E4B1FC" w:rsidR="007308C7" w:rsidRDefault="007308C7" w:rsidP="007308C7">
      <w:pPr>
        <w:pStyle w:val="ListParagraph"/>
        <w:ind w:left="372"/>
        <w:rPr>
          <w:rFonts w:ascii="Arial" w:hAnsi="Arial" w:cs="Arial"/>
          <w:sz w:val="20"/>
          <w:szCs w:val="20"/>
        </w:rPr>
      </w:pPr>
      <w:r w:rsidRPr="00C72214">
        <w:rPr>
          <w:rFonts w:ascii="Arial" w:hAnsi="Arial" w:cs="Arial"/>
          <w:sz w:val="20"/>
          <w:szCs w:val="20"/>
        </w:rPr>
        <w:t xml:space="preserve">The below objectives are important </w:t>
      </w:r>
      <w:r w:rsidR="005B127F">
        <w:rPr>
          <w:rFonts w:ascii="Arial" w:hAnsi="Arial" w:cs="Arial"/>
          <w:sz w:val="20"/>
          <w:szCs w:val="20"/>
        </w:rPr>
        <w:t>because through understanding the extent of the problem and the causes due to medication oversupply, we can</w:t>
      </w:r>
      <w:r w:rsidRPr="00C72214">
        <w:rPr>
          <w:rFonts w:ascii="Arial" w:hAnsi="Arial" w:cs="Arial"/>
          <w:sz w:val="20"/>
          <w:szCs w:val="20"/>
        </w:rPr>
        <w:t xml:space="preserve"> </w:t>
      </w:r>
      <w:r w:rsidR="00E956AD">
        <w:rPr>
          <w:rFonts w:ascii="Arial" w:hAnsi="Arial" w:cs="Arial"/>
          <w:sz w:val="20"/>
          <w:szCs w:val="20"/>
        </w:rPr>
        <w:t>improv</w:t>
      </w:r>
      <w:r w:rsidR="00E40B53">
        <w:rPr>
          <w:rFonts w:ascii="Arial" w:hAnsi="Arial" w:cs="Arial"/>
          <w:sz w:val="20"/>
          <w:szCs w:val="20"/>
        </w:rPr>
        <w:t>e</w:t>
      </w:r>
      <w:r w:rsidRPr="00C72214">
        <w:rPr>
          <w:rFonts w:ascii="Arial" w:hAnsi="Arial" w:cs="Arial"/>
          <w:sz w:val="20"/>
          <w:szCs w:val="20"/>
        </w:rPr>
        <w:t xml:space="preserve"> clinical practice and </w:t>
      </w:r>
      <w:r w:rsidR="00E956AD">
        <w:rPr>
          <w:rFonts w:ascii="Arial" w:hAnsi="Arial" w:cs="Arial"/>
          <w:sz w:val="20"/>
          <w:szCs w:val="20"/>
        </w:rPr>
        <w:t>decreas</w:t>
      </w:r>
      <w:r w:rsidR="00E40B53">
        <w:rPr>
          <w:rFonts w:ascii="Arial" w:hAnsi="Arial" w:cs="Arial"/>
          <w:sz w:val="20"/>
          <w:szCs w:val="20"/>
        </w:rPr>
        <w:t>e</w:t>
      </w:r>
      <w:r w:rsidR="00E956AD">
        <w:rPr>
          <w:rFonts w:ascii="Arial" w:hAnsi="Arial" w:cs="Arial"/>
          <w:sz w:val="20"/>
          <w:szCs w:val="20"/>
        </w:rPr>
        <w:t xml:space="preserve"> the carbon </w:t>
      </w:r>
      <w:r w:rsidR="008C4CF7">
        <w:rPr>
          <w:rFonts w:ascii="Arial" w:hAnsi="Arial" w:cs="Arial"/>
          <w:sz w:val="20"/>
          <w:szCs w:val="20"/>
        </w:rPr>
        <w:t xml:space="preserve">footprint caused by the inhalers. </w:t>
      </w:r>
      <w:r w:rsidR="00A26C0D">
        <w:rPr>
          <w:rFonts w:ascii="Arial" w:hAnsi="Arial" w:cs="Arial"/>
          <w:sz w:val="20"/>
          <w:szCs w:val="20"/>
        </w:rPr>
        <w:t xml:space="preserve">From </w:t>
      </w:r>
      <w:r w:rsidR="006A5AF0">
        <w:rPr>
          <w:rFonts w:ascii="Arial" w:hAnsi="Arial" w:cs="Arial"/>
          <w:sz w:val="20"/>
          <w:szCs w:val="20"/>
        </w:rPr>
        <w:t>clinical practice</w:t>
      </w:r>
      <w:r w:rsidR="009C6341">
        <w:rPr>
          <w:rFonts w:ascii="Arial" w:hAnsi="Arial" w:cs="Arial"/>
          <w:sz w:val="20"/>
          <w:szCs w:val="20"/>
        </w:rPr>
        <w:t xml:space="preserve"> perspective, </w:t>
      </w:r>
      <w:r w:rsidR="00A26C0D">
        <w:rPr>
          <w:rFonts w:ascii="Arial" w:hAnsi="Arial" w:cs="Arial"/>
          <w:sz w:val="20"/>
          <w:szCs w:val="20"/>
        </w:rPr>
        <w:t>medication oversupply</w:t>
      </w:r>
      <w:r w:rsidR="00C371CA">
        <w:rPr>
          <w:rFonts w:ascii="Arial" w:hAnsi="Arial" w:cs="Arial"/>
          <w:sz w:val="20"/>
          <w:szCs w:val="20"/>
        </w:rPr>
        <w:t xml:space="preserve"> problem</w:t>
      </w:r>
      <w:r w:rsidR="00A26C0D">
        <w:rPr>
          <w:rFonts w:ascii="Arial" w:hAnsi="Arial" w:cs="Arial"/>
          <w:sz w:val="20"/>
          <w:szCs w:val="20"/>
        </w:rPr>
        <w:t xml:space="preserve"> </w:t>
      </w:r>
      <w:r w:rsidR="00622CA2">
        <w:rPr>
          <w:rFonts w:ascii="Arial" w:hAnsi="Arial" w:cs="Arial"/>
          <w:sz w:val="20"/>
          <w:szCs w:val="20"/>
        </w:rPr>
        <w:t>can be solved through improved patient education and communication</w:t>
      </w:r>
      <w:r w:rsidR="00C371CA">
        <w:rPr>
          <w:rFonts w:ascii="Arial" w:hAnsi="Arial" w:cs="Arial"/>
          <w:sz w:val="20"/>
          <w:szCs w:val="20"/>
        </w:rPr>
        <w:t xml:space="preserve">. </w:t>
      </w:r>
      <w:r w:rsidR="00297671">
        <w:rPr>
          <w:rFonts w:ascii="Arial" w:hAnsi="Arial" w:cs="Arial"/>
          <w:sz w:val="20"/>
          <w:szCs w:val="20"/>
        </w:rPr>
        <w:t xml:space="preserve">From the environmental perspective, since </w:t>
      </w:r>
      <w:r w:rsidR="000C698E">
        <w:rPr>
          <w:rFonts w:ascii="Arial" w:hAnsi="Arial" w:cs="Arial"/>
          <w:sz w:val="20"/>
          <w:szCs w:val="20"/>
        </w:rPr>
        <w:t>MDIs produce much more carbon footprint this can have potential policy implications whereby hospitals can encourage patients to switch to lower carbon footprint alternatives like DPIs.</w:t>
      </w:r>
    </w:p>
    <w:p w14:paraId="6170E3E3" w14:textId="77777777" w:rsidR="00BF20AC" w:rsidRPr="00C72214" w:rsidRDefault="00BF20AC" w:rsidP="007308C7">
      <w:pPr>
        <w:pStyle w:val="ListParagraph"/>
        <w:ind w:left="372"/>
        <w:rPr>
          <w:rFonts w:ascii="Arial" w:hAnsi="Arial" w:cs="Arial"/>
          <w:sz w:val="20"/>
          <w:szCs w:val="20"/>
        </w:rPr>
      </w:pPr>
    </w:p>
    <w:p w14:paraId="0281F81A" w14:textId="44F3EFD0" w:rsidR="004A7DCB" w:rsidRPr="00B214F9" w:rsidRDefault="004A7DCB" w:rsidP="00C460CF">
      <w:pPr>
        <w:pStyle w:val="ListParagraph"/>
        <w:numPr>
          <w:ilvl w:val="1"/>
          <w:numId w:val="2"/>
        </w:numPr>
        <w:ind w:left="851" w:hanging="425"/>
        <w:jc w:val="both"/>
        <w:rPr>
          <w:rFonts w:ascii="Arial" w:hAnsi="Arial" w:cs="Arial"/>
          <w:sz w:val="20"/>
          <w:szCs w:val="20"/>
        </w:rPr>
      </w:pPr>
      <w:r w:rsidRPr="00BF6406">
        <w:rPr>
          <w:rFonts w:ascii="Arial" w:hAnsi="Arial" w:cs="Arial"/>
          <w:b/>
          <w:bCs/>
          <w:sz w:val="20"/>
          <w:szCs w:val="20"/>
        </w:rPr>
        <w:t>Primary objective</w:t>
      </w:r>
      <w:r w:rsidRPr="00B214F9">
        <w:rPr>
          <w:rFonts w:ascii="Arial" w:hAnsi="Arial" w:cs="Arial"/>
          <w:b/>
          <w:bCs/>
          <w:sz w:val="20"/>
          <w:szCs w:val="20"/>
        </w:rPr>
        <w:t>:</w:t>
      </w:r>
      <w:r w:rsidRPr="00B214F9">
        <w:rPr>
          <w:rFonts w:ascii="Arial" w:hAnsi="Arial" w:cs="Arial"/>
          <w:sz w:val="20"/>
          <w:szCs w:val="20"/>
        </w:rPr>
        <w:t xml:space="preserve"> To understand </w:t>
      </w:r>
      <w:r w:rsidR="001A4538">
        <w:rPr>
          <w:rFonts w:ascii="Arial" w:hAnsi="Arial" w:cs="Arial"/>
          <w:sz w:val="20"/>
          <w:szCs w:val="20"/>
        </w:rPr>
        <w:t xml:space="preserve">the </w:t>
      </w:r>
      <w:r w:rsidRPr="00B214F9">
        <w:rPr>
          <w:rFonts w:ascii="Arial" w:hAnsi="Arial" w:cs="Arial"/>
          <w:sz w:val="20"/>
          <w:szCs w:val="20"/>
        </w:rPr>
        <w:t>extent of medication oversupply (in terms of CO</w:t>
      </w:r>
      <w:r w:rsidRPr="00B214F9">
        <w:rPr>
          <w:rFonts w:ascii="Arial" w:hAnsi="Arial" w:cs="Arial"/>
          <w:sz w:val="20"/>
          <w:szCs w:val="20"/>
          <w:vertAlign w:val="subscript"/>
        </w:rPr>
        <w:t>2</w:t>
      </w:r>
      <w:r w:rsidRPr="00B214F9">
        <w:rPr>
          <w:rFonts w:ascii="Arial" w:hAnsi="Arial" w:cs="Arial"/>
          <w:sz w:val="20"/>
          <w:szCs w:val="20"/>
        </w:rPr>
        <w:t xml:space="preserve"> and medication cost) in asthma using the SGH cohort</w:t>
      </w:r>
      <w:r w:rsidR="004D2385">
        <w:rPr>
          <w:rFonts w:ascii="Arial" w:hAnsi="Arial" w:cs="Arial"/>
          <w:sz w:val="20"/>
          <w:szCs w:val="20"/>
        </w:rPr>
        <w:t xml:space="preserve"> </w:t>
      </w:r>
    </w:p>
    <w:p w14:paraId="6628CE5A" w14:textId="74BC2903" w:rsidR="004A7DCB" w:rsidRPr="00B214F9" w:rsidRDefault="004A7DCB" w:rsidP="00C460CF">
      <w:pPr>
        <w:pStyle w:val="ListParagraph"/>
        <w:numPr>
          <w:ilvl w:val="1"/>
          <w:numId w:val="2"/>
        </w:numPr>
        <w:ind w:left="851" w:hanging="425"/>
        <w:jc w:val="both"/>
        <w:rPr>
          <w:rFonts w:ascii="Arial" w:hAnsi="Arial" w:cs="Arial"/>
          <w:sz w:val="20"/>
          <w:szCs w:val="20"/>
        </w:rPr>
      </w:pPr>
      <w:r w:rsidRPr="00B214F9">
        <w:rPr>
          <w:rFonts w:ascii="Arial" w:hAnsi="Arial" w:cs="Arial"/>
          <w:b/>
          <w:bCs/>
          <w:sz w:val="20"/>
          <w:szCs w:val="20"/>
        </w:rPr>
        <w:t>Secondary objective</w:t>
      </w:r>
      <w:r w:rsidRPr="00B214F9">
        <w:rPr>
          <w:rFonts w:ascii="Arial" w:hAnsi="Arial" w:cs="Arial"/>
          <w:sz w:val="20"/>
          <w:szCs w:val="20"/>
        </w:rPr>
        <w:t>: To</w:t>
      </w:r>
      <w:r w:rsidR="00155817" w:rsidRPr="00B214F9">
        <w:rPr>
          <w:rFonts w:ascii="Arial" w:hAnsi="Arial" w:cs="Arial"/>
          <w:sz w:val="20"/>
          <w:szCs w:val="20"/>
        </w:rPr>
        <w:t xml:space="preserve"> </w:t>
      </w:r>
      <w:r w:rsidR="006E5A7C" w:rsidRPr="00B214F9">
        <w:rPr>
          <w:rFonts w:ascii="Arial" w:hAnsi="Arial" w:cs="Arial"/>
          <w:sz w:val="20"/>
          <w:szCs w:val="20"/>
        </w:rPr>
        <w:t>evaluate the patient-related and disease-related factors associated with medication oversupply.</w:t>
      </w:r>
    </w:p>
    <w:p w14:paraId="03C8172A" w14:textId="2A7F1CE8" w:rsidR="00AA5B9D" w:rsidRPr="009446F7" w:rsidRDefault="00BF126E" w:rsidP="009446F7">
      <w:pPr>
        <w:pStyle w:val="ListParagraph"/>
        <w:numPr>
          <w:ilvl w:val="1"/>
          <w:numId w:val="2"/>
        </w:numPr>
        <w:ind w:left="851" w:hanging="425"/>
        <w:jc w:val="both"/>
        <w:rPr>
          <w:rFonts w:ascii="Arial" w:hAnsi="Arial" w:cs="Arial"/>
          <w:sz w:val="20"/>
          <w:szCs w:val="20"/>
        </w:rPr>
      </w:pPr>
      <w:r w:rsidRPr="005931D8">
        <w:rPr>
          <w:rFonts w:ascii="Arial" w:hAnsi="Arial" w:cs="Arial"/>
          <w:b/>
          <w:bCs/>
          <w:sz w:val="20"/>
          <w:szCs w:val="20"/>
        </w:rPr>
        <w:t>Tertiary objective</w:t>
      </w:r>
      <w:r w:rsidRPr="005931D8">
        <w:rPr>
          <w:rFonts w:ascii="Arial" w:hAnsi="Arial" w:cs="Arial"/>
          <w:sz w:val="20"/>
          <w:szCs w:val="20"/>
        </w:rPr>
        <w:t>: To</w:t>
      </w:r>
      <w:r w:rsidR="00D01394" w:rsidRPr="005931D8">
        <w:rPr>
          <w:rFonts w:ascii="Arial" w:hAnsi="Arial" w:cs="Arial"/>
          <w:sz w:val="20"/>
          <w:szCs w:val="20"/>
        </w:rPr>
        <w:t xml:space="preserve"> examine any </w:t>
      </w:r>
      <w:r w:rsidR="00E747BE">
        <w:rPr>
          <w:rFonts w:ascii="Arial" w:hAnsi="Arial" w:cs="Arial"/>
          <w:sz w:val="20"/>
          <w:szCs w:val="20"/>
        </w:rPr>
        <w:t>associations</w:t>
      </w:r>
      <w:r w:rsidR="003C7892" w:rsidRPr="005931D8">
        <w:rPr>
          <w:rFonts w:ascii="Arial" w:hAnsi="Arial" w:cs="Arial"/>
          <w:sz w:val="20"/>
          <w:szCs w:val="20"/>
        </w:rPr>
        <w:t xml:space="preserve"> </w:t>
      </w:r>
      <w:r w:rsidR="00F353E5" w:rsidRPr="005931D8">
        <w:rPr>
          <w:rFonts w:ascii="Arial" w:hAnsi="Arial" w:cs="Arial"/>
          <w:sz w:val="20"/>
          <w:szCs w:val="20"/>
        </w:rPr>
        <w:t>b</w:t>
      </w:r>
      <w:r w:rsidR="00CE6B8E" w:rsidRPr="005931D8">
        <w:rPr>
          <w:rFonts w:ascii="Arial" w:hAnsi="Arial" w:cs="Arial"/>
          <w:sz w:val="20"/>
          <w:szCs w:val="20"/>
        </w:rPr>
        <w:t>etween th</w:t>
      </w:r>
      <w:r w:rsidR="00B45CD0" w:rsidRPr="005931D8">
        <w:rPr>
          <w:rFonts w:ascii="Arial" w:hAnsi="Arial" w:cs="Arial"/>
          <w:sz w:val="20"/>
          <w:szCs w:val="20"/>
        </w:rPr>
        <w:t>e groups of patients (</w:t>
      </w:r>
      <w:r w:rsidR="0034108C" w:rsidRPr="005931D8">
        <w:rPr>
          <w:rFonts w:ascii="Arial" w:hAnsi="Arial" w:cs="Arial"/>
          <w:sz w:val="20"/>
          <w:szCs w:val="20"/>
        </w:rPr>
        <w:t>Inhaler switch</w:t>
      </w:r>
      <w:r w:rsidR="005325BB" w:rsidRPr="005931D8">
        <w:rPr>
          <w:rFonts w:ascii="Arial" w:hAnsi="Arial" w:cs="Arial"/>
          <w:sz w:val="20"/>
          <w:szCs w:val="20"/>
        </w:rPr>
        <w:t xml:space="preserve"> </w:t>
      </w:r>
      <w:r w:rsidR="0034108C" w:rsidRPr="005931D8">
        <w:rPr>
          <w:rFonts w:ascii="Arial" w:hAnsi="Arial" w:cs="Arial"/>
          <w:sz w:val="20"/>
          <w:szCs w:val="20"/>
        </w:rPr>
        <w:t>/ Inhaler switch (same drug, different device)/ No inhaler switch)</w:t>
      </w:r>
      <w:r w:rsidR="003C7892" w:rsidRPr="005931D8">
        <w:rPr>
          <w:rFonts w:ascii="Arial" w:hAnsi="Arial" w:cs="Arial"/>
          <w:i/>
          <w:iCs/>
          <w:sz w:val="20"/>
          <w:szCs w:val="20"/>
        </w:rPr>
        <w:t xml:space="preserve"> </w:t>
      </w:r>
      <w:r w:rsidR="008C0009">
        <w:rPr>
          <w:rFonts w:ascii="Arial" w:hAnsi="Arial" w:cs="Arial"/>
          <w:sz w:val="20"/>
          <w:szCs w:val="20"/>
        </w:rPr>
        <w:t>and the frequency</w:t>
      </w:r>
      <w:r w:rsidR="003C7892" w:rsidRPr="005931D8">
        <w:rPr>
          <w:rFonts w:ascii="Arial" w:hAnsi="Arial" w:cs="Arial"/>
          <w:sz w:val="20"/>
          <w:szCs w:val="20"/>
        </w:rPr>
        <w:t xml:space="preserve"> of </w:t>
      </w:r>
      <w:r w:rsidR="00171AD4" w:rsidRPr="005931D8">
        <w:rPr>
          <w:rFonts w:ascii="Arial" w:hAnsi="Arial" w:cs="Arial"/>
          <w:sz w:val="20"/>
          <w:szCs w:val="20"/>
        </w:rPr>
        <w:t>Switches / E</w:t>
      </w:r>
      <w:r w:rsidR="005C4319" w:rsidRPr="005931D8">
        <w:rPr>
          <w:rFonts w:ascii="Arial" w:hAnsi="Arial" w:cs="Arial"/>
          <w:sz w:val="20"/>
          <w:szCs w:val="20"/>
        </w:rPr>
        <w:t xml:space="preserve">mergency </w:t>
      </w:r>
      <w:r w:rsidR="00171AD4" w:rsidRPr="005931D8">
        <w:rPr>
          <w:rFonts w:ascii="Arial" w:hAnsi="Arial" w:cs="Arial"/>
          <w:sz w:val="20"/>
          <w:szCs w:val="20"/>
        </w:rPr>
        <w:t>D</w:t>
      </w:r>
      <w:r w:rsidR="005C4319" w:rsidRPr="005931D8">
        <w:rPr>
          <w:rFonts w:ascii="Arial" w:hAnsi="Arial" w:cs="Arial"/>
          <w:sz w:val="20"/>
          <w:szCs w:val="20"/>
        </w:rPr>
        <w:t>epartment (ED)</w:t>
      </w:r>
      <w:r w:rsidR="00171AD4" w:rsidRPr="005931D8">
        <w:rPr>
          <w:rFonts w:ascii="Arial" w:hAnsi="Arial" w:cs="Arial"/>
          <w:sz w:val="20"/>
          <w:szCs w:val="20"/>
        </w:rPr>
        <w:t xml:space="preserve"> Visits / </w:t>
      </w:r>
      <w:r w:rsidR="005C4319" w:rsidRPr="005931D8">
        <w:rPr>
          <w:rFonts w:ascii="Arial" w:hAnsi="Arial" w:cs="Arial"/>
          <w:sz w:val="20"/>
          <w:szCs w:val="20"/>
        </w:rPr>
        <w:t>Intensive Care Unit (</w:t>
      </w:r>
      <w:r w:rsidR="00171AD4" w:rsidRPr="005931D8">
        <w:rPr>
          <w:rFonts w:ascii="Arial" w:hAnsi="Arial" w:cs="Arial"/>
          <w:sz w:val="20"/>
          <w:szCs w:val="20"/>
        </w:rPr>
        <w:t>ICU</w:t>
      </w:r>
      <w:r w:rsidR="005C4319" w:rsidRPr="005931D8">
        <w:rPr>
          <w:rFonts w:ascii="Arial" w:hAnsi="Arial" w:cs="Arial"/>
          <w:sz w:val="20"/>
          <w:szCs w:val="20"/>
        </w:rPr>
        <w:t>)</w:t>
      </w:r>
      <w:r w:rsidR="00171AD4" w:rsidRPr="005931D8">
        <w:rPr>
          <w:rFonts w:ascii="Arial" w:hAnsi="Arial" w:cs="Arial"/>
          <w:sz w:val="20"/>
          <w:szCs w:val="20"/>
        </w:rPr>
        <w:t xml:space="preserve"> admissions</w:t>
      </w:r>
      <w:r w:rsidR="005C4319" w:rsidRPr="005931D8">
        <w:rPr>
          <w:rFonts w:ascii="Arial" w:hAnsi="Arial" w:cs="Arial"/>
          <w:sz w:val="20"/>
          <w:szCs w:val="20"/>
        </w:rPr>
        <w:t xml:space="preserve"> and</w:t>
      </w:r>
      <w:r w:rsidR="00171AD4" w:rsidRPr="005931D8">
        <w:rPr>
          <w:rFonts w:ascii="Arial" w:hAnsi="Arial" w:cs="Arial"/>
          <w:sz w:val="20"/>
          <w:szCs w:val="20"/>
        </w:rPr>
        <w:t xml:space="preserve"> Exacerbations</w:t>
      </w:r>
      <w:r w:rsidR="005C4319" w:rsidRPr="005931D8">
        <w:rPr>
          <w:rFonts w:ascii="Arial" w:hAnsi="Arial" w:cs="Arial"/>
          <w:sz w:val="20"/>
          <w:szCs w:val="20"/>
        </w:rPr>
        <w:t>.</w:t>
      </w:r>
    </w:p>
    <w:p w14:paraId="47E1BEFB" w14:textId="77777777" w:rsidR="00110DF2" w:rsidRPr="00B214F9" w:rsidRDefault="00110DF2" w:rsidP="000F1042">
      <w:pPr>
        <w:pStyle w:val="ListParagraph"/>
        <w:ind w:left="1092"/>
        <w:rPr>
          <w:rFonts w:ascii="Arial" w:hAnsi="Arial" w:cs="Arial"/>
          <w:sz w:val="20"/>
          <w:szCs w:val="20"/>
        </w:rPr>
      </w:pPr>
    </w:p>
    <w:p w14:paraId="02E68DDA" w14:textId="5AB8A934" w:rsidR="001431B8" w:rsidRPr="00B214F9" w:rsidRDefault="00905462" w:rsidP="001431B8">
      <w:pPr>
        <w:pStyle w:val="ListParagraph"/>
        <w:numPr>
          <w:ilvl w:val="0"/>
          <w:numId w:val="2"/>
        </w:numPr>
        <w:rPr>
          <w:rFonts w:ascii="Arial" w:hAnsi="Arial" w:cs="Arial"/>
          <w:b/>
          <w:bCs/>
          <w:sz w:val="20"/>
          <w:szCs w:val="20"/>
        </w:rPr>
      </w:pPr>
      <w:r w:rsidRPr="00B214F9">
        <w:rPr>
          <w:rFonts w:ascii="Arial" w:hAnsi="Arial" w:cs="Arial"/>
          <w:b/>
          <w:bCs/>
          <w:sz w:val="20"/>
          <w:szCs w:val="20"/>
        </w:rPr>
        <w:t>Dataset</w:t>
      </w:r>
    </w:p>
    <w:p w14:paraId="6F3E126F" w14:textId="62722170" w:rsidR="003217AF" w:rsidRDefault="001A1182" w:rsidP="00C460CF">
      <w:pPr>
        <w:contextualSpacing/>
        <w:jc w:val="both"/>
        <w:rPr>
          <w:rFonts w:ascii="Arial" w:hAnsi="Arial" w:cs="Arial"/>
          <w:sz w:val="20"/>
          <w:szCs w:val="20"/>
        </w:rPr>
      </w:pPr>
      <w:r>
        <w:rPr>
          <w:rFonts w:ascii="Arial" w:hAnsi="Arial" w:cs="Arial"/>
          <w:sz w:val="20"/>
          <w:szCs w:val="20"/>
        </w:rPr>
        <w:t>This is</w:t>
      </w:r>
      <w:r w:rsidR="003217AF">
        <w:rPr>
          <w:rFonts w:ascii="Arial" w:hAnsi="Arial" w:cs="Arial"/>
          <w:sz w:val="20"/>
          <w:szCs w:val="20"/>
        </w:rPr>
        <w:t xml:space="preserve"> a retrospective cohort </w:t>
      </w:r>
      <w:r w:rsidR="005F0814">
        <w:rPr>
          <w:rFonts w:ascii="Arial" w:hAnsi="Arial" w:cs="Arial"/>
          <w:sz w:val="20"/>
          <w:szCs w:val="20"/>
        </w:rPr>
        <w:t xml:space="preserve">study whereby </w:t>
      </w:r>
      <w:r w:rsidR="003A4697">
        <w:rPr>
          <w:rFonts w:ascii="Arial" w:hAnsi="Arial" w:cs="Arial"/>
          <w:sz w:val="20"/>
          <w:szCs w:val="20"/>
        </w:rPr>
        <w:t xml:space="preserve">asthma </w:t>
      </w:r>
      <w:r w:rsidR="003A4697" w:rsidRPr="003A4697">
        <w:rPr>
          <w:rFonts w:ascii="Arial" w:hAnsi="Arial" w:cs="Arial"/>
          <w:sz w:val="20"/>
          <w:szCs w:val="20"/>
        </w:rPr>
        <w:t>patients</w:t>
      </w:r>
      <w:r w:rsidR="003A4697">
        <w:rPr>
          <w:rFonts w:ascii="Arial" w:hAnsi="Arial" w:cs="Arial"/>
          <w:sz w:val="20"/>
          <w:szCs w:val="20"/>
        </w:rPr>
        <w:t xml:space="preserve"> were</w:t>
      </w:r>
      <w:r w:rsidR="003A4697" w:rsidRPr="003A4697">
        <w:rPr>
          <w:rFonts w:ascii="Arial" w:hAnsi="Arial" w:cs="Arial"/>
          <w:sz w:val="20"/>
          <w:szCs w:val="20"/>
        </w:rPr>
        <w:t xml:space="preserve"> treated in Singapore's largest healthcare cluster from 2015 to 2019.</w:t>
      </w:r>
      <w:r w:rsidR="001B0081" w:rsidRPr="001479B8">
        <w:rPr>
          <w:rFonts w:ascii="Arial" w:hAnsi="Arial" w:cs="Arial"/>
          <w:sz w:val="20"/>
          <w:szCs w:val="20"/>
        </w:rPr>
        <w:t xml:space="preserve"> These p</w:t>
      </w:r>
      <w:r w:rsidR="001B0081" w:rsidRPr="001B0081">
        <w:rPr>
          <w:rFonts w:ascii="Arial" w:hAnsi="Arial" w:cs="Arial"/>
          <w:sz w:val="20"/>
          <w:szCs w:val="20"/>
        </w:rPr>
        <w:t xml:space="preserve">atient records </w:t>
      </w:r>
      <w:r w:rsidR="00666502">
        <w:rPr>
          <w:rFonts w:ascii="Arial" w:hAnsi="Arial" w:cs="Arial"/>
          <w:sz w:val="20"/>
          <w:szCs w:val="20"/>
        </w:rPr>
        <w:t>can be</w:t>
      </w:r>
      <w:r w:rsidR="001B0081" w:rsidRPr="001B0081">
        <w:rPr>
          <w:rFonts w:ascii="Arial" w:hAnsi="Arial" w:cs="Arial"/>
          <w:sz w:val="20"/>
          <w:szCs w:val="20"/>
        </w:rPr>
        <w:t xml:space="preserve"> retrieved from the </w:t>
      </w:r>
      <w:proofErr w:type="spellStart"/>
      <w:r w:rsidR="001B0081" w:rsidRPr="001B0081">
        <w:rPr>
          <w:rFonts w:ascii="Arial" w:hAnsi="Arial" w:cs="Arial"/>
          <w:sz w:val="20"/>
          <w:szCs w:val="20"/>
        </w:rPr>
        <w:t>SingHealth</w:t>
      </w:r>
      <w:proofErr w:type="spellEnd"/>
      <w:r w:rsidR="001B0081" w:rsidRPr="001B0081">
        <w:rPr>
          <w:rFonts w:ascii="Arial" w:hAnsi="Arial" w:cs="Arial"/>
          <w:sz w:val="20"/>
          <w:szCs w:val="20"/>
        </w:rPr>
        <w:t xml:space="preserve"> COPD and Asthma Data Mart (SCDM)</w:t>
      </w:r>
      <w:r w:rsidR="00A11225">
        <w:rPr>
          <w:rFonts w:ascii="Arial" w:hAnsi="Arial" w:cs="Arial"/>
          <w:sz w:val="20"/>
          <w:szCs w:val="20"/>
          <w:vertAlign w:val="superscript"/>
        </w:rPr>
        <w:t>8</w:t>
      </w:r>
      <w:r w:rsidR="001B0081" w:rsidRPr="001B0081">
        <w:rPr>
          <w:rFonts w:ascii="Arial" w:hAnsi="Arial" w:cs="Arial"/>
          <w:sz w:val="20"/>
          <w:szCs w:val="20"/>
        </w:rPr>
        <w:t>, an integrated real-world data database from the largest public health system in Singapore.</w:t>
      </w:r>
      <w:r w:rsidR="007B668C">
        <w:rPr>
          <w:rFonts w:ascii="Arial" w:hAnsi="Arial" w:cs="Arial"/>
          <w:sz w:val="20"/>
          <w:szCs w:val="20"/>
        </w:rPr>
        <w:t xml:space="preserve"> Th</w:t>
      </w:r>
      <w:r w:rsidR="00E344A5">
        <w:rPr>
          <w:rFonts w:ascii="Arial" w:hAnsi="Arial" w:cs="Arial"/>
          <w:sz w:val="20"/>
          <w:szCs w:val="20"/>
        </w:rPr>
        <w:t xml:space="preserve">ere are 2 datasets – looking at the visits data of all patients (visits data) and at </w:t>
      </w:r>
      <w:r w:rsidR="00881AE0">
        <w:rPr>
          <w:rFonts w:ascii="Arial" w:hAnsi="Arial" w:cs="Arial"/>
          <w:sz w:val="20"/>
          <w:szCs w:val="20"/>
        </w:rPr>
        <w:t xml:space="preserve">the </w:t>
      </w:r>
      <w:r w:rsidR="009E0E90">
        <w:rPr>
          <w:rFonts w:ascii="Arial" w:hAnsi="Arial" w:cs="Arial"/>
          <w:sz w:val="20"/>
          <w:szCs w:val="20"/>
        </w:rPr>
        <w:t>patients’</w:t>
      </w:r>
      <w:r w:rsidR="00A85B38">
        <w:rPr>
          <w:rFonts w:ascii="Arial" w:hAnsi="Arial" w:cs="Arial"/>
          <w:sz w:val="20"/>
          <w:szCs w:val="20"/>
        </w:rPr>
        <w:t xml:space="preserve"> data (cohort data).</w:t>
      </w:r>
      <w:r w:rsidR="005350EB">
        <w:rPr>
          <w:rFonts w:ascii="Arial" w:hAnsi="Arial" w:cs="Arial"/>
          <w:sz w:val="20"/>
          <w:szCs w:val="20"/>
        </w:rPr>
        <w:t xml:space="preserve"> </w:t>
      </w:r>
      <w:r w:rsidR="007E273D" w:rsidRPr="00F66E27">
        <w:rPr>
          <w:rFonts w:ascii="Arial" w:hAnsi="Arial" w:cs="Arial"/>
          <w:sz w:val="20"/>
          <w:szCs w:val="20"/>
        </w:rPr>
        <w:t>Patients with missing data on covariates and visits with missing dispensed or prescribed data were excluded from the study analysis</w:t>
      </w:r>
      <w:r w:rsidR="007E273D">
        <w:rPr>
          <w:rFonts w:ascii="Arial" w:hAnsi="Arial" w:cs="Arial"/>
          <w:sz w:val="20"/>
          <w:szCs w:val="20"/>
        </w:rPr>
        <w:t xml:space="preserve">. </w:t>
      </w:r>
      <w:r w:rsidR="00831B4F">
        <w:rPr>
          <w:rFonts w:ascii="Arial" w:hAnsi="Arial" w:cs="Arial"/>
          <w:sz w:val="20"/>
          <w:szCs w:val="20"/>
        </w:rPr>
        <w:t>There are around 63,000</w:t>
      </w:r>
      <w:r w:rsidR="00A75AEF">
        <w:rPr>
          <w:rFonts w:ascii="Arial" w:hAnsi="Arial" w:cs="Arial"/>
          <w:sz w:val="20"/>
          <w:szCs w:val="20"/>
        </w:rPr>
        <w:t>+</w:t>
      </w:r>
      <w:r w:rsidR="00831B4F">
        <w:rPr>
          <w:rFonts w:ascii="Arial" w:hAnsi="Arial" w:cs="Arial"/>
          <w:sz w:val="20"/>
          <w:szCs w:val="20"/>
        </w:rPr>
        <w:t xml:space="preserve"> </w:t>
      </w:r>
      <w:r w:rsidR="006B1077">
        <w:rPr>
          <w:rFonts w:ascii="Arial" w:hAnsi="Arial" w:cs="Arial"/>
          <w:sz w:val="20"/>
          <w:szCs w:val="20"/>
        </w:rPr>
        <w:t>visits in the visits data. In the cohort data, there are 8023 unique patients.</w:t>
      </w:r>
      <w:r w:rsidR="00B64B26">
        <w:rPr>
          <w:rFonts w:ascii="Arial" w:hAnsi="Arial" w:cs="Arial"/>
          <w:sz w:val="20"/>
          <w:szCs w:val="20"/>
        </w:rPr>
        <w:t xml:space="preserve"> </w:t>
      </w:r>
    </w:p>
    <w:p w14:paraId="252518DA" w14:textId="77777777" w:rsidR="00F66E27" w:rsidRDefault="00F66E27" w:rsidP="00C460CF">
      <w:pPr>
        <w:contextualSpacing/>
        <w:jc w:val="both"/>
        <w:rPr>
          <w:rFonts w:ascii="Arial" w:hAnsi="Arial" w:cs="Arial"/>
          <w:sz w:val="20"/>
          <w:szCs w:val="20"/>
        </w:rPr>
      </w:pPr>
    </w:p>
    <w:p w14:paraId="5B5F0B42" w14:textId="7BE7E085" w:rsidR="005135C2" w:rsidRDefault="005135C2" w:rsidP="005135C2">
      <w:pPr>
        <w:jc w:val="both"/>
        <w:rPr>
          <w:rFonts w:ascii="Arial" w:hAnsi="Arial" w:cs="Arial"/>
          <w:sz w:val="20"/>
          <w:szCs w:val="20"/>
        </w:rPr>
      </w:pPr>
      <w:r>
        <w:rPr>
          <w:rFonts w:ascii="Arial" w:hAnsi="Arial" w:cs="Arial"/>
          <w:sz w:val="20"/>
          <w:szCs w:val="20"/>
        </w:rPr>
        <w:t xml:space="preserve">Before we can delve into the medication oversupply, we came up with the carbon footprint of the inhalers </w:t>
      </w:r>
      <w:r w:rsidRPr="0043271E">
        <w:rPr>
          <w:rFonts w:ascii="Arial" w:hAnsi="Arial" w:cs="Arial"/>
          <w:color w:val="0070C0"/>
          <w:sz w:val="20"/>
          <w:szCs w:val="20"/>
        </w:rPr>
        <w:t>(Table 1)</w:t>
      </w:r>
      <w:r>
        <w:rPr>
          <w:rFonts w:ascii="Arial" w:hAnsi="Arial" w:cs="Arial"/>
          <w:sz w:val="20"/>
          <w:szCs w:val="20"/>
        </w:rPr>
        <w:t xml:space="preserve"> after confirming the brand’s strength and inhaler type through various publications</w:t>
      </w:r>
      <w:r w:rsidR="008000AA">
        <w:rPr>
          <w:rFonts w:ascii="Arial" w:hAnsi="Arial" w:cs="Arial"/>
          <w:sz w:val="20"/>
          <w:szCs w:val="20"/>
          <w:vertAlign w:val="superscript"/>
        </w:rPr>
        <w:t>9,1</w:t>
      </w:r>
      <w:r w:rsidR="00F556C9">
        <w:rPr>
          <w:rFonts w:ascii="Arial" w:hAnsi="Arial" w:cs="Arial"/>
          <w:sz w:val="20"/>
          <w:szCs w:val="20"/>
          <w:vertAlign w:val="superscript"/>
        </w:rPr>
        <w:t>0</w:t>
      </w:r>
      <w:r>
        <w:rPr>
          <w:rFonts w:ascii="Arial" w:hAnsi="Arial" w:cs="Arial"/>
          <w:sz w:val="20"/>
          <w:szCs w:val="20"/>
          <w:vertAlign w:val="superscript"/>
        </w:rPr>
        <w:t>,1</w:t>
      </w:r>
      <w:r w:rsidR="00F556C9">
        <w:rPr>
          <w:rFonts w:ascii="Arial" w:hAnsi="Arial" w:cs="Arial"/>
          <w:sz w:val="20"/>
          <w:szCs w:val="20"/>
          <w:vertAlign w:val="superscript"/>
        </w:rPr>
        <w:t>1</w:t>
      </w:r>
      <w:r>
        <w:rPr>
          <w:rFonts w:ascii="Arial" w:hAnsi="Arial" w:cs="Arial"/>
          <w:sz w:val="20"/>
          <w:szCs w:val="20"/>
        </w:rPr>
        <w:t xml:space="preserve">. In </w:t>
      </w:r>
      <w:r>
        <w:rPr>
          <w:rFonts w:ascii="Arial" w:hAnsi="Arial" w:cs="Arial"/>
          <w:sz w:val="20"/>
          <w:szCs w:val="20"/>
        </w:rPr>
        <w:lastRenderedPageBreak/>
        <w:t>addition, we collaborated with the pharmacists to get the cost of each inhaler as well. Although there some costs of the inhalers are missing, we took the cost of a similar one to approximate it instead so that we can have a complete picture of the carbon footprint and the cost of inhalers of each patient. After which, we matched the cost and carbon footprint of each visit of the patient. We had to clean up the names of the inhalers so that the matching can be done smoothly.</w:t>
      </w:r>
    </w:p>
    <w:p w14:paraId="1A511C18" w14:textId="5DFA80D0" w:rsidR="00E006C9" w:rsidRDefault="005135C2" w:rsidP="00C460CF">
      <w:pPr>
        <w:contextualSpacing/>
        <w:jc w:val="both"/>
        <w:rPr>
          <w:rFonts w:ascii="Arial" w:hAnsi="Arial" w:cs="Arial"/>
          <w:sz w:val="20"/>
          <w:szCs w:val="20"/>
        </w:rPr>
      </w:pPr>
      <w:r>
        <w:rPr>
          <w:rFonts w:ascii="Arial" w:hAnsi="Arial" w:cs="Arial"/>
          <w:sz w:val="20"/>
          <w:szCs w:val="20"/>
        </w:rPr>
        <w:t xml:space="preserve">As the names of the medication of the inhalers found in the dataset are not harmonized with the names of the carbon footprint of the inhalers, we did clean up the names to harmonize them </w:t>
      </w:r>
      <w:r w:rsidR="00815A99">
        <w:rPr>
          <w:rFonts w:ascii="Arial" w:hAnsi="Arial" w:cs="Arial"/>
          <w:sz w:val="20"/>
          <w:szCs w:val="20"/>
        </w:rPr>
        <w:t xml:space="preserve">before </w:t>
      </w:r>
      <w:r>
        <w:rPr>
          <w:rFonts w:ascii="Arial" w:hAnsi="Arial" w:cs="Arial"/>
          <w:sz w:val="20"/>
          <w:szCs w:val="20"/>
        </w:rPr>
        <w:t>merg</w:t>
      </w:r>
      <w:r w:rsidR="00815A99">
        <w:rPr>
          <w:rFonts w:ascii="Arial" w:hAnsi="Arial" w:cs="Arial"/>
          <w:sz w:val="20"/>
          <w:szCs w:val="20"/>
        </w:rPr>
        <w:t>ing</w:t>
      </w:r>
      <w:r>
        <w:rPr>
          <w:rFonts w:ascii="Arial" w:hAnsi="Arial" w:cs="Arial"/>
          <w:sz w:val="20"/>
          <w:szCs w:val="20"/>
        </w:rPr>
        <w:t xml:space="preserve"> the carbon footprint data with the visits data</w:t>
      </w:r>
      <w:r w:rsidR="00815A99">
        <w:rPr>
          <w:rFonts w:ascii="Arial" w:hAnsi="Arial" w:cs="Arial"/>
          <w:sz w:val="20"/>
          <w:szCs w:val="20"/>
        </w:rPr>
        <w:t xml:space="preserve">. </w:t>
      </w:r>
    </w:p>
    <w:p w14:paraId="7DA23FC3" w14:textId="77777777" w:rsidR="00CF152F" w:rsidRDefault="00CF152F" w:rsidP="00C460CF">
      <w:pPr>
        <w:contextualSpacing/>
        <w:jc w:val="both"/>
        <w:rPr>
          <w:rFonts w:ascii="Arial" w:hAnsi="Arial" w:cs="Arial"/>
          <w:sz w:val="20"/>
          <w:szCs w:val="20"/>
        </w:rPr>
      </w:pPr>
    </w:p>
    <w:p w14:paraId="29ED18C0" w14:textId="3FEF15CB" w:rsidR="00CF152F" w:rsidRDefault="00CF152F" w:rsidP="00C460CF">
      <w:pPr>
        <w:contextualSpacing/>
        <w:jc w:val="both"/>
        <w:rPr>
          <w:rFonts w:ascii="Arial" w:hAnsi="Arial" w:cs="Arial"/>
          <w:sz w:val="20"/>
          <w:szCs w:val="20"/>
        </w:rPr>
      </w:pPr>
      <w:r>
        <w:rPr>
          <w:rFonts w:ascii="Arial" w:hAnsi="Arial" w:cs="Arial"/>
          <w:sz w:val="20"/>
          <w:szCs w:val="20"/>
        </w:rPr>
        <w:t xml:space="preserve">As we need to find out how many switches each patient had, we need to </w:t>
      </w:r>
      <w:r w:rsidR="003366C3">
        <w:rPr>
          <w:rFonts w:ascii="Arial" w:hAnsi="Arial" w:cs="Arial"/>
          <w:sz w:val="20"/>
          <w:szCs w:val="20"/>
        </w:rPr>
        <w:t>ensure that the dispens</w:t>
      </w:r>
      <w:r w:rsidR="00842343">
        <w:rPr>
          <w:rFonts w:ascii="Arial" w:hAnsi="Arial" w:cs="Arial"/>
          <w:sz w:val="20"/>
          <w:szCs w:val="20"/>
        </w:rPr>
        <w:t xml:space="preserve">ed date of the inhaler is in the correct date format so that </w:t>
      </w:r>
      <w:r w:rsidR="00AF6CB0">
        <w:rPr>
          <w:rFonts w:ascii="Arial" w:hAnsi="Arial" w:cs="Arial"/>
          <w:sz w:val="20"/>
          <w:szCs w:val="20"/>
        </w:rPr>
        <w:t xml:space="preserve">the visits of each patient </w:t>
      </w:r>
      <w:r w:rsidR="001E3B11">
        <w:rPr>
          <w:rFonts w:ascii="Arial" w:hAnsi="Arial" w:cs="Arial"/>
          <w:sz w:val="20"/>
          <w:szCs w:val="20"/>
        </w:rPr>
        <w:t xml:space="preserve">can be ordered from the first visit to the last </w:t>
      </w:r>
      <w:r w:rsidR="007A3B21">
        <w:rPr>
          <w:rFonts w:ascii="Arial" w:hAnsi="Arial" w:cs="Arial"/>
          <w:sz w:val="20"/>
          <w:szCs w:val="20"/>
        </w:rPr>
        <w:t>visit,</w:t>
      </w:r>
      <w:r w:rsidR="001E3B11">
        <w:rPr>
          <w:rFonts w:ascii="Arial" w:hAnsi="Arial" w:cs="Arial"/>
          <w:sz w:val="20"/>
          <w:szCs w:val="20"/>
        </w:rPr>
        <w:t xml:space="preserve"> and we can see in which visit did the switch in inhaler occur (if any).</w:t>
      </w:r>
      <w:r w:rsidR="00842343">
        <w:rPr>
          <w:rFonts w:ascii="Arial" w:hAnsi="Arial" w:cs="Arial"/>
          <w:sz w:val="20"/>
          <w:szCs w:val="20"/>
        </w:rPr>
        <w:t xml:space="preserve"> </w:t>
      </w:r>
    </w:p>
    <w:p w14:paraId="667DB71F" w14:textId="798BCC56" w:rsidR="00FB2743" w:rsidRDefault="00C52F90" w:rsidP="002F3DA1">
      <w:pPr>
        <w:pStyle w:val="ListParagraph"/>
        <w:numPr>
          <w:ilvl w:val="0"/>
          <w:numId w:val="2"/>
        </w:numPr>
        <w:rPr>
          <w:rFonts w:ascii="Arial" w:hAnsi="Arial" w:cs="Arial"/>
          <w:b/>
          <w:bCs/>
          <w:sz w:val="20"/>
          <w:szCs w:val="20"/>
        </w:rPr>
      </w:pPr>
      <w:r w:rsidRPr="002F5577">
        <w:rPr>
          <w:rFonts w:ascii="Arial" w:hAnsi="Arial" w:cs="Arial"/>
          <w:b/>
          <w:bCs/>
          <w:sz w:val="20"/>
          <w:szCs w:val="20"/>
        </w:rPr>
        <w:t>Method</w:t>
      </w:r>
      <w:r w:rsidR="002F5577">
        <w:rPr>
          <w:rFonts w:ascii="Arial" w:hAnsi="Arial" w:cs="Arial"/>
          <w:b/>
          <w:bCs/>
          <w:sz w:val="20"/>
          <w:szCs w:val="20"/>
        </w:rPr>
        <w:t>s Used</w:t>
      </w:r>
      <w:r w:rsidR="00B25889">
        <w:rPr>
          <w:rFonts w:ascii="Arial" w:hAnsi="Arial" w:cs="Arial"/>
          <w:b/>
          <w:bCs/>
          <w:sz w:val="20"/>
          <w:szCs w:val="20"/>
        </w:rPr>
        <w:t xml:space="preserve"> </w:t>
      </w:r>
    </w:p>
    <w:p w14:paraId="18FC90DF" w14:textId="6BA3820F" w:rsidR="002C10C6" w:rsidRDefault="002C37BB" w:rsidP="00C460CF">
      <w:pPr>
        <w:jc w:val="both"/>
        <w:rPr>
          <w:rFonts w:ascii="Arial" w:hAnsi="Arial" w:cs="Arial"/>
          <w:sz w:val="20"/>
          <w:szCs w:val="20"/>
        </w:rPr>
      </w:pPr>
      <w:r>
        <w:rPr>
          <w:rFonts w:ascii="Arial" w:hAnsi="Arial" w:cs="Arial"/>
          <w:sz w:val="20"/>
          <w:szCs w:val="20"/>
        </w:rPr>
        <w:t>We performed</w:t>
      </w:r>
      <w:r w:rsidRPr="0059477E">
        <w:rPr>
          <w:rFonts w:ascii="Arial" w:hAnsi="Arial" w:cs="Arial"/>
          <w:sz w:val="20"/>
          <w:szCs w:val="20"/>
        </w:rPr>
        <w:t xml:space="preserve"> descriptive statistics (no. of inhalers, medication cost of inhalers and carbon footprint emitted from inhalers) </w:t>
      </w:r>
      <w:r w:rsidR="002B40BF" w:rsidRPr="000F66EA">
        <w:rPr>
          <w:rFonts w:ascii="Arial" w:hAnsi="Arial" w:cs="Arial"/>
          <w:sz w:val="20"/>
          <w:szCs w:val="20"/>
        </w:rPr>
        <w:t>of a multi-ethnic cohort of asthmatic patients seen in the largest public healthcare cluster in Singapore between 2015 and 2019</w:t>
      </w:r>
      <w:r w:rsidR="00D46CB9">
        <w:rPr>
          <w:rFonts w:ascii="Arial" w:hAnsi="Arial" w:cs="Arial"/>
          <w:sz w:val="20"/>
          <w:szCs w:val="20"/>
        </w:rPr>
        <w:t xml:space="preserve"> </w:t>
      </w:r>
      <w:r w:rsidR="00D46CB9" w:rsidRPr="009C407B">
        <w:rPr>
          <w:rFonts w:ascii="Arial" w:hAnsi="Arial" w:cs="Arial"/>
          <w:color w:val="0070C0"/>
          <w:sz w:val="20"/>
          <w:szCs w:val="20"/>
        </w:rPr>
        <w:t xml:space="preserve">(Table </w:t>
      </w:r>
      <w:r w:rsidR="00FB332C" w:rsidRPr="009C407B">
        <w:rPr>
          <w:rFonts w:ascii="Arial" w:hAnsi="Arial" w:cs="Arial"/>
          <w:color w:val="0070C0"/>
          <w:sz w:val="20"/>
          <w:szCs w:val="20"/>
        </w:rPr>
        <w:t>2</w:t>
      </w:r>
      <w:r w:rsidR="00D46CB9" w:rsidRPr="009C407B">
        <w:rPr>
          <w:rFonts w:ascii="Arial" w:hAnsi="Arial" w:cs="Arial"/>
          <w:color w:val="0070C0"/>
          <w:sz w:val="20"/>
          <w:szCs w:val="20"/>
        </w:rPr>
        <w:t>)</w:t>
      </w:r>
      <w:r w:rsidR="00D46CB9">
        <w:rPr>
          <w:rFonts w:ascii="Arial" w:hAnsi="Arial" w:cs="Arial"/>
          <w:sz w:val="20"/>
          <w:szCs w:val="20"/>
        </w:rPr>
        <w:t>.</w:t>
      </w:r>
      <w:r w:rsidR="003F1D6B">
        <w:rPr>
          <w:rFonts w:ascii="Arial" w:hAnsi="Arial" w:cs="Arial"/>
          <w:sz w:val="20"/>
          <w:szCs w:val="20"/>
        </w:rPr>
        <w:t xml:space="preserve"> </w:t>
      </w:r>
      <w:r w:rsidR="000812A5">
        <w:rPr>
          <w:rFonts w:ascii="Arial" w:hAnsi="Arial" w:cs="Arial"/>
          <w:sz w:val="20"/>
          <w:szCs w:val="20"/>
        </w:rPr>
        <w:t xml:space="preserve">We also </w:t>
      </w:r>
      <w:r w:rsidR="0069652A">
        <w:rPr>
          <w:rFonts w:ascii="Arial" w:hAnsi="Arial" w:cs="Arial"/>
          <w:sz w:val="20"/>
          <w:szCs w:val="20"/>
        </w:rPr>
        <w:t>did the same</w:t>
      </w:r>
      <w:r w:rsidR="006E6B5A">
        <w:rPr>
          <w:rFonts w:ascii="Arial" w:hAnsi="Arial" w:cs="Arial"/>
          <w:sz w:val="20"/>
          <w:szCs w:val="20"/>
        </w:rPr>
        <w:t xml:space="preserve"> to </w:t>
      </w:r>
      <w:r w:rsidR="000812A5">
        <w:rPr>
          <w:rFonts w:ascii="Arial" w:hAnsi="Arial" w:cs="Arial"/>
          <w:sz w:val="20"/>
          <w:szCs w:val="20"/>
        </w:rPr>
        <w:t xml:space="preserve">those patients with </w:t>
      </w:r>
      <w:r w:rsidR="000812A5" w:rsidRPr="001E5E6F">
        <w:rPr>
          <w:rFonts w:ascii="Arial" w:hAnsi="Arial" w:cs="Arial"/>
          <w:sz w:val="20"/>
          <w:szCs w:val="20"/>
        </w:rPr>
        <w:t xml:space="preserve">Medication Possession Ratio (MPR) </w:t>
      </w:r>
      <w:r w:rsidR="000812A5">
        <w:rPr>
          <w:rFonts w:ascii="Arial" w:hAnsi="Arial" w:cs="Arial"/>
          <w:sz w:val="20"/>
          <w:szCs w:val="20"/>
        </w:rPr>
        <w:t xml:space="preserve">&gt; 1.2 </w:t>
      </w:r>
      <w:r w:rsidR="000812A5" w:rsidRPr="009C407B">
        <w:rPr>
          <w:rFonts w:ascii="Arial" w:hAnsi="Arial" w:cs="Arial"/>
          <w:color w:val="0070C0"/>
          <w:sz w:val="20"/>
          <w:szCs w:val="20"/>
        </w:rPr>
        <w:t>(</w:t>
      </w:r>
      <w:r w:rsidR="007E054A" w:rsidRPr="009C407B">
        <w:rPr>
          <w:rFonts w:ascii="Arial" w:hAnsi="Arial" w:cs="Arial"/>
          <w:color w:val="0070C0"/>
          <w:sz w:val="20"/>
          <w:szCs w:val="20"/>
        </w:rPr>
        <w:t xml:space="preserve">Table </w:t>
      </w:r>
      <w:r w:rsidR="00FB332C" w:rsidRPr="009C407B">
        <w:rPr>
          <w:rFonts w:ascii="Arial" w:hAnsi="Arial" w:cs="Arial"/>
          <w:color w:val="0070C0"/>
          <w:sz w:val="20"/>
          <w:szCs w:val="20"/>
        </w:rPr>
        <w:t>3</w:t>
      </w:r>
      <w:r w:rsidR="000812A5" w:rsidRPr="009C407B">
        <w:rPr>
          <w:rFonts w:ascii="Arial" w:hAnsi="Arial" w:cs="Arial"/>
          <w:color w:val="0070C0"/>
          <w:sz w:val="20"/>
          <w:szCs w:val="20"/>
        </w:rPr>
        <w:t>)</w:t>
      </w:r>
      <w:r w:rsidR="000812A5">
        <w:rPr>
          <w:rFonts w:ascii="Arial" w:hAnsi="Arial" w:cs="Arial"/>
          <w:sz w:val="20"/>
          <w:szCs w:val="20"/>
        </w:rPr>
        <w:t xml:space="preserve"> where they are coined as medication oversupply group</w:t>
      </w:r>
      <w:r w:rsidR="00A51C5E">
        <w:rPr>
          <w:rFonts w:ascii="Arial" w:hAnsi="Arial" w:cs="Arial"/>
          <w:sz w:val="20"/>
          <w:szCs w:val="20"/>
          <w:vertAlign w:val="superscript"/>
        </w:rPr>
        <w:t>6</w:t>
      </w:r>
      <w:r w:rsidR="000812A5">
        <w:rPr>
          <w:rFonts w:ascii="Arial" w:hAnsi="Arial" w:cs="Arial"/>
          <w:sz w:val="20"/>
          <w:szCs w:val="20"/>
        </w:rPr>
        <w:t>.</w:t>
      </w:r>
      <w:r w:rsidR="002C10C6" w:rsidRPr="002C10C6">
        <w:rPr>
          <w:rFonts w:ascii="Arial" w:hAnsi="Arial" w:cs="Arial"/>
          <w:sz w:val="20"/>
          <w:szCs w:val="20"/>
        </w:rPr>
        <w:t xml:space="preserve"> </w:t>
      </w:r>
    </w:p>
    <w:p w14:paraId="72B36766" w14:textId="33982648" w:rsidR="00172DB8" w:rsidRDefault="002A4460" w:rsidP="00C460CF">
      <w:pPr>
        <w:jc w:val="both"/>
        <w:rPr>
          <w:rFonts w:ascii="Arial" w:hAnsi="Arial" w:cs="Arial"/>
          <w:sz w:val="20"/>
          <w:szCs w:val="20"/>
        </w:rPr>
      </w:pPr>
      <w:r>
        <w:rPr>
          <w:rFonts w:ascii="Arial" w:hAnsi="Arial" w:cs="Arial"/>
          <w:sz w:val="20"/>
          <w:szCs w:val="20"/>
        </w:rPr>
        <w:t xml:space="preserve">One of the reasons for medication oversupply could be due to </w:t>
      </w:r>
      <w:r w:rsidRPr="002A4460">
        <w:rPr>
          <w:rFonts w:ascii="Arial" w:hAnsi="Arial" w:cs="Arial"/>
          <w:sz w:val="20"/>
          <w:szCs w:val="20"/>
        </w:rPr>
        <w:t>excessive SABA prescribing</w:t>
      </w:r>
      <w:r>
        <w:rPr>
          <w:rFonts w:ascii="Arial" w:hAnsi="Arial" w:cs="Arial"/>
          <w:sz w:val="20"/>
          <w:szCs w:val="20"/>
        </w:rPr>
        <w:t xml:space="preserve"> whereby a</w:t>
      </w:r>
      <w:r w:rsidRPr="002A4460">
        <w:rPr>
          <w:rFonts w:ascii="Arial" w:hAnsi="Arial" w:cs="Arial"/>
          <w:sz w:val="20"/>
          <w:szCs w:val="20"/>
        </w:rPr>
        <w:t xml:space="preserve"> patient has been prescribed more than or equal to 3 SABA canisters in a year</w:t>
      </w:r>
      <w:r w:rsidR="003A2AAA" w:rsidRPr="003A2AAA">
        <w:rPr>
          <w:rFonts w:ascii="Arial" w:hAnsi="Arial" w:cs="Arial"/>
          <w:sz w:val="20"/>
          <w:szCs w:val="20"/>
          <w:vertAlign w:val="superscript"/>
        </w:rPr>
        <w:t>1</w:t>
      </w:r>
      <w:r w:rsidR="007D64B5">
        <w:rPr>
          <w:rFonts w:ascii="Arial" w:hAnsi="Arial" w:cs="Arial"/>
          <w:sz w:val="20"/>
          <w:szCs w:val="20"/>
          <w:vertAlign w:val="superscript"/>
        </w:rPr>
        <w:t>2</w:t>
      </w:r>
      <w:r w:rsidRPr="002A4460">
        <w:rPr>
          <w:rFonts w:ascii="Arial" w:hAnsi="Arial" w:cs="Arial"/>
          <w:sz w:val="20"/>
          <w:szCs w:val="20"/>
        </w:rPr>
        <w:t>.</w:t>
      </w:r>
      <w:r w:rsidR="00F7394F" w:rsidRPr="00F7394F">
        <w:rPr>
          <w:rFonts w:ascii="Arial" w:hAnsi="Arial" w:cs="Arial"/>
          <w:sz w:val="20"/>
          <w:szCs w:val="20"/>
        </w:rPr>
        <w:t xml:space="preserve"> We</w:t>
      </w:r>
      <w:r w:rsidR="00F7394F">
        <w:rPr>
          <w:rFonts w:ascii="Arial" w:hAnsi="Arial" w:cs="Arial"/>
          <w:sz w:val="20"/>
          <w:szCs w:val="20"/>
        </w:rPr>
        <w:t xml:space="preserve"> coined this group of patients to be SABA Excessive Group. </w:t>
      </w:r>
      <w:r w:rsidR="000D5784">
        <w:rPr>
          <w:rFonts w:ascii="Arial" w:hAnsi="Arial" w:cs="Arial"/>
          <w:sz w:val="20"/>
          <w:szCs w:val="20"/>
        </w:rPr>
        <w:t>For</w:t>
      </w:r>
      <w:r w:rsidR="00645E1F">
        <w:rPr>
          <w:rFonts w:ascii="Arial" w:hAnsi="Arial" w:cs="Arial"/>
          <w:sz w:val="20"/>
          <w:szCs w:val="20"/>
        </w:rPr>
        <w:t xml:space="preserve"> these 2 groups, we calculated the a</w:t>
      </w:r>
      <w:r w:rsidR="00645E1F" w:rsidRPr="00645E1F">
        <w:rPr>
          <w:rFonts w:ascii="Arial" w:hAnsi="Arial" w:cs="Arial"/>
          <w:sz w:val="20"/>
          <w:szCs w:val="20"/>
        </w:rPr>
        <w:t>verage medication cost ($) per visit</w:t>
      </w:r>
      <w:r w:rsidR="00645E1F">
        <w:rPr>
          <w:rFonts w:ascii="Arial" w:hAnsi="Arial" w:cs="Arial"/>
          <w:sz w:val="20"/>
          <w:szCs w:val="20"/>
        </w:rPr>
        <w:t xml:space="preserve"> </w:t>
      </w:r>
      <w:r w:rsidR="00D8749A">
        <w:rPr>
          <w:rFonts w:ascii="Arial" w:hAnsi="Arial" w:cs="Arial"/>
          <w:sz w:val="20"/>
          <w:szCs w:val="20"/>
        </w:rPr>
        <w:t xml:space="preserve">and average </w:t>
      </w:r>
      <w:r w:rsidR="00D8749A" w:rsidRPr="00D8749A">
        <w:rPr>
          <w:rFonts w:ascii="Arial" w:hAnsi="Arial" w:cs="Arial"/>
          <w:sz w:val="20"/>
          <w:szCs w:val="20"/>
        </w:rPr>
        <w:t>CO</w:t>
      </w:r>
      <w:r w:rsidR="00D8749A" w:rsidRPr="00D8749A">
        <w:rPr>
          <w:rFonts w:ascii="Arial" w:hAnsi="Arial" w:cs="Arial"/>
          <w:sz w:val="20"/>
          <w:szCs w:val="20"/>
          <w:vertAlign w:val="subscript"/>
        </w:rPr>
        <w:t>2</w:t>
      </w:r>
      <w:r w:rsidR="00D8749A">
        <w:rPr>
          <w:rFonts w:ascii="Arial" w:hAnsi="Arial" w:cs="Arial"/>
          <w:sz w:val="20"/>
          <w:szCs w:val="20"/>
        </w:rPr>
        <w:t>/kg</w:t>
      </w:r>
      <w:r w:rsidR="00D8749A" w:rsidRPr="00D8749A">
        <w:rPr>
          <w:rFonts w:ascii="Arial" w:hAnsi="Arial" w:cs="Arial"/>
          <w:sz w:val="20"/>
          <w:szCs w:val="20"/>
        </w:rPr>
        <w:t xml:space="preserve"> per visit</w:t>
      </w:r>
      <w:r w:rsidR="000D5784">
        <w:rPr>
          <w:rFonts w:ascii="Arial" w:hAnsi="Arial" w:cs="Arial"/>
          <w:sz w:val="20"/>
          <w:szCs w:val="20"/>
        </w:rPr>
        <w:t xml:space="preserve"> respectively. And w</w:t>
      </w:r>
      <w:r w:rsidR="00860187">
        <w:rPr>
          <w:rFonts w:ascii="Arial" w:hAnsi="Arial" w:cs="Arial"/>
          <w:sz w:val="20"/>
          <w:szCs w:val="20"/>
        </w:rPr>
        <w:t xml:space="preserve">e </w:t>
      </w:r>
      <w:r w:rsidR="00F07DB1">
        <w:rPr>
          <w:rFonts w:ascii="Arial" w:hAnsi="Arial" w:cs="Arial"/>
          <w:sz w:val="20"/>
          <w:szCs w:val="20"/>
        </w:rPr>
        <w:t>performed</w:t>
      </w:r>
      <w:r w:rsidR="00860187">
        <w:rPr>
          <w:rFonts w:ascii="Arial" w:hAnsi="Arial" w:cs="Arial"/>
          <w:sz w:val="20"/>
          <w:szCs w:val="20"/>
        </w:rPr>
        <w:t xml:space="preserve"> logistic regression on this group to see how </w:t>
      </w:r>
      <w:r w:rsidR="00860187" w:rsidRPr="00A027DF">
        <w:rPr>
          <w:rFonts w:ascii="Arial" w:hAnsi="Arial" w:cs="Arial"/>
          <w:sz w:val="20"/>
          <w:szCs w:val="20"/>
        </w:rPr>
        <w:t>the changes of medication cost and carbon footprint affects the probability of SABA Excessive group</w:t>
      </w:r>
      <w:r w:rsidR="00860187">
        <w:rPr>
          <w:rFonts w:ascii="Arial" w:hAnsi="Arial" w:cs="Arial"/>
          <w:sz w:val="20"/>
          <w:szCs w:val="20"/>
        </w:rPr>
        <w:t>.</w:t>
      </w:r>
      <w:r w:rsidR="00D325DD">
        <w:rPr>
          <w:rFonts w:ascii="Arial" w:hAnsi="Arial" w:cs="Arial"/>
          <w:sz w:val="20"/>
          <w:szCs w:val="20"/>
        </w:rPr>
        <w:t xml:space="preserve"> </w:t>
      </w:r>
    </w:p>
    <w:p w14:paraId="00F206F9" w14:textId="77777777" w:rsidR="00172DB8" w:rsidRDefault="00825BC0" w:rsidP="00C460CF">
      <w:pPr>
        <w:jc w:val="both"/>
        <w:rPr>
          <w:rFonts w:ascii="Arial" w:hAnsi="Arial" w:cs="Arial"/>
          <w:sz w:val="20"/>
          <w:szCs w:val="20"/>
        </w:rPr>
      </w:pPr>
      <w:r>
        <w:rPr>
          <w:rFonts w:ascii="Arial" w:hAnsi="Arial" w:cs="Arial"/>
          <w:sz w:val="20"/>
          <w:szCs w:val="20"/>
        </w:rPr>
        <w:t>To</w:t>
      </w:r>
      <w:r w:rsidR="00D325DD">
        <w:rPr>
          <w:rFonts w:ascii="Arial" w:hAnsi="Arial" w:cs="Arial"/>
          <w:sz w:val="20"/>
          <w:szCs w:val="20"/>
        </w:rPr>
        <w:t xml:space="preserve"> see the extent of </w:t>
      </w:r>
      <w:r w:rsidR="00A51142">
        <w:rPr>
          <w:rFonts w:ascii="Arial" w:hAnsi="Arial" w:cs="Arial"/>
          <w:sz w:val="20"/>
          <w:szCs w:val="20"/>
        </w:rPr>
        <w:t>medication oversupply, we also perform</w:t>
      </w:r>
      <w:r w:rsidR="00A51142" w:rsidRPr="00A51142">
        <w:rPr>
          <w:rFonts w:ascii="Arial" w:hAnsi="Arial" w:cs="Arial"/>
          <w:sz w:val="20"/>
          <w:szCs w:val="20"/>
        </w:rPr>
        <w:t xml:space="preserve">ed linear regression analysis on the </w:t>
      </w:r>
      <w:r w:rsidR="00AF188F">
        <w:rPr>
          <w:rFonts w:ascii="Arial" w:hAnsi="Arial" w:cs="Arial"/>
          <w:sz w:val="20"/>
          <w:szCs w:val="20"/>
        </w:rPr>
        <w:t xml:space="preserve">no. of SABA canisters in a year </w:t>
      </w:r>
      <w:r w:rsidR="00A33E11">
        <w:rPr>
          <w:rFonts w:ascii="Arial" w:hAnsi="Arial" w:cs="Arial"/>
          <w:sz w:val="20"/>
          <w:szCs w:val="20"/>
        </w:rPr>
        <w:t>on</w:t>
      </w:r>
      <w:r w:rsidR="00A51142" w:rsidRPr="00A51142">
        <w:rPr>
          <w:rFonts w:ascii="Arial" w:hAnsi="Arial" w:cs="Arial"/>
          <w:sz w:val="20"/>
          <w:szCs w:val="20"/>
        </w:rPr>
        <w:t xml:space="preserve"> medication cost as well as carbon footprint </w:t>
      </w:r>
      <w:r w:rsidR="00A33E11">
        <w:rPr>
          <w:rFonts w:ascii="Arial" w:hAnsi="Arial" w:cs="Arial"/>
          <w:sz w:val="20"/>
          <w:szCs w:val="20"/>
        </w:rPr>
        <w:t xml:space="preserve">respectively </w:t>
      </w:r>
      <w:r w:rsidR="00A51142" w:rsidRPr="00A51142">
        <w:rPr>
          <w:rFonts w:ascii="Arial" w:hAnsi="Arial" w:cs="Arial"/>
          <w:sz w:val="20"/>
          <w:szCs w:val="20"/>
        </w:rPr>
        <w:t>to see for each additional canister of SABA how does it affect the medication cost and carbon footprint.</w:t>
      </w:r>
      <w:r w:rsidR="007D26C6">
        <w:rPr>
          <w:rFonts w:ascii="Arial" w:hAnsi="Arial" w:cs="Arial"/>
          <w:sz w:val="20"/>
          <w:szCs w:val="20"/>
        </w:rPr>
        <w:t xml:space="preserve"> </w:t>
      </w:r>
    </w:p>
    <w:p w14:paraId="4CB8E691" w14:textId="6792AC8A" w:rsidR="00F7394F" w:rsidRDefault="0019310D" w:rsidP="00C460CF">
      <w:pPr>
        <w:jc w:val="both"/>
        <w:rPr>
          <w:rFonts w:ascii="Arial" w:hAnsi="Arial" w:cs="Arial"/>
          <w:sz w:val="20"/>
          <w:szCs w:val="20"/>
        </w:rPr>
      </w:pPr>
      <w:r>
        <w:rPr>
          <w:rFonts w:ascii="Arial" w:hAnsi="Arial" w:cs="Arial"/>
          <w:sz w:val="20"/>
          <w:szCs w:val="20"/>
        </w:rPr>
        <w:t>Initially, the simple regression results for average carbon footprint per visit and no. of SABA canisters dispensed in a year is only with a R</w:t>
      </w:r>
      <w:r w:rsidRPr="00224EB8">
        <w:rPr>
          <w:rFonts w:ascii="Arial" w:hAnsi="Arial" w:cs="Arial"/>
          <w:sz w:val="20"/>
          <w:szCs w:val="20"/>
          <w:vertAlign w:val="superscript"/>
        </w:rPr>
        <w:t>2</w:t>
      </w:r>
      <w:r>
        <w:rPr>
          <w:rFonts w:ascii="Arial" w:hAnsi="Arial" w:cs="Arial"/>
          <w:sz w:val="20"/>
          <w:szCs w:val="20"/>
        </w:rPr>
        <w:t xml:space="preserve"> of </w:t>
      </w:r>
      <w:r w:rsidRPr="00224EB8">
        <w:rPr>
          <w:rFonts w:ascii="Arial" w:hAnsi="Arial" w:cs="Arial"/>
          <w:sz w:val="20"/>
          <w:szCs w:val="20"/>
        </w:rPr>
        <w:t>0.084</w:t>
      </w:r>
      <w:r>
        <w:rPr>
          <w:rFonts w:ascii="Arial" w:hAnsi="Arial" w:cs="Arial"/>
          <w:sz w:val="20"/>
          <w:szCs w:val="20"/>
        </w:rPr>
        <w:t xml:space="preserve"> </w:t>
      </w:r>
      <w:r w:rsidRPr="00D77763">
        <w:rPr>
          <w:rFonts w:ascii="Arial" w:hAnsi="Arial" w:cs="Arial"/>
          <w:color w:val="0070C0"/>
          <w:sz w:val="20"/>
          <w:szCs w:val="20"/>
        </w:rPr>
        <w:t>(Figure 3)</w:t>
      </w:r>
      <w:r>
        <w:rPr>
          <w:rFonts w:ascii="Arial" w:hAnsi="Arial" w:cs="Arial"/>
          <w:sz w:val="20"/>
          <w:szCs w:val="20"/>
        </w:rPr>
        <w:t xml:space="preserve"> while the simple regression results for average medication cost per visit and no. of SABA canisters dispensed in a year is slightly higher with a R</w:t>
      </w:r>
      <w:r w:rsidRPr="00224EB8">
        <w:rPr>
          <w:rFonts w:ascii="Arial" w:hAnsi="Arial" w:cs="Arial"/>
          <w:sz w:val="20"/>
          <w:szCs w:val="20"/>
          <w:vertAlign w:val="superscript"/>
        </w:rPr>
        <w:t>2</w:t>
      </w:r>
      <w:r>
        <w:rPr>
          <w:rFonts w:ascii="Arial" w:hAnsi="Arial" w:cs="Arial"/>
          <w:sz w:val="20"/>
          <w:szCs w:val="20"/>
        </w:rPr>
        <w:t xml:space="preserve"> of </w:t>
      </w:r>
      <w:r w:rsidRPr="00244C95">
        <w:rPr>
          <w:rFonts w:ascii="Arial" w:hAnsi="Arial" w:cs="Arial"/>
          <w:sz w:val="20"/>
          <w:szCs w:val="20"/>
        </w:rPr>
        <w:t xml:space="preserve">0.19 </w:t>
      </w:r>
      <w:r w:rsidRPr="00D77763">
        <w:rPr>
          <w:rFonts w:ascii="Arial" w:hAnsi="Arial" w:cs="Arial"/>
          <w:color w:val="0070C0"/>
          <w:sz w:val="20"/>
          <w:szCs w:val="20"/>
        </w:rPr>
        <w:t>(Figure 4)</w:t>
      </w:r>
      <w:r>
        <w:rPr>
          <w:rFonts w:ascii="Arial" w:hAnsi="Arial" w:cs="Arial"/>
          <w:sz w:val="20"/>
          <w:szCs w:val="20"/>
        </w:rPr>
        <w:t>. After analysing the respective scatterplots in relationship to the no. of SABA canisters dispensed in a year, we decided to remove some outliers (removing visits where average medication cost is less than $50 when the no. of SABA canisters dispensed is more than 20 and removing visits where average carbon footprint is less than 20 when the no. of SABA canisters dispensed is more than 20 too). After which the simple regression results have improved from R</w:t>
      </w:r>
      <w:r w:rsidRPr="00224EB8">
        <w:rPr>
          <w:rFonts w:ascii="Arial" w:hAnsi="Arial" w:cs="Arial"/>
          <w:sz w:val="20"/>
          <w:szCs w:val="20"/>
          <w:vertAlign w:val="superscript"/>
        </w:rPr>
        <w:t>2</w:t>
      </w:r>
      <w:r>
        <w:rPr>
          <w:rFonts w:ascii="Arial" w:hAnsi="Arial" w:cs="Arial"/>
          <w:sz w:val="20"/>
          <w:szCs w:val="20"/>
        </w:rPr>
        <w:t xml:space="preserve"> of </w:t>
      </w:r>
      <w:r w:rsidRPr="00224EB8">
        <w:rPr>
          <w:rFonts w:ascii="Arial" w:hAnsi="Arial" w:cs="Arial"/>
          <w:sz w:val="20"/>
          <w:szCs w:val="20"/>
        </w:rPr>
        <w:t>0.084</w:t>
      </w:r>
      <w:r>
        <w:rPr>
          <w:rFonts w:ascii="Arial" w:hAnsi="Arial" w:cs="Arial"/>
          <w:sz w:val="20"/>
          <w:szCs w:val="20"/>
        </w:rPr>
        <w:t xml:space="preserve"> to </w:t>
      </w:r>
      <w:r w:rsidRPr="001D1398">
        <w:rPr>
          <w:rFonts w:ascii="Arial" w:hAnsi="Arial" w:cs="Arial"/>
          <w:sz w:val="20"/>
          <w:szCs w:val="20"/>
        </w:rPr>
        <w:t>0.667</w:t>
      </w:r>
      <w:r>
        <w:rPr>
          <w:rFonts w:ascii="Arial" w:hAnsi="Arial" w:cs="Arial"/>
          <w:sz w:val="20"/>
          <w:szCs w:val="20"/>
        </w:rPr>
        <w:t xml:space="preserve"> </w:t>
      </w:r>
      <w:r w:rsidRPr="00D77763">
        <w:rPr>
          <w:rFonts w:ascii="Arial" w:hAnsi="Arial" w:cs="Arial"/>
          <w:color w:val="0070C0"/>
          <w:sz w:val="20"/>
          <w:szCs w:val="20"/>
        </w:rPr>
        <w:t>(Figure 5)</w:t>
      </w:r>
      <w:r>
        <w:rPr>
          <w:rFonts w:ascii="Arial" w:hAnsi="Arial" w:cs="Arial"/>
          <w:sz w:val="20"/>
          <w:szCs w:val="20"/>
        </w:rPr>
        <w:t xml:space="preserve"> for average carbon footprint per visit and improved from R</w:t>
      </w:r>
      <w:r w:rsidRPr="00224EB8">
        <w:rPr>
          <w:rFonts w:ascii="Arial" w:hAnsi="Arial" w:cs="Arial"/>
          <w:sz w:val="20"/>
          <w:szCs w:val="20"/>
          <w:vertAlign w:val="superscript"/>
        </w:rPr>
        <w:t>2</w:t>
      </w:r>
      <w:r>
        <w:rPr>
          <w:rFonts w:ascii="Arial" w:hAnsi="Arial" w:cs="Arial"/>
          <w:sz w:val="20"/>
          <w:szCs w:val="20"/>
        </w:rPr>
        <w:t xml:space="preserve"> of </w:t>
      </w:r>
      <w:r w:rsidRPr="00244C95">
        <w:rPr>
          <w:rFonts w:ascii="Arial" w:hAnsi="Arial" w:cs="Arial"/>
          <w:sz w:val="20"/>
          <w:szCs w:val="20"/>
        </w:rPr>
        <w:t xml:space="preserve">0.19 </w:t>
      </w:r>
      <w:r>
        <w:rPr>
          <w:rFonts w:ascii="Arial" w:hAnsi="Arial" w:cs="Arial"/>
          <w:sz w:val="20"/>
          <w:szCs w:val="20"/>
        </w:rPr>
        <w:t xml:space="preserve">to </w:t>
      </w:r>
      <w:r w:rsidRPr="0039747B">
        <w:rPr>
          <w:rFonts w:ascii="Arial" w:hAnsi="Arial" w:cs="Arial"/>
          <w:sz w:val="20"/>
          <w:szCs w:val="20"/>
        </w:rPr>
        <w:t>0.507</w:t>
      </w:r>
      <w:r>
        <w:rPr>
          <w:rFonts w:ascii="Arial" w:hAnsi="Arial" w:cs="Arial"/>
          <w:sz w:val="20"/>
          <w:szCs w:val="20"/>
        </w:rPr>
        <w:t xml:space="preserve"> </w:t>
      </w:r>
      <w:r w:rsidRPr="000A4E4A">
        <w:rPr>
          <w:rFonts w:ascii="Arial" w:hAnsi="Arial" w:cs="Arial"/>
          <w:color w:val="0070C0"/>
          <w:sz w:val="20"/>
          <w:szCs w:val="20"/>
        </w:rPr>
        <w:t xml:space="preserve">(Figure 6) </w:t>
      </w:r>
      <w:r>
        <w:rPr>
          <w:rFonts w:ascii="Arial" w:hAnsi="Arial" w:cs="Arial"/>
          <w:sz w:val="20"/>
          <w:szCs w:val="20"/>
        </w:rPr>
        <w:t>for average medication cost per visit.</w:t>
      </w:r>
    </w:p>
    <w:p w14:paraId="39722BD9" w14:textId="6D94293E" w:rsidR="00F520DC" w:rsidRDefault="004F2913" w:rsidP="00C460CF">
      <w:pPr>
        <w:jc w:val="both"/>
        <w:rPr>
          <w:rFonts w:ascii="Arial" w:hAnsi="Arial" w:cs="Arial"/>
          <w:sz w:val="20"/>
          <w:szCs w:val="20"/>
        </w:rPr>
      </w:pPr>
      <w:r w:rsidRPr="00155E21">
        <w:rPr>
          <w:rFonts w:ascii="Arial" w:hAnsi="Arial" w:cs="Arial"/>
          <w:sz w:val="20"/>
          <w:szCs w:val="20"/>
        </w:rPr>
        <w:t>To evaluate the patient-related and disease-related factors associated with medication oversupply, we p</w:t>
      </w:r>
      <w:r w:rsidR="00722A00" w:rsidRPr="00155E21">
        <w:rPr>
          <w:rFonts w:ascii="Arial" w:hAnsi="Arial" w:cs="Arial"/>
          <w:sz w:val="20"/>
          <w:szCs w:val="20"/>
        </w:rPr>
        <w:t>erform</w:t>
      </w:r>
      <w:r w:rsidRPr="00155E21">
        <w:rPr>
          <w:rFonts w:ascii="Arial" w:hAnsi="Arial" w:cs="Arial"/>
          <w:sz w:val="20"/>
          <w:szCs w:val="20"/>
        </w:rPr>
        <w:t>ed</w:t>
      </w:r>
      <w:r w:rsidR="00D25D11" w:rsidRPr="00155E21">
        <w:rPr>
          <w:rFonts w:ascii="Arial" w:hAnsi="Arial" w:cs="Arial"/>
          <w:sz w:val="20"/>
          <w:szCs w:val="20"/>
        </w:rPr>
        <w:t xml:space="preserve"> multivariate</w:t>
      </w:r>
      <w:r w:rsidR="00722A00" w:rsidRPr="00155E21">
        <w:rPr>
          <w:rFonts w:ascii="Arial" w:hAnsi="Arial" w:cs="Arial"/>
          <w:sz w:val="20"/>
          <w:szCs w:val="20"/>
        </w:rPr>
        <w:t xml:space="preserve"> logistic regression analysis on the patient-related and disease-related factors with the reference group ‘MPR </w:t>
      </w:r>
      <w:r w:rsidR="00155E21" w:rsidRPr="00155E21">
        <w:rPr>
          <w:rFonts w:ascii="Arial" w:hAnsi="Arial" w:cs="Arial"/>
          <w:sz w:val="20"/>
          <w:szCs w:val="20"/>
        </w:rPr>
        <w:t xml:space="preserve">&lt;= </w:t>
      </w:r>
      <w:r w:rsidR="00722A00" w:rsidRPr="00155E21">
        <w:rPr>
          <w:rFonts w:ascii="Arial" w:hAnsi="Arial" w:cs="Arial"/>
          <w:sz w:val="20"/>
          <w:szCs w:val="20"/>
        </w:rPr>
        <w:t>1.2’.</w:t>
      </w:r>
      <w:r w:rsidR="00F520DC" w:rsidRPr="00155E21">
        <w:rPr>
          <w:rFonts w:ascii="Arial" w:hAnsi="Arial" w:cs="Arial"/>
          <w:sz w:val="20"/>
          <w:szCs w:val="20"/>
        </w:rPr>
        <w:t xml:space="preserve"> Patient related factors</w:t>
      </w:r>
      <w:r w:rsidR="00A43701">
        <w:rPr>
          <w:rFonts w:ascii="Arial" w:hAnsi="Arial" w:cs="Arial"/>
          <w:sz w:val="20"/>
          <w:szCs w:val="20"/>
        </w:rPr>
        <w:t xml:space="preserve"> included are </w:t>
      </w:r>
      <w:r w:rsidR="00F520DC" w:rsidRPr="00155E21">
        <w:rPr>
          <w:rFonts w:ascii="Arial" w:hAnsi="Arial" w:cs="Arial"/>
          <w:sz w:val="20"/>
          <w:szCs w:val="20"/>
        </w:rPr>
        <w:t>age</w:t>
      </w:r>
      <w:r w:rsidR="00175E1B" w:rsidRPr="00155E21">
        <w:rPr>
          <w:rFonts w:ascii="Arial" w:hAnsi="Arial" w:cs="Arial"/>
          <w:sz w:val="20"/>
          <w:szCs w:val="20"/>
        </w:rPr>
        <w:t xml:space="preserve"> groups, gender, race, BMI groups. Disease-related factors</w:t>
      </w:r>
      <w:r w:rsidR="00A43701">
        <w:rPr>
          <w:rFonts w:ascii="Arial" w:hAnsi="Arial" w:cs="Arial"/>
          <w:sz w:val="20"/>
          <w:szCs w:val="20"/>
        </w:rPr>
        <w:t xml:space="preserve"> include</w:t>
      </w:r>
      <w:r w:rsidR="00175E1B" w:rsidRPr="00155E21">
        <w:rPr>
          <w:rFonts w:ascii="Arial" w:hAnsi="Arial" w:cs="Arial"/>
          <w:sz w:val="20"/>
          <w:szCs w:val="20"/>
        </w:rPr>
        <w:t xml:space="preserve"> Allergic Conjunctivitis, Allergic Rhinitis, Chronic Pulmonary Diseases (COPD), Hypertension, Pneumonia, Asthma Counselling,</w:t>
      </w:r>
      <w:r w:rsidR="00DD25D7">
        <w:rPr>
          <w:rFonts w:ascii="Arial" w:hAnsi="Arial" w:cs="Arial"/>
          <w:sz w:val="20"/>
          <w:szCs w:val="20"/>
        </w:rPr>
        <w:t xml:space="preserve"> and</w:t>
      </w:r>
      <w:r w:rsidR="00175E1B" w:rsidRPr="00155E21">
        <w:rPr>
          <w:rFonts w:ascii="Arial" w:hAnsi="Arial" w:cs="Arial"/>
          <w:sz w:val="20"/>
          <w:szCs w:val="20"/>
        </w:rPr>
        <w:t xml:space="preserve"> GINA Step.</w:t>
      </w:r>
    </w:p>
    <w:p w14:paraId="4FDC78EF" w14:textId="66FD876E" w:rsidR="00BA6BD7" w:rsidRDefault="00BA6BD7" w:rsidP="00C460CF">
      <w:pPr>
        <w:jc w:val="both"/>
        <w:rPr>
          <w:rFonts w:ascii="Arial" w:hAnsi="Arial" w:cs="Arial"/>
          <w:sz w:val="20"/>
          <w:szCs w:val="20"/>
        </w:rPr>
      </w:pPr>
      <w:r>
        <w:rPr>
          <w:rFonts w:ascii="Arial" w:hAnsi="Arial" w:cs="Arial"/>
          <w:sz w:val="20"/>
          <w:szCs w:val="20"/>
        </w:rPr>
        <w:t xml:space="preserve">Before looking at the correlation between the switch of inhalers with </w:t>
      </w:r>
      <w:r w:rsidR="00AC253E">
        <w:rPr>
          <w:rFonts w:ascii="Arial" w:hAnsi="Arial" w:cs="Arial"/>
          <w:sz w:val="20"/>
          <w:szCs w:val="20"/>
        </w:rPr>
        <w:t xml:space="preserve">other variables such as the no. of switches or no. of visits done in the cohort data, we need </w:t>
      </w:r>
      <w:r w:rsidR="00FE101F">
        <w:rPr>
          <w:rFonts w:ascii="Arial" w:hAnsi="Arial" w:cs="Arial"/>
          <w:sz w:val="20"/>
          <w:szCs w:val="20"/>
        </w:rPr>
        <w:t>to calculate the total no. of switch</w:t>
      </w:r>
      <w:r w:rsidR="00971C9D">
        <w:rPr>
          <w:rFonts w:ascii="Arial" w:hAnsi="Arial" w:cs="Arial"/>
          <w:sz w:val="20"/>
          <w:szCs w:val="20"/>
        </w:rPr>
        <w:t xml:space="preserve"> of inhalers</w:t>
      </w:r>
      <w:r w:rsidR="00FE101F">
        <w:rPr>
          <w:rFonts w:ascii="Arial" w:hAnsi="Arial" w:cs="Arial"/>
          <w:sz w:val="20"/>
          <w:szCs w:val="20"/>
        </w:rPr>
        <w:t xml:space="preserve"> done by each patient, </w:t>
      </w:r>
      <w:r w:rsidR="00971C9D">
        <w:rPr>
          <w:rFonts w:ascii="Arial" w:hAnsi="Arial" w:cs="Arial"/>
          <w:sz w:val="20"/>
          <w:szCs w:val="20"/>
        </w:rPr>
        <w:t xml:space="preserve">tagging of whether the switch is from MDI or DPI or vice versa, and </w:t>
      </w:r>
      <w:r w:rsidR="002C19DD">
        <w:rPr>
          <w:rFonts w:ascii="Arial" w:hAnsi="Arial" w:cs="Arial"/>
          <w:sz w:val="20"/>
          <w:szCs w:val="20"/>
        </w:rPr>
        <w:t>then</w:t>
      </w:r>
      <w:r w:rsidR="009217CC">
        <w:rPr>
          <w:rFonts w:ascii="Arial" w:hAnsi="Arial" w:cs="Arial"/>
          <w:sz w:val="20"/>
          <w:szCs w:val="20"/>
        </w:rPr>
        <w:t xml:space="preserve"> arrange the dates from the oldest to the most recent one</w:t>
      </w:r>
      <w:r w:rsidR="00A168DB">
        <w:rPr>
          <w:rFonts w:ascii="Arial" w:hAnsi="Arial" w:cs="Arial"/>
          <w:sz w:val="20"/>
          <w:szCs w:val="20"/>
        </w:rPr>
        <w:t xml:space="preserve"> in the visits data first</w:t>
      </w:r>
      <w:r w:rsidR="002C19DD">
        <w:rPr>
          <w:rFonts w:ascii="Arial" w:hAnsi="Arial" w:cs="Arial"/>
          <w:sz w:val="20"/>
          <w:szCs w:val="20"/>
        </w:rPr>
        <w:t>. This is</w:t>
      </w:r>
      <w:r w:rsidR="001834F0">
        <w:rPr>
          <w:rFonts w:ascii="Arial" w:hAnsi="Arial" w:cs="Arial"/>
          <w:sz w:val="20"/>
          <w:szCs w:val="20"/>
        </w:rPr>
        <w:t xml:space="preserve"> done</w:t>
      </w:r>
      <w:r w:rsidR="002C19DD">
        <w:rPr>
          <w:rFonts w:ascii="Arial" w:hAnsi="Arial" w:cs="Arial"/>
          <w:sz w:val="20"/>
          <w:szCs w:val="20"/>
        </w:rPr>
        <w:t xml:space="preserve"> so that we can</w:t>
      </w:r>
      <w:r w:rsidR="00B222A9">
        <w:rPr>
          <w:rFonts w:ascii="Arial" w:hAnsi="Arial" w:cs="Arial"/>
          <w:sz w:val="20"/>
          <w:szCs w:val="20"/>
        </w:rPr>
        <w:t xml:space="preserve"> </w:t>
      </w:r>
      <w:r w:rsidR="002C19DD">
        <w:rPr>
          <w:rFonts w:ascii="Arial" w:hAnsi="Arial" w:cs="Arial"/>
          <w:sz w:val="20"/>
          <w:szCs w:val="20"/>
        </w:rPr>
        <w:t xml:space="preserve">see </w:t>
      </w:r>
      <w:r w:rsidR="002C19DD">
        <w:rPr>
          <w:rFonts w:ascii="Arial" w:hAnsi="Arial" w:cs="Arial"/>
          <w:sz w:val="20"/>
          <w:szCs w:val="20"/>
        </w:rPr>
        <w:lastRenderedPageBreak/>
        <w:t>on which visit did the switch occur then</w:t>
      </w:r>
      <w:r w:rsidR="00B222A9">
        <w:rPr>
          <w:rFonts w:ascii="Arial" w:hAnsi="Arial" w:cs="Arial"/>
          <w:sz w:val="20"/>
          <w:szCs w:val="20"/>
        </w:rPr>
        <w:t xml:space="preserve"> </w:t>
      </w:r>
      <w:r w:rsidR="008A6141">
        <w:rPr>
          <w:rFonts w:ascii="Arial" w:hAnsi="Arial" w:cs="Arial"/>
          <w:sz w:val="20"/>
          <w:szCs w:val="20"/>
        </w:rPr>
        <w:t xml:space="preserve">label that visit with the visit number. For </w:t>
      </w:r>
      <w:r w:rsidR="00D52BDC">
        <w:rPr>
          <w:rFonts w:ascii="Arial" w:hAnsi="Arial" w:cs="Arial"/>
          <w:sz w:val="20"/>
          <w:szCs w:val="20"/>
        </w:rPr>
        <w:t>example,</w:t>
      </w:r>
      <w:r w:rsidR="008A6141">
        <w:rPr>
          <w:rFonts w:ascii="Arial" w:hAnsi="Arial" w:cs="Arial"/>
          <w:sz w:val="20"/>
          <w:szCs w:val="20"/>
        </w:rPr>
        <w:t xml:space="preserve"> on the 3</w:t>
      </w:r>
      <w:r w:rsidR="008A6141" w:rsidRPr="008A6141">
        <w:rPr>
          <w:rFonts w:ascii="Arial" w:hAnsi="Arial" w:cs="Arial"/>
          <w:sz w:val="20"/>
          <w:szCs w:val="20"/>
          <w:vertAlign w:val="superscript"/>
        </w:rPr>
        <w:t>rd</w:t>
      </w:r>
      <w:r w:rsidR="008A6141">
        <w:rPr>
          <w:rFonts w:ascii="Arial" w:hAnsi="Arial" w:cs="Arial"/>
          <w:sz w:val="20"/>
          <w:szCs w:val="20"/>
        </w:rPr>
        <w:t xml:space="preserve"> visit, the first switch occurs, there is a 3 on the ‘switch visit’ column.</w:t>
      </w:r>
      <w:r w:rsidR="00AF056A">
        <w:rPr>
          <w:rFonts w:ascii="Arial" w:hAnsi="Arial" w:cs="Arial"/>
          <w:sz w:val="20"/>
          <w:szCs w:val="20"/>
        </w:rPr>
        <w:t xml:space="preserve"> Once we have completed the information in the visits data, we slice</w:t>
      </w:r>
      <w:r w:rsidR="00E87708">
        <w:rPr>
          <w:rFonts w:ascii="Arial" w:hAnsi="Arial" w:cs="Arial"/>
          <w:sz w:val="20"/>
          <w:szCs w:val="20"/>
        </w:rPr>
        <w:t>d</w:t>
      </w:r>
      <w:r w:rsidR="00AF056A">
        <w:rPr>
          <w:rFonts w:ascii="Arial" w:hAnsi="Arial" w:cs="Arial"/>
          <w:sz w:val="20"/>
          <w:szCs w:val="20"/>
        </w:rPr>
        <w:t xml:space="preserve"> the visits </w:t>
      </w:r>
      <w:r w:rsidR="00B828A5">
        <w:rPr>
          <w:rFonts w:ascii="Arial" w:hAnsi="Arial" w:cs="Arial"/>
          <w:sz w:val="20"/>
          <w:szCs w:val="20"/>
        </w:rPr>
        <w:t xml:space="preserve">to get these 3 groups of patients </w:t>
      </w:r>
      <w:r w:rsidR="004558D2">
        <w:rPr>
          <w:rFonts w:ascii="Arial" w:hAnsi="Arial" w:cs="Arial"/>
          <w:sz w:val="20"/>
          <w:szCs w:val="20"/>
        </w:rPr>
        <w:t>- Inhaler</w:t>
      </w:r>
      <w:r w:rsidR="00B828A5" w:rsidRPr="005931D8">
        <w:rPr>
          <w:rFonts w:ascii="Arial" w:hAnsi="Arial" w:cs="Arial"/>
          <w:sz w:val="20"/>
          <w:szCs w:val="20"/>
        </w:rPr>
        <w:t xml:space="preserve"> switch </w:t>
      </w:r>
      <w:r w:rsidR="00B828A5" w:rsidRPr="00512DA9">
        <w:rPr>
          <w:rFonts w:ascii="Arial" w:hAnsi="Arial" w:cs="Arial"/>
          <w:i/>
          <w:iCs/>
          <w:sz w:val="20"/>
          <w:szCs w:val="20"/>
        </w:rPr>
        <w:t>(same drug, same device)</w:t>
      </w:r>
      <w:r w:rsidR="00B828A5">
        <w:rPr>
          <w:rFonts w:ascii="Arial" w:hAnsi="Arial" w:cs="Arial"/>
          <w:sz w:val="20"/>
          <w:szCs w:val="20"/>
        </w:rPr>
        <w:t xml:space="preserve"> </w:t>
      </w:r>
      <w:r w:rsidR="00B828A5" w:rsidRPr="005931D8">
        <w:rPr>
          <w:rFonts w:ascii="Arial" w:hAnsi="Arial" w:cs="Arial"/>
          <w:sz w:val="20"/>
          <w:szCs w:val="20"/>
        </w:rPr>
        <w:t xml:space="preserve">/ Inhaler switch </w:t>
      </w:r>
      <w:r w:rsidR="00B828A5" w:rsidRPr="00B05D3A">
        <w:rPr>
          <w:rFonts w:ascii="Arial" w:hAnsi="Arial" w:cs="Arial"/>
          <w:i/>
          <w:iCs/>
          <w:sz w:val="20"/>
          <w:szCs w:val="20"/>
        </w:rPr>
        <w:t>(same drug, different device)</w:t>
      </w:r>
      <w:r w:rsidR="00B05D3A">
        <w:rPr>
          <w:rFonts w:ascii="Arial" w:hAnsi="Arial" w:cs="Arial"/>
          <w:i/>
          <w:iCs/>
          <w:sz w:val="20"/>
          <w:szCs w:val="20"/>
        </w:rPr>
        <w:t xml:space="preserve"> </w:t>
      </w:r>
      <w:r w:rsidR="00B828A5" w:rsidRPr="005931D8">
        <w:rPr>
          <w:rFonts w:ascii="Arial" w:hAnsi="Arial" w:cs="Arial"/>
          <w:sz w:val="20"/>
          <w:szCs w:val="20"/>
        </w:rPr>
        <w:t>/ No inhaler switch</w:t>
      </w:r>
      <w:r w:rsidR="00F40E22">
        <w:rPr>
          <w:rFonts w:ascii="Arial" w:hAnsi="Arial" w:cs="Arial"/>
          <w:sz w:val="20"/>
          <w:szCs w:val="20"/>
        </w:rPr>
        <w:t xml:space="preserve"> to form the new cohort data. </w:t>
      </w:r>
      <w:r w:rsidR="0098416D">
        <w:rPr>
          <w:rFonts w:ascii="Arial" w:hAnsi="Arial" w:cs="Arial"/>
          <w:sz w:val="20"/>
          <w:szCs w:val="20"/>
        </w:rPr>
        <w:t xml:space="preserve">For those with switch of inhalers, we will take the visit </w:t>
      </w:r>
      <w:r w:rsidR="00D05411">
        <w:rPr>
          <w:rFonts w:ascii="Arial" w:hAnsi="Arial" w:cs="Arial"/>
          <w:sz w:val="20"/>
          <w:szCs w:val="20"/>
        </w:rPr>
        <w:t>which has the</w:t>
      </w:r>
      <w:r w:rsidR="0098416D">
        <w:rPr>
          <w:rFonts w:ascii="Arial" w:hAnsi="Arial" w:cs="Arial"/>
          <w:sz w:val="20"/>
          <w:szCs w:val="20"/>
        </w:rPr>
        <w:t xml:space="preserve"> </w:t>
      </w:r>
      <w:r w:rsidR="00214575">
        <w:rPr>
          <w:rFonts w:ascii="Arial" w:hAnsi="Arial" w:cs="Arial"/>
          <w:sz w:val="20"/>
          <w:szCs w:val="20"/>
        </w:rPr>
        <w:t>first switc</w:t>
      </w:r>
      <w:r w:rsidR="001766C3">
        <w:rPr>
          <w:rFonts w:ascii="Arial" w:hAnsi="Arial" w:cs="Arial"/>
          <w:sz w:val="20"/>
          <w:szCs w:val="20"/>
        </w:rPr>
        <w:t xml:space="preserve">h. </w:t>
      </w:r>
      <w:r w:rsidR="001405FB">
        <w:rPr>
          <w:rFonts w:ascii="Arial" w:hAnsi="Arial" w:cs="Arial"/>
          <w:sz w:val="20"/>
          <w:szCs w:val="20"/>
        </w:rPr>
        <w:t xml:space="preserve">Once the new cohort data is formed, we </w:t>
      </w:r>
      <w:r w:rsidR="009721D8">
        <w:rPr>
          <w:rFonts w:ascii="Arial" w:hAnsi="Arial" w:cs="Arial"/>
          <w:sz w:val="20"/>
          <w:szCs w:val="20"/>
        </w:rPr>
        <w:t>can</w:t>
      </w:r>
      <w:r w:rsidR="001405FB">
        <w:rPr>
          <w:rFonts w:ascii="Arial" w:hAnsi="Arial" w:cs="Arial"/>
          <w:sz w:val="20"/>
          <w:szCs w:val="20"/>
        </w:rPr>
        <w:t xml:space="preserve"> perform correlation tests</w:t>
      </w:r>
      <w:r w:rsidR="007D36FE">
        <w:rPr>
          <w:rFonts w:ascii="Arial" w:hAnsi="Arial" w:cs="Arial"/>
          <w:sz w:val="20"/>
          <w:szCs w:val="20"/>
        </w:rPr>
        <w:t xml:space="preserve">. </w:t>
      </w:r>
    </w:p>
    <w:p w14:paraId="7335C727" w14:textId="3E2558FD" w:rsidR="005C65F1" w:rsidRPr="005C65F1" w:rsidRDefault="005C65F1" w:rsidP="005C65F1">
      <w:pPr>
        <w:pStyle w:val="ListParagraph"/>
        <w:numPr>
          <w:ilvl w:val="0"/>
          <w:numId w:val="2"/>
        </w:numPr>
        <w:rPr>
          <w:rFonts w:ascii="Arial" w:hAnsi="Arial" w:cs="Arial"/>
          <w:b/>
          <w:bCs/>
          <w:sz w:val="20"/>
          <w:szCs w:val="20"/>
        </w:rPr>
      </w:pPr>
      <w:r>
        <w:rPr>
          <w:rFonts w:ascii="Arial" w:hAnsi="Arial" w:cs="Arial"/>
          <w:b/>
          <w:bCs/>
          <w:sz w:val="20"/>
          <w:szCs w:val="20"/>
        </w:rPr>
        <w:t xml:space="preserve">Results </w:t>
      </w:r>
    </w:p>
    <w:p w14:paraId="51954EEA" w14:textId="2CAF7140" w:rsidR="00D62ABD" w:rsidRDefault="0018608C" w:rsidP="00C460CF">
      <w:pPr>
        <w:jc w:val="both"/>
        <w:rPr>
          <w:rFonts w:ascii="Arial" w:hAnsi="Arial" w:cs="Arial"/>
          <w:sz w:val="20"/>
          <w:szCs w:val="20"/>
        </w:rPr>
      </w:pPr>
      <w:r>
        <w:rPr>
          <w:rFonts w:ascii="Arial" w:hAnsi="Arial" w:cs="Arial"/>
          <w:sz w:val="20"/>
          <w:szCs w:val="20"/>
        </w:rPr>
        <w:t>B</w:t>
      </w:r>
      <w:r w:rsidRPr="0018608C">
        <w:rPr>
          <w:rFonts w:ascii="Arial" w:hAnsi="Arial" w:cs="Arial"/>
          <w:sz w:val="20"/>
          <w:szCs w:val="20"/>
        </w:rPr>
        <w:t xml:space="preserve">y looking at the temporal trends of the number of inhalers used </w:t>
      </w:r>
      <w:r w:rsidRPr="004F6BA1">
        <w:rPr>
          <w:rFonts w:ascii="Arial" w:hAnsi="Arial" w:cs="Arial"/>
          <w:color w:val="0070C0"/>
          <w:sz w:val="20"/>
          <w:szCs w:val="20"/>
        </w:rPr>
        <w:t>(Figure 1)</w:t>
      </w:r>
      <w:r>
        <w:rPr>
          <w:rFonts w:ascii="Arial" w:hAnsi="Arial" w:cs="Arial"/>
          <w:sz w:val="20"/>
          <w:szCs w:val="20"/>
        </w:rPr>
        <w:t xml:space="preserve">, </w:t>
      </w:r>
      <w:r w:rsidR="00D62ABD" w:rsidRPr="00A8627B">
        <w:rPr>
          <w:rFonts w:ascii="Arial" w:hAnsi="Arial" w:cs="Arial"/>
          <w:b/>
          <w:bCs/>
          <w:sz w:val="20"/>
          <w:szCs w:val="20"/>
        </w:rPr>
        <w:t xml:space="preserve">SABA </w:t>
      </w:r>
      <w:r w:rsidR="00BF3C4D" w:rsidRPr="00A8627B">
        <w:rPr>
          <w:rFonts w:ascii="Arial" w:hAnsi="Arial" w:cs="Arial"/>
          <w:b/>
          <w:bCs/>
          <w:sz w:val="20"/>
          <w:szCs w:val="20"/>
        </w:rPr>
        <w:t>is</w:t>
      </w:r>
      <w:r w:rsidR="00D62ABD" w:rsidRPr="00A8627B">
        <w:rPr>
          <w:rFonts w:ascii="Arial" w:hAnsi="Arial" w:cs="Arial"/>
          <w:b/>
          <w:bCs/>
          <w:sz w:val="20"/>
          <w:szCs w:val="20"/>
        </w:rPr>
        <w:t xml:space="preserve"> the </w:t>
      </w:r>
      <w:r w:rsidR="00BA349A" w:rsidRPr="00A8627B">
        <w:rPr>
          <w:rFonts w:ascii="Arial" w:hAnsi="Arial" w:cs="Arial"/>
          <w:b/>
          <w:bCs/>
          <w:sz w:val="20"/>
          <w:szCs w:val="20"/>
        </w:rPr>
        <w:t>most dispensed</w:t>
      </w:r>
      <w:r w:rsidR="00BF3C4D" w:rsidRPr="00A8627B">
        <w:rPr>
          <w:rFonts w:ascii="Arial" w:hAnsi="Arial" w:cs="Arial"/>
          <w:b/>
          <w:bCs/>
          <w:sz w:val="20"/>
          <w:szCs w:val="20"/>
        </w:rPr>
        <w:t xml:space="preserve"> inhaler followed by ICS-LABA MDI</w:t>
      </w:r>
      <w:r w:rsidR="000812A5">
        <w:rPr>
          <w:rFonts w:ascii="Arial" w:hAnsi="Arial" w:cs="Arial"/>
          <w:sz w:val="20"/>
          <w:szCs w:val="20"/>
        </w:rPr>
        <w:t xml:space="preserve">. And </w:t>
      </w:r>
      <w:r w:rsidR="00BF3C4D" w:rsidRPr="00A8627B">
        <w:rPr>
          <w:rFonts w:ascii="Arial" w:hAnsi="Arial" w:cs="Arial"/>
          <w:b/>
          <w:bCs/>
          <w:sz w:val="20"/>
          <w:szCs w:val="20"/>
        </w:rPr>
        <w:t>ICS-LABA is incre</w:t>
      </w:r>
      <w:r w:rsidR="00D63D28" w:rsidRPr="00A8627B">
        <w:rPr>
          <w:rFonts w:ascii="Arial" w:hAnsi="Arial" w:cs="Arial"/>
          <w:b/>
          <w:bCs/>
          <w:sz w:val="20"/>
          <w:szCs w:val="20"/>
        </w:rPr>
        <w:t>asing across the years</w:t>
      </w:r>
      <w:r w:rsidR="00D63D28">
        <w:rPr>
          <w:rFonts w:ascii="Arial" w:hAnsi="Arial" w:cs="Arial"/>
          <w:sz w:val="20"/>
          <w:szCs w:val="20"/>
        </w:rPr>
        <w:t>.</w:t>
      </w:r>
    </w:p>
    <w:p w14:paraId="14D1B58B" w14:textId="23DAB61D" w:rsidR="002B40BF" w:rsidRDefault="007E054A" w:rsidP="00C460CF">
      <w:pPr>
        <w:jc w:val="both"/>
        <w:rPr>
          <w:rFonts w:ascii="Arial" w:hAnsi="Arial" w:cs="Arial"/>
          <w:b/>
          <w:bCs/>
          <w:sz w:val="20"/>
          <w:szCs w:val="20"/>
        </w:rPr>
      </w:pPr>
      <w:r w:rsidRPr="007E054A">
        <w:rPr>
          <w:rFonts w:ascii="Arial" w:hAnsi="Arial" w:cs="Arial"/>
          <w:sz w:val="20"/>
          <w:szCs w:val="20"/>
        </w:rPr>
        <w:t>We also looked at the temporal trends of those patients with Medication Possession Ratio (MPR) &gt; 1.2</w:t>
      </w:r>
      <w:r>
        <w:rPr>
          <w:rFonts w:ascii="Arial" w:hAnsi="Arial" w:cs="Arial"/>
          <w:sz w:val="20"/>
          <w:szCs w:val="20"/>
        </w:rPr>
        <w:t xml:space="preserve"> </w:t>
      </w:r>
      <w:r w:rsidRPr="00D77763">
        <w:rPr>
          <w:rFonts w:ascii="Arial" w:hAnsi="Arial" w:cs="Arial"/>
          <w:color w:val="0070C0"/>
          <w:sz w:val="20"/>
          <w:szCs w:val="20"/>
        </w:rPr>
        <w:t>(</w:t>
      </w:r>
      <w:r w:rsidR="0074378E" w:rsidRPr="00D77763">
        <w:rPr>
          <w:rFonts w:ascii="Arial" w:hAnsi="Arial" w:cs="Arial"/>
          <w:color w:val="0070C0"/>
          <w:sz w:val="20"/>
          <w:szCs w:val="20"/>
        </w:rPr>
        <w:t>Figure 2</w:t>
      </w:r>
      <w:r w:rsidRPr="00D77763">
        <w:rPr>
          <w:rFonts w:ascii="Arial" w:hAnsi="Arial" w:cs="Arial"/>
          <w:color w:val="0070C0"/>
          <w:sz w:val="20"/>
          <w:szCs w:val="20"/>
        </w:rPr>
        <w:t>)</w:t>
      </w:r>
      <w:r w:rsidR="00BE44A5">
        <w:rPr>
          <w:rFonts w:ascii="Arial" w:hAnsi="Arial" w:cs="Arial"/>
          <w:sz w:val="20"/>
          <w:szCs w:val="20"/>
        </w:rPr>
        <w:t xml:space="preserve">. </w:t>
      </w:r>
      <w:r w:rsidR="00BE44A5" w:rsidRPr="00E4170A">
        <w:rPr>
          <w:rFonts w:ascii="Arial" w:hAnsi="Arial" w:cs="Arial"/>
          <w:b/>
          <w:bCs/>
          <w:sz w:val="20"/>
          <w:szCs w:val="20"/>
        </w:rPr>
        <w:t>T</w:t>
      </w:r>
      <w:r w:rsidR="005B15EB" w:rsidRPr="00E4170A">
        <w:rPr>
          <w:rFonts w:ascii="Arial" w:hAnsi="Arial" w:cs="Arial"/>
          <w:b/>
          <w:bCs/>
          <w:sz w:val="20"/>
          <w:szCs w:val="20"/>
        </w:rPr>
        <w:t>he</w:t>
      </w:r>
      <w:r w:rsidR="009F3D68" w:rsidRPr="00E4170A">
        <w:rPr>
          <w:rFonts w:ascii="Arial" w:hAnsi="Arial" w:cs="Arial"/>
          <w:b/>
          <w:bCs/>
          <w:sz w:val="20"/>
          <w:szCs w:val="20"/>
        </w:rPr>
        <w:t xml:space="preserve"> average </w:t>
      </w:r>
      <w:r w:rsidR="009779E4" w:rsidRPr="00E4170A">
        <w:rPr>
          <w:rFonts w:ascii="Arial" w:hAnsi="Arial" w:cs="Arial"/>
          <w:b/>
          <w:bCs/>
          <w:sz w:val="20"/>
          <w:szCs w:val="20"/>
        </w:rPr>
        <w:t xml:space="preserve">medication cost </w:t>
      </w:r>
      <w:r w:rsidR="0077203A" w:rsidRPr="00E4170A">
        <w:rPr>
          <w:rFonts w:ascii="Arial" w:hAnsi="Arial" w:cs="Arial"/>
          <w:b/>
          <w:bCs/>
          <w:sz w:val="20"/>
          <w:szCs w:val="20"/>
        </w:rPr>
        <w:t xml:space="preserve">and carbon footprint </w:t>
      </w:r>
      <w:r w:rsidR="009779E4" w:rsidRPr="00E4170A">
        <w:rPr>
          <w:rFonts w:ascii="Arial" w:hAnsi="Arial" w:cs="Arial"/>
          <w:b/>
          <w:bCs/>
          <w:sz w:val="20"/>
          <w:szCs w:val="20"/>
        </w:rPr>
        <w:t>of each patient in the medication oversupply group is higher than the non-medication oversupply group (i.e. MPR &lt;= 1.2)</w:t>
      </w:r>
      <w:r w:rsidR="009779E4">
        <w:rPr>
          <w:rFonts w:ascii="Arial" w:hAnsi="Arial" w:cs="Arial"/>
          <w:sz w:val="20"/>
          <w:szCs w:val="20"/>
        </w:rPr>
        <w:t>.</w:t>
      </w:r>
      <w:r w:rsidR="009779E4" w:rsidRPr="009779E4">
        <w:rPr>
          <w:rFonts w:ascii="Arial" w:hAnsi="Arial" w:cs="Arial"/>
          <w:sz w:val="20"/>
          <w:szCs w:val="20"/>
        </w:rPr>
        <w:t xml:space="preserve"> </w:t>
      </w:r>
      <w:r w:rsidR="009779E4">
        <w:rPr>
          <w:rFonts w:ascii="Arial" w:hAnsi="Arial" w:cs="Arial"/>
          <w:sz w:val="20"/>
          <w:szCs w:val="20"/>
        </w:rPr>
        <w:t xml:space="preserve">For example, </w:t>
      </w:r>
      <w:r w:rsidR="00A42196">
        <w:rPr>
          <w:rFonts w:ascii="Arial" w:hAnsi="Arial" w:cs="Arial"/>
          <w:sz w:val="20"/>
          <w:szCs w:val="20"/>
        </w:rPr>
        <w:t xml:space="preserve">the average cost of ICS-LABA </w:t>
      </w:r>
      <w:r w:rsidR="00AD4DB2">
        <w:rPr>
          <w:rFonts w:ascii="Arial" w:hAnsi="Arial" w:cs="Arial"/>
          <w:sz w:val="20"/>
          <w:szCs w:val="20"/>
        </w:rPr>
        <w:t>MDI in the oversupply group is $437.67 which is more than $335.</w:t>
      </w:r>
      <w:r w:rsidR="00E018F3">
        <w:rPr>
          <w:rFonts w:ascii="Arial" w:hAnsi="Arial" w:cs="Arial"/>
          <w:sz w:val="20"/>
          <w:szCs w:val="20"/>
        </w:rPr>
        <w:t xml:space="preserve">38 in the non-medication oversupply group. This is the same for the carbon </w:t>
      </w:r>
      <w:r w:rsidR="0077203A">
        <w:rPr>
          <w:rFonts w:ascii="Arial" w:hAnsi="Arial" w:cs="Arial"/>
          <w:sz w:val="20"/>
          <w:szCs w:val="20"/>
        </w:rPr>
        <w:t xml:space="preserve">footprint whereby </w:t>
      </w:r>
      <w:r w:rsidR="00C97CDF">
        <w:rPr>
          <w:rFonts w:ascii="Arial" w:hAnsi="Arial" w:cs="Arial"/>
          <w:sz w:val="20"/>
          <w:szCs w:val="20"/>
        </w:rPr>
        <w:t>the carbon footprint for ICS-LABA MDI in the oversupply group is 1</w:t>
      </w:r>
      <w:r w:rsidR="00356E53">
        <w:rPr>
          <w:rFonts w:ascii="Arial" w:hAnsi="Arial" w:cs="Arial"/>
          <w:sz w:val="20"/>
          <w:szCs w:val="20"/>
        </w:rPr>
        <w:t>36.38</w:t>
      </w:r>
      <w:r w:rsidR="00C97CDF">
        <w:rPr>
          <w:rFonts w:ascii="Arial" w:hAnsi="Arial" w:cs="Arial"/>
          <w:sz w:val="20"/>
          <w:szCs w:val="20"/>
        </w:rPr>
        <w:t xml:space="preserve"> kg as compared to 103.03</w:t>
      </w:r>
      <w:r w:rsidR="00356E53">
        <w:rPr>
          <w:rFonts w:ascii="Arial" w:hAnsi="Arial" w:cs="Arial"/>
          <w:sz w:val="20"/>
          <w:szCs w:val="20"/>
        </w:rPr>
        <w:t xml:space="preserve"> kg in the non-medication oversupply group.</w:t>
      </w:r>
      <w:r w:rsidR="00630FC8">
        <w:rPr>
          <w:rFonts w:ascii="Arial" w:hAnsi="Arial" w:cs="Arial"/>
          <w:sz w:val="20"/>
          <w:szCs w:val="20"/>
        </w:rPr>
        <w:t xml:space="preserve"> </w:t>
      </w:r>
      <w:r w:rsidR="00DD6DCB" w:rsidRPr="00630FC8">
        <w:rPr>
          <w:rFonts w:ascii="Arial" w:hAnsi="Arial" w:cs="Arial"/>
          <w:b/>
          <w:bCs/>
          <w:sz w:val="20"/>
          <w:szCs w:val="20"/>
        </w:rPr>
        <w:t>The average medication cost per person is the highest for ICS</w:t>
      </w:r>
      <w:r w:rsidR="0057252D" w:rsidRPr="00630FC8">
        <w:rPr>
          <w:rFonts w:ascii="Arial" w:hAnsi="Arial" w:cs="Arial"/>
          <w:b/>
          <w:bCs/>
          <w:sz w:val="20"/>
          <w:szCs w:val="20"/>
        </w:rPr>
        <w:t>-</w:t>
      </w:r>
      <w:r w:rsidR="00DD6DCB" w:rsidRPr="00630FC8">
        <w:rPr>
          <w:rFonts w:ascii="Arial" w:hAnsi="Arial" w:cs="Arial"/>
          <w:b/>
          <w:bCs/>
          <w:sz w:val="20"/>
          <w:szCs w:val="20"/>
        </w:rPr>
        <w:t>LABA</w:t>
      </w:r>
      <w:r w:rsidR="000216E9">
        <w:rPr>
          <w:rFonts w:ascii="Arial" w:hAnsi="Arial" w:cs="Arial"/>
          <w:b/>
          <w:bCs/>
          <w:sz w:val="20"/>
          <w:szCs w:val="20"/>
        </w:rPr>
        <w:t xml:space="preserve"> </w:t>
      </w:r>
      <w:r w:rsidR="00F51158">
        <w:rPr>
          <w:rFonts w:ascii="Arial" w:hAnsi="Arial" w:cs="Arial"/>
          <w:b/>
          <w:bCs/>
          <w:sz w:val="20"/>
          <w:szCs w:val="20"/>
        </w:rPr>
        <w:t xml:space="preserve">at </w:t>
      </w:r>
      <w:r w:rsidR="00C50B9B">
        <w:rPr>
          <w:rFonts w:ascii="Arial" w:hAnsi="Arial" w:cs="Arial"/>
          <w:b/>
          <w:bCs/>
          <w:sz w:val="20"/>
          <w:szCs w:val="20"/>
        </w:rPr>
        <w:t>$437.67</w:t>
      </w:r>
      <w:r w:rsidR="00BC3866">
        <w:rPr>
          <w:rFonts w:ascii="Arial" w:hAnsi="Arial" w:cs="Arial"/>
          <w:b/>
          <w:bCs/>
          <w:sz w:val="20"/>
          <w:szCs w:val="20"/>
        </w:rPr>
        <w:t xml:space="preserve"> and</w:t>
      </w:r>
      <w:r w:rsidR="00C50B9B">
        <w:rPr>
          <w:rFonts w:ascii="Arial" w:hAnsi="Arial" w:cs="Arial"/>
          <w:b/>
          <w:bCs/>
          <w:sz w:val="20"/>
          <w:szCs w:val="20"/>
        </w:rPr>
        <w:t xml:space="preserve"> </w:t>
      </w:r>
      <w:r w:rsidR="00BC3866">
        <w:rPr>
          <w:rFonts w:ascii="Arial" w:hAnsi="Arial" w:cs="Arial"/>
          <w:b/>
          <w:bCs/>
          <w:sz w:val="20"/>
          <w:szCs w:val="20"/>
        </w:rPr>
        <w:t xml:space="preserve">$335.38 </w:t>
      </w:r>
      <w:r w:rsidR="00C50B9B">
        <w:rPr>
          <w:rFonts w:ascii="Arial" w:hAnsi="Arial" w:cs="Arial"/>
          <w:b/>
          <w:bCs/>
          <w:sz w:val="20"/>
          <w:szCs w:val="20"/>
        </w:rPr>
        <w:t xml:space="preserve">respectively for </w:t>
      </w:r>
      <w:r w:rsidR="00BC3866">
        <w:rPr>
          <w:rFonts w:ascii="Arial" w:hAnsi="Arial" w:cs="Arial"/>
          <w:b/>
          <w:bCs/>
          <w:sz w:val="20"/>
          <w:szCs w:val="20"/>
        </w:rPr>
        <w:t>medication oversupply group and non-medication oversupply group.</w:t>
      </w:r>
    </w:p>
    <w:p w14:paraId="2A47E8AD" w14:textId="546E51B1" w:rsidR="002F5577" w:rsidRDefault="00D566FF" w:rsidP="00C460CF">
      <w:pPr>
        <w:jc w:val="both"/>
        <w:rPr>
          <w:rFonts w:ascii="Arial" w:hAnsi="Arial" w:cs="Arial"/>
          <w:sz w:val="20"/>
          <w:szCs w:val="20"/>
        </w:rPr>
      </w:pPr>
      <w:r>
        <w:rPr>
          <w:rFonts w:ascii="Arial" w:hAnsi="Arial" w:cs="Arial"/>
          <w:sz w:val="20"/>
          <w:szCs w:val="20"/>
        </w:rPr>
        <w:t xml:space="preserve">From the </w:t>
      </w:r>
      <w:r w:rsidR="005D1DDB">
        <w:rPr>
          <w:rFonts w:ascii="Arial" w:hAnsi="Arial" w:cs="Arial"/>
          <w:sz w:val="20"/>
          <w:szCs w:val="20"/>
        </w:rPr>
        <w:t>2 groups</w:t>
      </w:r>
      <w:r w:rsidR="005D1DDB" w:rsidRPr="00252776">
        <w:rPr>
          <w:rFonts w:ascii="Arial" w:hAnsi="Arial" w:cs="Arial"/>
          <w:b/>
          <w:bCs/>
          <w:sz w:val="20"/>
          <w:szCs w:val="20"/>
        </w:rPr>
        <w:t xml:space="preserve">, there is a significantly higher </w:t>
      </w:r>
      <w:r w:rsidR="004208A6" w:rsidRPr="00252776">
        <w:rPr>
          <w:rFonts w:ascii="Arial" w:hAnsi="Arial" w:cs="Arial"/>
          <w:b/>
          <w:bCs/>
          <w:sz w:val="20"/>
          <w:szCs w:val="20"/>
        </w:rPr>
        <w:t>carbon footprint and medication cost for those in SABA Excessive Group</w:t>
      </w:r>
      <w:r w:rsidR="00B912AD">
        <w:rPr>
          <w:rFonts w:ascii="Arial" w:hAnsi="Arial" w:cs="Arial"/>
          <w:sz w:val="20"/>
          <w:szCs w:val="20"/>
        </w:rPr>
        <w:t xml:space="preserve"> </w:t>
      </w:r>
      <w:r w:rsidR="00B912AD" w:rsidRPr="00D77763">
        <w:rPr>
          <w:rFonts w:ascii="Arial" w:hAnsi="Arial" w:cs="Arial"/>
          <w:color w:val="0070C0"/>
          <w:sz w:val="20"/>
          <w:szCs w:val="20"/>
        </w:rPr>
        <w:t>(Table 4)</w:t>
      </w:r>
      <w:r w:rsidR="00B912AD">
        <w:rPr>
          <w:rFonts w:ascii="Arial" w:hAnsi="Arial" w:cs="Arial"/>
          <w:sz w:val="20"/>
          <w:szCs w:val="20"/>
        </w:rPr>
        <w:t>.</w:t>
      </w:r>
      <w:r w:rsidR="002E1063">
        <w:rPr>
          <w:rFonts w:ascii="Arial" w:hAnsi="Arial" w:cs="Arial"/>
          <w:sz w:val="20"/>
          <w:szCs w:val="20"/>
        </w:rPr>
        <w:t xml:space="preserve"> </w:t>
      </w:r>
      <w:r w:rsidR="00B930A5" w:rsidRPr="00B930A5">
        <w:rPr>
          <w:rFonts w:ascii="Arial" w:hAnsi="Arial" w:cs="Arial"/>
          <w:sz w:val="20"/>
          <w:szCs w:val="20"/>
        </w:rPr>
        <w:t>For each one-unit increase in the Average CO</w:t>
      </w:r>
      <w:r w:rsidR="00B930A5" w:rsidRPr="00B930A5">
        <w:rPr>
          <w:rFonts w:ascii="Arial" w:hAnsi="Arial" w:cs="Arial"/>
          <w:sz w:val="20"/>
          <w:szCs w:val="20"/>
          <w:vertAlign w:val="subscript"/>
        </w:rPr>
        <w:t>2</w:t>
      </w:r>
      <w:r w:rsidR="00B930A5" w:rsidRPr="00B930A5">
        <w:rPr>
          <w:rFonts w:ascii="Arial" w:hAnsi="Arial" w:cs="Arial"/>
          <w:sz w:val="20"/>
          <w:szCs w:val="20"/>
        </w:rPr>
        <w:t xml:space="preserve">, the odds of </w:t>
      </w:r>
      <w:r w:rsidR="00B003E0" w:rsidRPr="00B003E0">
        <w:rPr>
          <w:rFonts w:ascii="Arial" w:hAnsi="Arial" w:cs="Arial"/>
          <w:sz w:val="20"/>
          <w:szCs w:val="20"/>
        </w:rPr>
        <w:t xml:space="preserve">SABA Excessive Group </w:t>
      </w:r>
      <w:r w:rsidR="00B930A5" w:rsidRPr="00B930A5">
        <w:rPr>
          <w:rFonts w:ascii="Arial" w:hAnsi="Arial" w:cs="Arial"/>
          <w:sz w:val="20"/>
          <w:szCs w:val="20"/>
        </w:rPr>
        <w:t xml:space="preserve">occurring are </w:t>
      </w:r>
      <w:r w:rsidR="00E57A80" w:rsidRPr="00E57A80">
        <w:rPr>
          <w:rFonts w:ascii="Arial" w:hAnsi="Arial" w:cs="Arial"/>
          <w:sz w:val="20"/>
          <w:szCs w:val="20"/>
        </w:rPr>
        <w:t>1.018</w:t>
      </w:r>
      <w:r w:rsidR="00E57A80">
        <w:rPr>
          <w:rFonts w:ascii="Arial" w:hAnsi="Arial" w:cs="Arial"/>
          <w:sz w:val="20"/>
          <w:szCs w:val="20"/>
        </w:rPr>
        <w:t xml:space="preserve"> </w:t>
      </w:r>
      <w:r w:rsidR="00B930A5" w:rsidRPr="00B930A5">
        <w:rPr>
          <w:rFonts w:ascii="Arial" w:hAnsi="Arial" w:cs="Arial"/>
          <w:sz w:val="20"/>
          <w:szCs w:val="20"/>
        </w:rPr>
        <w:t>times higher</w:t>
      </w:r>
      <w:r w:rsidR="00B930A5">
        <w:rPr>
          <w:rFonts w:ascii="Arial" w:hAnsi="Arial" w:cs="Arial"/>
          <w:sz w:val="20"/>
          <w:szCs w:val="20"/>
        </w:rPr>
        <w:t xml:space="preserve"> </w:t>
      </w:r>
      <w:r w:rsidR="00B930A5" w:rsidRPr="00D77763">
        <w:rPr>
          <w:rFonts w:ascii="Arial" w:hAnsi="Arial" w:cs="Arial"/>
          <w:color w:val="0070C0"/>
          <w:sz w:val="20"/>
          <w:szCs w:val="20"/>
        </w:rPr>
        <w:t xml:space="preserve">(Table </w:t>
      </w:r>
      <w:r w:rsidR="00454144" w:rsidRPr="00D77763">
        <w:rPr>
          <w:rFonts w:ascii="Arial" w:hAnsi="Arial" w:cs="Arial"/>
          <w:color w:val="0070C0"/>
          <w:sz w:val="20"/>
          <w:szCs w:val="20"/>
        </w:rPr>
        <w:t>5</w:t>
      </w:r>
      <w:r w:rsidR="00B930A5" w:rsidRPr="00D77763">
        <w:rPr>
          <w:rFonts w:ascii="Arial" w:hAnsi="Arial" w:cs="Arial"/>
          <w:color w:val="0070C0"/>
          <w:sz w:val="20"/>
          <w:szCs w:val="20"/>
        </w:rPr>
        <w:t>)</w:t>
      </w:r>
      <w:r w:rsidR="00B930A5" w:rsidRPr="00B930A5">
        <w:rPr>
          <w:rFonts w:ascii="Arial" w:hAnsi="Arial" w:cs="Arial"/>
          <w:sz w:val="20"/>
          <w:szCs w:val="20"/>
        </w:rPr>
        <w:t>.</w:t>
      </w:r>
      <w:r w:rsidR="002E1063">
        <w:rPr>
          <w:rFonts w:ascii="Arial" w:hAnsi="Arial" w:cs="Arial"/>
          <w:sz w:val="20"/>
          <w:szCs w:val="20"/>
        </w:rPr>
        <w:t xml:space="preserve"> </w:t>
      </w:r>
      <w:r w:rsidR="00E20925" w:rsidRPr="00E20925">
        <w:rPr>
          <w:rFonts w:ascii="Arial" w:hAnsi="Arial" w:cs="Arial"/>
          <w:sz w:val="20"/>
          <w:szCs w:val="20"/>
        </w:rPr>
        <w:t xml:space="preserve">For each one-unit increase in the Average medication cost, the odds of </w:t>
      </w:r>
      <w:r w:rsidR="00B003E0" w:rsidRPr="00B003E0">
        <w:rPr>
          <w:rFonts w:ascii="Arial" w:hAnsi="Arial" w:cs="Arial"/>
          <w:sz w:val="20"/>
          <w:szCs w:val="20"/>
        </w:rPr>
        <w:t xml:space="preserve">SABA Excessive Group </w:t>
      </w:r>
      <w:r w:rsidR="00E20925" w:rsidRPr="00E20925">
        <w:rPr>
          <w:rFonts w:ascii="Arial" w:hAnsi="Arial" w:cs="Arial"/>
          <w:sz w:val="20"/>
          <w:szCs w:val="20"/>
        </w:rPr>
        <w:t>occurring are 1.005 times higher</w:t>
      </w:r>
      <w:r w:rsidR="00B930A5">
        <w:rPr>
          <w:rFonts w:ascii="Arial" w:hAnsi="Arial" w:cs="Arial"/>
          <w:sz w:val="20"/>
          <w:szCs w:val="20"/>
        </w:rPr>
        <w:t xml:space="preserve"> </w:t>
      </w:r>
      <w:r w:rsidR="00B930A5" w:rsidRPr="00D77763">
        <w:rPr>
          <w:rFonts w:ascii="Arial" w:hAnsi="Arial" w:cs="Arial"/>
          <w:color w:val="0070C0"/>
          <w:sz w:val="20"/>
          <w:szCs w:val="20"/>
        </w:rPr>
        <w:t xml:space="preserve">(Table </w:t>
      </w:r>
      <w:r w:rsidR="00454144" w:rsidRPr="00D77763">
        <w:rPr>
          <w:rFonts w:ascii="Arial" w:hAnsi="Arial" w:cs="Arial"/>
          <w:color w:val="0070C0"/>
          <w:sz w:val="20"/>
          <w:szCs w:val="20"/>
        </w:rPr>
        <w:t>6</w:t>
      </w:r>
      <w:r w:rsidR="00B930A5" w:rsidRPr="00D77763">
        <w:rPr>
          <w:rFonts w:ascii="Arial" w:hAnsi="Arial" w:cs="Arial"/>
          <w:color w:val="0070C0"/>
          <w:sz w:val="20"/>
          <w:szCs w:val="20"/>
        </w:rPr>
        <w:t>)</w:t>
      </w:r>
      <w:r w:rsidR="00E20925" w:rsidRPr="00E20925">
        <w:rPr>
          <w:rFonts w:ascii="Arial" w:hAnsi="Arial" w:cs="Arial"/>
          <w:sz w:val="20"/>
          <w:szCs w:val="20"/>
        </w:rPr>
        <w:t>.</w:t>
      </w:r>
      <w:r w:rsidR="00FC220C">
        <w:rPr>
          <w:rFonts w:ascii="Arial" w:hAnsi="Arial" w:cs="Arial"/>
          <w:sz w:val="20"/>
          <w:szCs w:val="20"/>
        </w:rPr>
        <w:t xml:space="preserve"> </w:t>
      </w:r>
    </w:p>
    <w:p w14:paraId="5F3B4256" w14:textId="696C3050" w:rsidR="00C859DC" w:rsidRDefault="00FF1731" w:rsidP="00C460CF">
      <w:pPr>
        <w:jc w:val="both"/>
        <w:rPr>
          <w:rFonts w:ascii="Arial" w:hAnsi="Arial" w:cs="Arial"/>
          <w:sz w:val="20"/>
          <w:szCs w:val="20"/>
        </w:rPr>
      </w:pPr>
      <w:r>
        <w:rPr>
          <w:rFonts w:ascii="Arial" w:hAnsi="Arial" w:cs="Arial"/>
          <w:sz w:val="20"/>
          <w:szCs w:val="20"/>
        </w:rPr>
        <w:t>An</w:t>
      </w:r>
      <w:r w:rsidR="000647FB">
        <w:rPr>
          <w:rFonts w:ascii="Arial" w:hAnsi="Arial" w:cs="Arial"/>
          <w:sz w:val="20"/>
          <w:szCs w:val="20"/>
        </w:rPr>
        <w:t xml:space="preserve"> increase in 1 SABA canister dispensed in a year leads to </w:t>
      </w:r>
      <w:r w:rsidR="007337DA" w:rsidRPr="007337DA">
        <w:rPr>
          <w:rFonts w:ascii="Arial" w:hAnsi="Arial" w:cs="Arial"/>
          <w:sz w:val="20"/>
          <w:szCs w:val="20"/>
        </w:rPr>
        <w:t>0.8631</w:t>
      </w:r>
      <w:r w:rsidR="007337DA">
        <w:rPr>
          <w:rFonts w:ascii="Arial" w:hAnsi="Arial" w:cs="Arial"/>
          <w:sz w:val="20"/>
          <w:szCs w:val="20"/>
        </w:rPr>
        <w:t xml:space="preserve"> </w:t>
      </w:r>
      <w:r w:rsidR="001A65F1">
        <w:rPr>
          <w:rFonts w:ascii="Arial" w:hAnsi="Arial" w:cs="Arial"/>
          <w:sz w:val="20"/>
          <w:szCs w:val="20"/>
        </w:rPr>
        <w:t>CO</w:t>
      </w:r>
      <w:r w:rsidR="001A65F1" w:rsidRPr="001A65F1">
        <w:rPr>
          <w:rFonts w:ascii="Arial" w:hAnsi="Arial" w:cs="Arial"/>
          <w:sz w:val="20"/>
          <w:szCs w:val="20"/>
          <w:vertAlign w:val="subscript"/>
        </w:rPr>
        <w:t>2</w:t>
      </w:r>
      <w:r w:rsidR="001A65F1">
        <w:rPr>
          <w:rFonts w:ascii="Arial" w:hAnsi="Arial" w:cs="Arial"/>
          <w:sz w:val="20"/>
          <w:szCs w:val="20"/>
        </w:rPr>
        <w:t xml:space="preserve"> / kg </w:t>
      </w:r>
      <w:r w:rsidR="00863C08">
        <w:rPr>
          <w:rFonts w:ascii="Arial" w:hAnsi="Arial" w:cs="Arial"/>
          <w:sz w:val="20"/>
          <w:szCs w:val="20"/>
        </w:rPr>
        <w:t>increase in emissions</w:t>
      </w:r>
      <w:r w:rsidR="00502724">
        <w:rPr>
          <w:rFonts w:ascii="Arial" w:hAnsi="Arial" w:cs="Arial"/>
          <w:sz w:val="20"/>
          <w:szCs w:val="20"/>
        </w:rPr>
        <w:t xml:space="preserve"> </w:t>
      </w:r>
      <w:r w:rsidR="00502724" w:rsidRPr="00D93035">
        <w:rPr>
          <w:rFonts w:ascii="Arial" w:hAnsi="Arial" w:cs="Arial"/>
          <w:color w:val="0070C0"/>
          <w:sz w:val="20"/>
          <w:szCs w:val="20"/>
        </w:rPr>
        <w:t xml:space="preserve">(Table </w:t>
      </w:r>
      <w:r w:rsidR="000765E7">
        <w:rPr>
          <w:rFonts w:ascii="Arial" w:hAnsi="Arial" w:cs="Arial"/>
          <w:color w:val="0070C0"/>
          <w:sz w:val="20"/>
          <w:szCs w:val="20"/>
        </w:rPr>
        <w:t>8</w:t>
      </w:r>
      <w:r w:rsidR="00502724" w:rsidRPr="00D93035">
        <w:rPr>
          <w:rFonts w:ascii="Arial" w:hAnsi="Arial" w:cs="Arial"/>
          <w:color w:val="0070C0"/>
          <w:sz w:val="20"/>
          <w:szCs w:val="20"/>
        </w:rPr>
        <w:t>)</w:t>
      </w:r>
      <w:r w:rsidR="00863C08">
        <w:rPr>
          <w:rFonts w:ascii="Arial" w:hAnsi="Arial" w:cs="Arial"/>
          <w:sz w:val="20"/>
          <w:szCs w:val="20"/>
        </w:rPr>
        <w:t xml:space="preserve">. </w:t>
      </w:r>
      <w:r w:rsidR="00FA4ADD">
        <w:rPr>
          <w:rFonts w:ascii="Arial" w:hAnsi="Arial" w:cs="Arial"/>
          <w:sz w:val="20"/>
          <w:szCs w:val="20"/>
        </w:rPr>
        <w:t>Similarly,</w:t>
      </w:r>
      <w:r>
        <w:rPr>
          <w:rFonts w:ascii="Arial" w:hAnsi="Arial" w:cs="Arial"/>
          <w:sz w:val="20"/>
          <w:szCs w:val="20"/>
        </w:rPr>
        <w:t xml:space="preserve"> an </w:t>
      </w:r>
      <w:r w:rsidR="00863C08">
        <w:rPr>
          <w:rFonts w:ascii="Arial" w:hAnsi="Arial" w:cs="Arial"/>
          <w:sz w:val="20"/>
          <w:szCs w:val="20"/>
        </w:rPr>
        <w:t>increase in 1 SABA canister dispensed in a year leads to</w:t>
      </w:r>
      <w:r w:rsidR="00550FC7">
        <w:rPr>
          <w:rFonts w:ascii="Arial" w:hAnsi="Arial" w:cs="Arial"/>
          <w:sz w:val="20"/>
          <w:szCs w:val="20"/>
        </w:rPr>
        <w:t xml:space="preserve"> $</w:t>
      </w:r>
      <w:r w:rsidR="00550FC7" w:rsidRPr="001A65F1">
        <w:rPr>
          <w:rFonts w:ascii="Arial" w:hAnsi="Arial" w:cs="Arial"/>
          <w:sz w:val="20"/>
          <w:szCs w:val="20"/>
        </w:rPr>
        <w:t>2.67</w:t>
      </w:r>
      <w:r w:rsidR="00550FC7">
        <w:rPr>
          <w:rFonts w:ascii="Arial" w:hAnsi="Arial" w:cs="Arial"/>
          <w:sz w:val="20"/>
          <w:szCs w:val="20"/>
        </w:rPr>
        <w:t xml:space="preserve"> increase in medication cost</w:t>
      </w:r>
      <w:r w:rsidR="00502724">
        <w:rPr>
          <w:rFonts w:ascii="Arial" w:hAnsi="Arial" w:cs="Arial"/>
          <w:sz w:val="20"/>
          <w:szCs w:val="20"/>
        </w:rPr>
        <w:t xml:space="preserve"> </w:t>
      </w:r>
      <w:r w:rsidR="00502724" w:rsidRPr="00D93035">
        <w:rPr>
          <w:rFonts w:ascii="Arial" w:hAnsi="Arial" w:cs="Arial"/>
          <w:color w:val="0070C0"/>
          <w:sz w:val="20"/>
          <w:szCs w:val="20"/>
        </w:rPr>
        <w:t xml:space="preserve">(Table </w:t>
      </w:r>
      <w:r w:rsidR="000765E7">
        <w:rPr>
          <w:rFonts w:ascii="Arial" w:hAnsi="Arial" w:cs="Arial"/>
          <w:color w:val="0070C0"/>
          <w:sz w:val="20"/>
          <w:szCs w:val="20"/>
        </w:rPr>
        <w:t>9</w:t>
      </w:r>
      <w:r w:rsidR="00502724" w:rsidRPr="00D93035">
        <w:rPr>
          <w:rFonts w:ascii="Arial" w:hAnsi="Arial" w:cs="Arial"/>
          <w:color w:val="0070C0"/>
          <w:sz w:val="20"/>
          <w:szCs w:val="20"/>
        </w:rPr>
        <w:t>)</w:t>
      </w:r>
      <w:r w:rsidR="00550FC7">
        <w:rPr>
          <w:rFonts w:ascii="Arial" w:hAnsi="Arial" w:cs="Arial"/>
          <w:sz w:val="20"/>
          <w:szCs w:val="20"/>
        </w:rPr>
        <w:t>.</w:t>
      </w:r>
      <w:r w:rsidR="00773A54">
        <w:rPr>
          <w:rFonts w:ascii="Arial" w:hAnsi="Arial" w:cs="Arial"/>
          <w:sz w:val="20"/>
          <w:szCs w:val="20"/>
        </w:rPr>
        <w:t xml:space="preserve"> </w:t>
      </w:r>
      <w:r w:rsidR="00773A54" w:rsidRPr="004D6241">
        <w:rPr>
          <w:rFonts w:ascii="Arial" w:hAnsi="Arial" w:cs="Arial"/>
          <w:b/>
          <w:bCs/>
          <w:sz w:val="20"/>
          <w:szCs w:val="20"/>
        </w:rPr>
        <w:t xml:space="preserve">This shows that an increase in 1 SABA canister leads to greater medication cost as well as </w:t>
      </w:r>
      <w:r w:rsidR="00AB33DF" w:rsidRPr="004D6241">
        <w:rPr>
          <w:rFonts w:ascii="Arial" w:hAnsi="Arial" w:cs="Arial"/>
          <w:b/>
          <w:bCs/>
          <w:sz w:val="20"/>
          <w:szCs w:val="20"/>
        </w:rPr>
        <w:t>greater carbon footprint.</w:t>
      </w:r>
    </w:p>
    <w:p w14:paraId="733816B6" w14:textId="4C342324" w:rsidR="00A5489E" w:rsidRPr="00E24802" w:rsidRDefault="009257DD" w:rsidP="00E24802">
      <w:pPr>
        <w:rPr>
          <w:rFonts w:ascii="Arial" w:eastAsia="Arial" w:hAnsi="Arial" w:cs="Arial"/>
          <w:color w:val="FF0000"/>
          <w:sz w:val="20"/>
          <w:szCs w:val="20"/>
        </w:rPr>
      </w:pPr>
      <w:r>
        <w:rPr>
          <w:rFonts w:ascii="Arial" w:hAnsi="Arial" w:cs="Arial"/>
          <w:sz w:val="20"/>
          <w:szCs w:val="20"/>
        </w:rPr>
        <w:t xml:space="preserve">From </w:t>
      </w:r>
      <w:r w:rsidR="00690ECB">
        <w:rPr>
          <w:rFonts w:ascii="Arial" w:hAnsi="Arial" w:cs="Arial"/>
          <w:sz w:val="20"/>
          <w:szCs w:val="20"/>
        </w:rPr>
        <w:t>the multivariate logistic regression</w:t>
      </w:r>
      <w:r w:rsidR="00FE2254">
        <w:rPr>
          <w:rFonts w:ascii="Arial" w:hAnsi="Arial" w:cs="Arial"/>
          <w:sz w:val="20"/>
          <w:szCs w:val="20"/>
        </w:rPr>
        <w:t xml:space="preserve"> </w:t>
      </w:r>
      <w:r w:rsidR="00FE2254" w:rsidRPr="00BA7E57">
        <w:rPr>
          <w:rFonts w:ascii="Arial" w:hAnsi="Arial" w:cs="Arial"/>
          <w:color w:val="0070C0"/>
          <w:sz w:val="20"/>
          <w:szCs w:val="20"/>
        </w:rPr>
        <w:t xml:space="preserve">(Figure </w:t>
      </w:r>
      <w:r w:rsidR="002835F2">
        <w:rPr>
          <w:rFonts w:ascii="Arial" w:hAnsi="Arial" w:cs="Arial"/>
          <w:color w:val="0070C0"/>
          <w:sz w:val="20"/>
          <w:szCs w:val="20"/>
        </w:rPr>
        <w:t>7</w:t>
      </w:r>
      <w:r w:rsidR="00FE2254" w:rsidRPr="00BA7E57">
        <w:rPr>
          <w:rFonts w:ascii="Arial" w:hAnsi="Arial" w:cs="Arial"/>
          <w:color w:val="0070C0"/>
          <w:sz w:val="20"/>
          <w:szCs w:val="20"/>
        </w:rPr>
        <w:t>)</w:t>
      </w:r>
      <w:r w:rsidR="00690ECB">
        <w:rPr>
          <w:rFonts w:ascii="Arial" w:hAnsi="Arial" w:cs="Arial"/>
          <w:sz w:val="20"/>
          <w:szCs w:val="20"/>
        </w:rPr>
        <w:t xml:space="preserve">, </w:t>
      </w:r>
      <w:r w:rsidR="00690ECB" w:rsidRPr="000671E0">
        <w:rPr>
          <w:rFonts w:ascii="Arial" w:hAnsi="Arial" w:cs="Arial"/>
          <w:b/>
          <w:bCs/>
          <w:sz w:val="20"/>
          <w:szCs w:val="20"/>
        </w:rPr>
        <w:t>Chinese is more likely to be associated with Oversupply group</w:t>
      </w:r>
      <w:r w:rsidR="00764D23" w:rsidRPr="000671E0">
        <w:rPr>
          <w:rFonts w:ascii="Arial" w:hAnsi="Arial" w:cs="Arial"/>
          <w:b/>
          <w:bCs/>
          <w:sz w:val="20"/>
          <w:szCs w:val="20"/>
        </w:rPr>
        <w:t xml:space="preserve"> as compared to MPR&lt;=1.2 group</w:t>
      </w:r>
      <w:r w:rsidR="00690ECB" w:rsidRPr="000671E0">
        <w:rPr>
          <w:rFonts w:ascii="Arial" w:hAnsi="Arial" w:cs="Arial"/>
          <w:b/>
          <w:bCs/>
          <w:sz w:val="20"/>
          <w:szCs w:val="20"/>
        </w:rPr>
        <w:t xml:space="preserve">. </w:t>
      </w:r>
      <w:r w:rsidR="00FE2254" w:rsidRPr="000671E0">
        <w:rPr>
          <w:rFonts w:ascii="Arial" w:hAnsi="Arial" w:cs="Arial"/>
          <w:b/>
          <w:bCs/>
          <w:sz w:val="20"/>
          <w:szCs w:val="20"/>
        </w:rPr>
        <w:t>Patients with GINA step</w:t>
      </w:r>
      <w:r w:rsidR="00690ECB" w:rsidRPr="000671E0">
        <w:rPr>
          <w:rFonts w:ascii="Arial" w:hAnsi="Arial" w:cs="Arial"/>
          <w:b/>
          <w:bCs/>
          <w:sz w:val="20"/>
          <w:szCs w:val="20"/>
        </w:rPr>
        <w:t xml:space="preserve"> 1 is more likely to have</w:t>
      </w:r>
      <w:r w:rsidR="00FE2254" w:rsidRPr="000671E0">
        <w:rPr>
          <w:rFonts w:ascii="Arial" w:hAnsi="Arial" w:cs="Arial"/>
          <w:b/>
          <w:bCs/>
          <w:sz w:val="20"/>
          <w:szCs w:val="20"/>
        </w:rPr>
        <w:t xml:space="preserve"> medication</w:t>
      </w:r>
      <w:r w:rsidR="00690ECB" w:rsidRPr="000671E0">
        <w:rPr>
          <w:rFonts w:ascii="Arial" w:hAnsi="Arial" w:cs="Arial"/>
          <w:b/>
          <w:bCs/>
          <w:sz w:val="20"/>
          <w:szCs w:val="20"/>
        </w:rPr>
        <w:t xml:space="preserve"> Oversupply</w:t>
      </w:r>
      <w:r w:rsidR="00FE2254" w:rsidRPr="000671E0">
        <w:rPr>
          <w:rFonts w:ascii="Arial" w:hAnsi="Arial" w:cs="Arial"/>
          <w:b/>
          <w:bCs/>
          <w:sz w:val="20"/>
          <w:szCs w:val="20"/>
        </w:rPr>
        <w:t xml:space="preserve"> as well.</w:t>
      </w:r>
      <w:r w:rsidR="009458DD">
        <w:rPr>
          <w:rFonts w:ascii="Arial" w:hAnsi="Arial" w:cs="Arial"/>
          <w:b/>
          <w:bCs/>
          <w:sz w:val="20"/>
          <w:szCs w:val="20"/>
        </w:rPr>
        <w:t xml:space="preserve"> </w:t>
      </w:r>
    </w:p>
    <w:p w14:paraId="7455C437" w14:textId="76EB5CBE" w:rsidR="00A012AD" w:rsidRDefault="00974682" w:rsidP="00C460CF">
      <w:pPr>
        <w:jc w:val="both"/>
        <w:rPr>
          <w:rFonts w:ascii="Arial" w:hAnsi="Arial" w:cs="Arial"/>
          <w:sz w:val="20"/>
          <w:szCs w:val="20"/>
        </w:rPr>
      </w:pPr>
      <w:r>
        <w:rPr>
          <w:rFonts w:ascii="Arial" w:hAnsi="Arial" w:cs="Arial"/>
          <w:sz w:val="20"/>
          <w:szCs w:val="20"/>
        </w:rPr>
        <w:t>There</w:t>
      </w:r>
      <w:r w:rsidR="00A012AD">
        <w:rPr>
          <w:rFonts w:ascii="Arial" w:hAnsi="Arial" w:cs="Arial"/>
          <w:sz w:val="20"/>
          <w:szCs w:val="20"/>
        </w:rPr>
        <w:t xml:space="preserve"> is a</w:t>
      </w:r>
      <w:r w:rsidR="00875CCE">
        <w:rPr>
          <w:rFonts w:ascii="Arial" w:hAnsi="Arial" w:cs="Arial"/>
          <w:sz w:val="20"/>
          <w:szCs w:val="20"/>
        </w:rPr>
        <w:t xml:space="preserve">n increasing correlation </w:t>
      </w:r>
      <w:r w:rsidR="007622EA">
        <w:rPr>
          <w:rFonts w:ascii="Arial" w:hAnsi="Arial" w:cs="Arial"/>
          <w:sz w:val="20"/>
          <w:szCs w:val="20"/>
        </w:rPr>
        <w:t xml:space="preserve">from those without inhaler switch, </w:t>
      </w:r>
      <w:r w:rsidR="002B6380">
        <w:rPr>
          <w:rFonts w:ascii="Arial" w:hAnsi="Arial" w:cs="Arial"/>
          <w:sz w:val="20"/>
          <w:szCs w:val="20"/>
        </w:rPr>
        <w:t>inhaler switch, to those with inhaler switch (same drug, different device)</w:t>
      </w:r>
      <w:r w:rsidR="00745D72">
        <w:rPr>
          <w:rFonts w:ascii="Arial" w:hAnsi="Arial" w:cs="Arial"/>
          <w:sz w:val="20"/>
          <w:szCs w:val="20"/>
        </w:rPr>
        <w:t xml:space="preserve"> when we look at the correlation between the </w:t>
      </w:r>
      <w:r w:rsidR="00415ADA">
        <w:rPr>
          <w:rFonts w:ascii="Arial" w:hAnsi="Arial" w:cs="Arial"/>
          <w:sz w:val="20"/>
          <w:szCs w:val="20"/>
        </w:rPr>
        <w:t>ED Visits and ICU admissions and the correlation</w:t>
      </w:r>
      <w:r w:rsidR="00684C41">
        <w:rPr>
          <w:rFonts w:ascii="Arial" w:hAnsi="Arial" w:cs="Arial"/>
          <w:sz w:val="20"/>
          <w:szCs w:val="20"/>
        </w:rPr>
        <w:t xml:space="preserve"> between Switches and Exacerbations</w:t>
      </w:r>
      <w:r>
        <w:rPr>
          <w:rFonts w:ascii="Arial" w:hAnsi="Arial" w:cs="Arial"/>
          <w:sz w:val="20"/>
          <w:szCs w:val="20"/>
        </w:rPr>
        <w:t xml:space="preserve"> </w:t>
      </w:r>
      <w:r w:rsidRPr="00C93F1F">
        <w:rPr>
          <w:rFonts w:ascii="Arial" w:hAnsi="Arial" w:cs="Arial"/>
          <w:color w:val="0070C0"/>
          <w:sz w:val="20"/>
          <w:szCs w:val="20"/>
        </w:rPr>
        <w:t xml:space="preserve">(Figure </w:t>
      </w:r>
      <w:r w:rsidR="00B54C65">
        <w:rPr>
          <w:rFonts w:ascii="Arial" w:hAnsi="Arial" w:cs="Arial"/>
          <w:color w:val="0070C0"/>
          <w:sz w:val="20"/>
          <w:szCs w:val="20"/>
        </w:rPr>
        <w:t>12</w:t>
      </w:r>
      <w:r w:rsidRPr="00C93F1F">
        <w:rPr>
          <w:rFonts w:ascii="Arial" w:hAnsi="Arial" w:cs="Arial"/>
          <w:color w:val="0070C0"/>
          <w:sz w:val="20"/>
          <w:szCs w:val="20"/>
        </w:rPr>
        <w:t>)</w:t>
      </w:r>
      <w:r w:rsidR="00684C41">
        <w:rPr>
          <w:rFonts w:ascii="Arial" w:hAnsi="Arial" w:cs="Arial"/>
          <w:sz w:val="20"/>
          <w:szCs w:val="20"/>
        </w:rPr>
        <w:t xml:space="preserve">. </w:t>
      </w:r>
      <w:r w:rsidR="00684C41" w:rsidRPr="008931A8">
        <w:rPr>
          <w:rFonts w:ascii="Arial" w:hAnsi="Arial" w:cs="Arial"/>
          <w:b/>
          <w:bCs/>
          <w:sz w:val="20"/>
          <w:szCs w:val="20"/>
        </w:rPr>
        <w:t xml:space="preserve">This shows that those with inhaler switch </w:t>
      </w:r>
      <w:r w:rsidR="001B323C" w:rsidRPr="008931A8">
        <w:rPr>
          <w:rFonts w:ascii="Arial" w:hAnsi="Arial" w:cs="Arial"/>
          <w:b/>
          <w:bCs/>
          <w:sz w:val="20"/>
          <w:szCs w:val="20"/>
        </w:rPr>
        <w:t xml:space="preserve">(same drug, different device) </w:t>
      </w:r>
      <w:r w:rsidR="0021208E" w:rsidRPr="008931A8">
        <w:rPr>
          <w:rFonts w:ascii="Arial" w:hAnsi="Arial" w:cs="Arial"/>
          <w:b/>
          <w:bCs/>
          <w:sz w:val="20"/>
          <w:szCs w:val="20"/>
        </w:rPr>
        <w:t xml:space="preserve">is more associated with </w:t>
      </w:r>
      <w:r w:rsidR="00395E15" w:rsidRPr="008931A8">
        <w:rPr>
          <w:rFonts w:ascii="Arial" w:hAnsi="Arial" w:cs="Arial"/>
          <w:b/>
          <w:bCs/>
          <w:sz w:val="20"/>
          <w:szCs w:val="20"/>
        </w:rPr>
        <w:t>ED Visits and ICU admissions.</w:t>
      </w:r>
      <w:r w:rsidR="00395E15">
        <w:rPr>
          <w:rFonts w:ascii="Arial" w:hAnsi="Arial" w:cs="Arial"/>
          <w:sz w:val="20"/>
          <w:szCs w:val="20"/>
        </w:rPr>
        <w:t xml:space="preserve"> </w:t>
      </w:r>
      <w:r w:rsidR="001B323C">
        <w:rPr>
          <w:rFonts w:ascii="Arial" w:hAnsi="Arial" w:cs="Arial"/>
          <w:sz w:val="20"/>
          <w:szCs w:val="20"/>
        </w:rPr>
        <w:t xml:space="preserve"> </w:t>
      </w:r>
    </w:p>
    <w:p w14:paraId="0B99FDA2" w14:textId="6F4558D7" w:rsidR="00A17B70" w:rsidRPr="00A17B70" w:rsidRDefault="00827442" w:rsidP="00A17B70">
      <w:pPr>
        <w:pStyle w:val="ListParagraph"/>
        <w:numPr>
          <w:ilvl w:val="0"/>
          <w:numId w:val="2"/>
        </w:numPr>
        <w:rPr>
          <w:rFonts w:ascii="Arial" w:hAnsi="Arial" w:cs="Arial"/>
          <w:b/>
          <w:bCs/>
          <w:sz w:val="20"/>
          <w:szCs w:val="20"/>
        </w:rPr>
      </w:pPr>
      <w:r>
        <w:rPr>
          <w:rFonts w:ascii="Arial" w:hAnsi="Arial" w:cs="Arial"/>
          <w:b/>
          <w:bCs/>
          <w:sz w:val="20"/>
          <w:szCs w:val="20"/>
        </w:rPr>
        <w:t>Conclusion</w:t>
      </w:r>
    </w:p>
    <w:p w14:paraId="66587E62" w14:textId="32FE70E0" w:rsidR="00814546" w:rsidRPr="00814546" w:rsidRDefault="00814546" w:rsidP="002D1722">
      <w:pPr>
        <w:jc w:val="both"/>
        <w:rPr>
          <w:rFonts w:ascii="Arial" w:hAnsi="Arial" w:cs="Arial"/>
          <w:sz w:val="20"/>
          <w:szCs w:val="20"/>
        </w:rPr>
      </w:pPr>
      <w:r w:rsidRPr="00814546">
        <w:rPr>
          <w:rFonts w:ascii="Arial" w:hAnsi="Arial" w:cs="Arial"/>
          <w:sz w:val="20"/>
          <w:szCs w:val="20"/>
        </w:rPr>
        <w:t>ICS-LABA MDI</w:t>
      </w:r>
      <w:r w:rsidR="007F1706">
        <w:rPr>
          <w:rFonts w:ascii="Arial" w:hAnsi="Arial" w:cs="Arial"/>
          <w:sz w:val="20"/>
          <w:szCs w:val="20"/>
        </w:rPr>
        <w:t xml:space="preserve"> contributes the</w:t>
      </w:r>
      <w:r w:rsidRPr="00814546">
        <w:rPr>
          <w:rFonts w:ascii="Arial" w:hAnsi="Arial" w:cs="Arial"/>
          <w:sz w:val="20"/>
          <w:szCs w:val="20"/>
        </w:rPr>
        <w:t xml:space="preserve"> greatest to carbon footprint.</w:t>
      </w:r>
      <w:r w:rsidR="00727B64" w:rsidRPr="007C222B">
        <w:rPr>
          <w:rFonts w:ascii="Arial" w:hAnsi="Arial" w:cs="Arial"/>
          <w:sz w:val="20"/>
          <w:szCs w:val="20"/>
        </w:rPr>
        <w:t xml:space="preserve"> </w:t>
      </w:r>
      <w:r w:rsidRPr="00814546">
        <w:rPr>
          <w:rFonts w:ascii="Arial" w:hAnsi="Arial" w:cs="Arial"/>
          <w:sz w:val="20"/>
          <w:szCs w:val="20"/>
        </w:rPr>
        <w:t>Over the years, SABA use did not decline (despite guideline recommendations) and ICS-LABA MDI use increased (possibly due to guideline recommendations for earlier ICS-LABA use).</w:t>
      </w:r>
      <w:r w:rsidR="007C222B" w:rsidRPr="007C222B">
        <w:rPr>
          <w:rFonts w:ascii="Arial" w:hAnsi="Arial" w:cs="Arial"/>
          <w:sz w:val="20"/>
          <w:szCs w:val="20"/>
        </w:rPr>
        <w:t xml:space="preserve"> </w:t>
      </w:r>
      <w:r w:rsidRPr="00814546">
        <w:rPr>
          <w:rFonts w:ascii="Arial" w:hAnsi="Arial" w:cs="Arial"/>
          <w:sz w:val="20"/>
          <w:szCs w:val="20"/>
        </w:rPr>
        <w:t xml:space="preserve">Average carbon footprint for ICS-LABA DPI is the lowest. However, they are one of the most expensive inhalers. </w:t>
      </w:r>
    </w:p>
    <w:p w14:paraId="3D2C1144" w14:textId="0AC92985" w:rsidR="00814546" w:rsidRDefault="00814546" w:rsidP="002D1722">
      <w:pPr>
        <w:jc w:val="both"/>
        <w:rPr>
          <w:rFonts w:ascii="Arial" w:hAnsi="Arial" w:cs="Arial"/>
          <w:sz w:val="20"/>
          <w:szCs w:val="20"/>
        </w:rPr>
      </w:pPr>
      <w:r w:rsidRPr="00814546">
        <w:rPr>
          <w:rFonts w:ascii="Arial" w:hAnsi="Arial" w:cs="Arial"/>
          <w:sz w:val="20"/>
          <w:szCs w:val="20"/>
        </w:rPr>
        <w:t>It might pose challenges for Singapore hospitals to encourage patients to switch from ICS-LABA MDIs to ICS-LABA DPIs due to the higher cost of switching.</w:t>
      </w:r>
      <w:r w:rsidR="007C222B" w:rsidRPr="007C222B">
        <w:rPr>
          <w:rFonts w:ascii="Arial" w:hAnsi="Arial" w:cs="Arial"/>
          <w:sz w:val="20"/>
          <w:szCs w:val="20"/>
        </w:rPr>
        <w:t xml:space="preserve"> </w:t>
      </w:r>
      <w:r w:rsidR="000F113F" w:rsidRPr="000F113F">
        <w:rPr>
          <w:rFonts w:ascii="Arial" w:hAnsi="Arial" w:cs="Arial"/>
          <w:sz w:val="20"/>
          <w:szCs w:val="20"/>
        </w:rPr>
        <w:t>Alternative is to switch from branded to generic forms (</w:t>
      </w:r>
      <w:proofErr w:type="spellStart"/>
      <w:r w:rsidR="000F113F" w:rsidRPr="000F113F">
        <w:rPr>
          <w:rFonts w:ascii="Arial" w:hAnsi="Arial" w:cs="Arial"/>
          <w:sz w:val="20"/>
          <w:szCs w:val="20"/>
        </w:rPr>
        <w:t>symbicort</w:t>
      </w:r>
      <w:proofErr w:type="spellEnd"/>
      <w:r w:rsidR="000F113F" w:rsidRPr="000F113F">
        <w:rPr>
          <w:rFonts w:ascii="Arial" w:hAnsi="Arial" w:cs="Arial"/>
          <w:sz w:val="20"/>
          <w:szCs w:val="20"/>
        </w:rPr>
        <w:t xml:space="preserve"> to </w:t>
      </w:r>
      <w:proofErr w:type="spellStart"/>
      <w:r w:rsidR="000F113F" w:rsidRPr="000F113F">
        <w:rPr>
          <w:rFonts w:ascii="Arial" w:hAnsi="Arial" w:cs="Arial"/>
          <w:sz w:val="20"/>
          <w:szCs w:val="20"/>
        </w:rPr>
        <w:t>duoresp</w:t>
      </w:r>
      <w:proofErr w:type="spellEnd"/>
      <w:r w:rsidR="000F113F" w:rsidRPr="000F113F">
        <w:rPr>
          <w:rFonts w:ascii="Arial" w:hAnsi="Arial" w:cs="Arial"/>
          <w:sz w:val="20"/>
          <w:szCs w:val="20"/>
        </w:rPr>
        <w:t>)</w:t>
      </w:r>
      <w:r w:rsidR="0072372D">
        <w:rPr>
          <w:rFonts w:ascii="Arial" w:hAnsi="Arial" w:cs="Arial"/>
          <w:sz w:val="20"/>
          <w:szCs w:val="20"/>
        </w:rPr>
        <w:t>.</w:t>
      </w:r>
    </w:p>
    <w:p w14:paraId="0FDAD31F" w14:textId="77777777" w:rsidR="00B47C82" w:rsidRDefault="00B47C82" w:rsidP="002D1722">
      <w:pPr>
        <w:jc w:val="both"/>
        <w:rPr>
          <w:rFonts w:ascii="Arial" w:hAnsi="Arial" w:cs="Arial"/>
          <w:sz w:val="20"/>
          <w:szCs w:val="20"/>
        </w:rPr>
      </w:pPr>
    </w:p>
    <w:p w14:paraId="5C9F37D7" w14:textId="5355A3D6" w:rsidR="00113A4E" w:rsidRPr="004E3808" w:rsidRDefault="00113A4E" w:rsidP="004E3808">
      <w:pPr>
        <w:pStyle w:val="ListParagraph"/>
        <w:numPr>
          <w:ilvl w:val="0"/>
          <w:numId w:val="2"/>
        </w:numPr>
        <w:rPr>
          <w:rFonts w:ascii="Arial" w:hAnsi="Arial" w:cs="Arial"/>
          <w:b/>
          <w:bCs/>
          <w:sz w:val="20"/>
          <w:szCs w:val="20"/>
        </w:rPr>
      </w:pPr>
      <w:r w:rsidRPr="004E3808">
        <w:rPr>
          <w:rFonts w:ascii="Arial" w:hAnsi="Arial" w:cs="Arial"/>
          <w:b/>
          <w:bCs/>
          <w:sz w:val="20"/>
          <w:szCs w:val="20"/>
        </w:rPr>
        <w:lastRenderedPageBreak/>
        <w:t>Limitations</w:t>
      </w:r>
      <w:r w:rsidR="00A47A5F" w:rsidRPr="004E3808">
        <w:rPr>
          <w:rFonts w:ascii="Arial" w:hAnsi="Arial" w:cs="Arial"/>
          <w:b/>
          <w:bCs/>
          <w:sz w:val="20"/>
          <w:szCs w:val="20"/>
        </w:rPr>
        <w:t xml:space="preserve"> &amp; Future Work</w:t>
      </w:r>
    </w:p>
    <w:p w14:paraId="1D763347" w14:textId="77777777" w:rsidR="00A47A5F" w:rsidRDefault="00A47A5F" w:rsidP="00A47A5F">
      <w:pPr>
        <w:pStyle w:val="ListParagraph"/>
        <w:ind w:left="372"/>
        <w:rPr>
          <w:rFonts w:ascii="Arial" w:hAnsi="Arial" w:cs="Arial"/>
          <w:sz w:val="20"/>
          <w:szCs w:val="20"/>
        </w:rPr>
      </w:pPr>
    </w:p>
    <w:p w14:paraId="346F7222" w14:textId="1C79F98A" w:rsidR="006C3DA9" w:rsidRDefault="00A47A5F" w:rsidP="002D1722">
      <w:pPr>
        <w:pStyle w:val="ListParagraph"/>
        <w:ind w:left="0"/>
        <w:jc w:val="both"/>
        <w:rPr>
          <w:rFonts w:ascii="Arial" w:hAnsi="Arial" w:cs="Arial"/>
          <w:sz w:val="20"/>
          <w:szCs w:val="20"/>
        </w:rPr>
      </w:pPr>
      <w:r>
        <w:rPr>
          <w:rFonts w:ascii="Arial" w:hAnsi="Arial" w:cs="Arial"/>
          <w:sz w:val="20"/>
          <w:szCs w:val="20"/>
        </w:rPr>
        <w:t xml:space="preserve">As this </w:t>
      </w:r>
      <w:r w:rsidR="00BB21A9">
        <w:rPr>
          <w:rFonts w:ascii="Arial" w:hAnsi="Arial" w:cs="Arial"/>
          <w:sz w:val="20"/>
          <w:szCs w:val="20"/>
        </w:rPr>
        <w:t>project</w:t>
      </w:r>
      <w:r>
        <w:rPr>
          <w:rFonts w:ascii="Arial" w:hAnsi="Arial" w:cs="Arial"/>
          <w:sz w:val="20"/>
          <w:szCs w:val="20"/>
        </w:rPr>
        <w:t xml:space="preserve"> hinges a lot on the definition of</w:t>
      </w:r>
      <w:r w:rsidR="004E58A2">
        <w:rPr>
          <w:rFonts w:ascii="Arial" w:hAnsi="Arial" w:cs="Arial"/>
          <w:sz w:val="20"/>
          <w:szCs w:val="20"/>
        </w:rPr>
        <w:t xml:space="preserve"> medication oversupply (MPR &gt; 1.2)</w:t>
      </w:r>
      <w:r w:rsidR="000322C6">
        <w:rPr>
          <w:rFonts w:ascii="Arial" w:hAnsi="Arial" w:cs="Arial"/>
          <w:sz w:val="20"/>
          <w:szCs w:val="20"/>
        </w:rPr>
        <w:t xml:space="preserve"> a</w:t>
      </w:r>
      <w:r w:rsidR="006D6E58">
        <w:rPr>
          <w:rFonts w:ascii="Arial" w:hAnsi="Arial" w:cs="Arial"/>
          <w:sz w:val="20"/>
          <w:szCs w:val="20"/>
        </w:rPr>
        <w:t>nd a</w:t>
      </w:r>
      <w:r w:rsidR="006D6E58" w:rsidRPr="006D6E58">
        <w:rPr>
          <w:rFonts w:ascii="Arial" w:hAnsi="Arial" w:cs="Arial"/>
          <w:sz w:val="20"/>
          <w:szCs w:val="20"/>
        </w:rPr>
        <w:t xml:space="preserve"> major limitation of MPR was that it does not indicate actual medication use and tends to overestimate the actual adherence.</w:t>
      </w:r>
      <w:r w:rsidR="00C66EFD" w:rsidRPr="00C66EFD">
        <w:rPr>
          <w:rFonts w:ascii="Arial" w:hAnsi="Arial" w:cs="Arial"/>
          <w:sz w:val="20"/>
          <w:szCs w:val="20"/>
          <w:vertAlign w:val="superscript"/>
        </w:rPr>
        <w:t>1</w:t>
      </w:r>
      <w:r w:rsidR="003E16B0">
        <w:rPr>
          <w:rFonts w:ascii="Arial" w:hAnsi="Arial" w:cs="Arial"/>
          <w:sz w:val="20"/>
          <w:szCs w:val="20"/>
          <w:vertAlign w:val="superscript"/>
        </w:rPr>
        <w:t>3</w:t>
      </w:r>
      <w:r w:rsidR="006D6E58" w:rsidRPr="006D6E58">
        <w:rPr>
          <w:rFonts w:ascii="Arial" w:hAnsi="Arial" w:cs="Arial"/>
          <w:sz w:val="20"/>
          <w:szCs w:val="20"/>
        </w:rPr>
        <w:t xml:space="preserve"> This was evident from the paradoxical association between optimal MPR and SABA </w:t>
      </w:r>
      <w:proofErr w:type="spellStart"/>
      <w:r w:rsidR="006D6E58" w:rsidRPr="006D6E58">
        <w:rPr>
          <w:rFonts w:ascii="Arial" w:hAnsi="Arial" w:cs="Arial"/>
          <w:sz w:val="20"/>
          <w:szCs w:val="20"/>
        </w:rPr>
        <w:t>overdispensation</w:t>
      </w:r>
      <w:proofErr w:type="spellEnd"/>
      <w:r w:rsidR="006D6E58" w:rsidRPr="006D6E58">
        <w:rPr>
          <w:rFonts w:ascii="Arial" w:hAnsi="Arial" w:cs="Arial"/>
          <w:sz w:val="20"/>
          <w:szCs w:val="20"/>
        </w:rPr>
        <w:t xml:space="preserve"> which was likely due to patients collecting excessive SABA canisters rather than actual SABA overuse. The intrinsic limitation of MPR also led to the overestimated proportions of patients with good adherence when a shorter study duration was used; the 1-year MPR of a frequent defaulter would be greater than the corresponding 5-year MPR due to a smaller denominator used.</w:t>
      </w:r>
    </w:p>
    <w:p w14:paraId="08C8F2C2" w14:textId="77777777" w:rsidR="00813819" w:rsidRPr="00813819" w:rsidRDefault="00813819" w:rsidP="002D1722">
      <w:pPr>
        <w:pStyle w:val="ListParagraph"/>
        <w:ind w:left="0"/>
        <w:jc w:val="both"/>
        <w:rPr>
          <w:rFonts w:ascii="Arial" w:hAnsi="Arial" w:cs="Arial"/>
          <w:sz w:val="20"/>
          <w:szCs w:val="20"/>
        </w:rPr>
      </w:pPr>
    </w:p>
    <w:p w14:paraId="19526AF2" w14:textId="6AB5F836" w:rsidR="006C3DA9" w:rsidRDefault="006C3DA9" w:rsidP="002D1722">
      <w:pPr>
        <w:pStyle w:val="ListParagraph"/>
        <w:ind w:left="0"/>
        <w:jc w:val="both"/>
        <w:rPr>
          <w:rFonts w:ascii="Arial" w:hAnsi="Arial" w:cs="Arial"/>
          <w:sz w:val="20"/>
          <w:szCs w:val="20"/>
        </w:rPr>
      </w:pPr>
      <w:r>
        <w:rPr>
          <w:rFonts w:ascii="Arial" w:hAnsi="Arial" w:cs="Arial"/>
          <w:sz w:val="20"/>
          <w:szCs w:val="20"/>
        </w:rPr>
        <w:t xml:space="preserve">Not all cost of the inhalers can be found, thus for the completeness of the study, we took the </w:t>
      </w:r>
      <w:r w:rsidR="008D6B24">
        <w:rPr>
          <w:rFonts w:ascii="Arial" w:hAnsi="Arial" w:cs="Arial"/>
          <w:sz w:val="20"/>
          <w:szCs w:val="20"/>
        </w:rPr>
        <w:t xml:space="preserve">cost of the </w:t>
      </w:r>
      <w:r>
        <w:rPr>
          <w:rFonts w:ascii="Arial" w:hAnsi="Arial" w:cs="Arial"/>
          <w:sz w:val="20"/>
          <w:szCs w:val="20"/>
        </w:rPr>
        <w:t>inhaler w</w:t>
      </w:r>
      <w:r w:rsidR="008D6B24">
        <w:rPr>
          <w:rFonts w:ascii="Arial" w:hAnsi="Arial" w:cs="Arial"/>
          <w:sz w:val="20"/>
          <w:szCs w:val="20"/>
        </w:rPr>
        <w:t xml:space="preserve">ith the same brand although the dosage might be different, thus </w:t>
      </w:r>
      <w:r w:rsidR="008F39F0">
        <w:rPr>
          <w:rFonts w:ascii="Arial" w:hAnsi="Arial" w:cs="Arial"/>
          <w:sz w:val="20"/>
          <w:szCs w:val="20"/>
        </w:rPr>
        <w:t>th</w:t>
      </w:r>
      <w:r w:rsidR="00F7453B">
        <w:rPr>
          <w:rFonts w:ascii="Arial" w:hAnsi="Arial" w:cs="Arial"/>
          <w:sz w:val="20"/>
          <w:szCs w:val="20"/>
        </w:rPr>
        <w:t xml:space="preserve">is might not reflect the true medication cost of each </w:t>
      </w:r>
      <w:r w:rsidR="00D624C4">
        <w:rPr>
          <w:rFonts w:ascii="Arial" w:hAnsi="Arial" w:cs="Arial"/>
          <w:sz w:val="20"/>
          <w:szCs w:val="20"/>
        </w:rPr>
        <w:t>visit</w:t>
      </w:r>
      <w:r w:rsidR="00E841A8">
        <w:rPr>
          <w:rFonts w:ascii="Arial" w:hAnsi="Arial" w:cs="Arial"/>
          <w:sz w:val="20"/>
          <w:szCs w:val="20"/>
        </w:rPr>
        <w:t>/ patient.</w:t>
      </w:r>
    </w:p>
    <w:p w14:paraId="4C5EE67A" w14:textId="77777777" w:rsidR="008D6B24" w:rsidRPr="00D669F6" w:rsidRDefault="008D6B24" w:rsidP="002D1722">
      <w:pPr>
        <w:pStyle w:val="ListParagraph"/>
        <w:ind w:left="372"/>
        <w:jc w:val="both"/>
        <w:rPr>
          <w:rFonts w:ascii="Arial" w:hAnsi="Arial" w:cs="Arial"/>
          <w:sz w:val="20"/>
          <w:szCs w:val="20"/>
        </w:rPr>
      </w:pPr>
    </w:p>
    <w:p w14:paraId="4347CFA6" w14:textId="43A9E0DE" w:rsidR="00A44932" w:rsidRPr="006F6E82" w:rsidRDefault="00154568" w:rsidP="002D1722">
      <w:pPr>
        <w:pStyle w:val="ListParagraph"/>
        <w:ind w:left="0"/>
        <w:jc w:val="both"/>
        <w:rPr>
          <w:rFonts w:ascii="Arial" w:hAnsi="Arial" w:cs="Arial"/>
          <w:sz w:val="20"/>
          <w:szCs w:val="20"/>
        </w:rPr>
      </w:pPr>
      <w:r w:rsidRPr="006F6E82">
        <w:rPr>
          <w:rFonts w:ascii="Arial" w:hAnsi="Arial" w:cs="Arial"/>
          <w:sz w:val="20"/>
          <w:szCs w:val="20"/>
        </w:rPr>
        <w:t>In</w:t>
      </w:r>
      <w:r w:rsidR="00891296" w:rsidRPr="006F6E82">
        <w:rPr>
          <w:rFonts w:ascii="Arial" w:hAnsi="Arial" w:cs="Arial"/>
          <w:sz w:val="20"/>
          <w:szCs w:val="20"/>
        </w:rPr>
        <w:t xml:space="preserve"> future, it would be exciting to explore</w:t>
      </w:r>
      <w:r w:rsidR="006F6E82" w:rsidRPr="006F6E82">
        <w:rPr>
          <w:rFonts w:ascii="Arial" w:hAnsi="Arial" w:cs="Arial"/>
          <w:sz w:val="20"/>
          <w:szCs w:val="20"/>
        </w:rPr>
        <w:t xml:space="preserve"> those patients with frequent exacerbations / ED visits but did not switch inhaler.</w:t>
      </w:r>
    </w:p>
    <w:p w14:paraId="36808AC2" w14:textId="77777777" w:rsidR="00113A4E" w:rsidRDefault="00113A4E" w:rsidP="002D1722">
      <w:pPr>
        <w:jc w:val="both"/>
        <w:rPr>
          <w:rFonts w:ascii="Times New Roman" w:hAnsi="Times New Roman" w:cs="Times New Roman"/>
          <w:sz w:val="2"/>
          <w:szCs w:val="2"/>
        </w:rPr>
      </w:pPr>
    </w:p>
    <w:p w14:paraId="7C5817C1" w14:textId="77777777" w:rsidR="00113A4E" w:rsidRPr="004E3808" w:rsidRDefault="00113A4E" w:rsidP="004E3808">
      <w:pPr>
        <w:pStyle w:val="ListParagraph"/>
        <w:numPr>
          <w:ilvl w:val="0"/>
          <w:numId w:val="2"/>
        </w:numPr>
        <w:rPr>
          <w:rFonts w:ascii="Arial" w:hAnsi="Arial" w:cs="Arial"/>
          <w:b/>
          <w:bCs/>
          <w:sz w:val="20"/>
          <w:szCs w:val="20"/>
        </w:rPr>
      </w:pPr>
      <w:r w:rsidRPr="004E3808">
        <w:rPr>
          <w:rFonts w:ascii="Arial" w:hAnsi="Arial" w:cs="Arial"/>
          <w:b/>
          <w:bCs/>
          <w:sz w:val="20"/>
          <w:szCs w:val="20"/>
        </w:rPr>
        <w:t>Reflections</w:t>
      </w:r>
    </w:p>
    <w:p w14:paraId="635C9273" w14:textId="77777777" w:rsidR="00AA69C5" w:rsidRDefault="00AA69C5" w:rsidP="00AA69C5">
      <w:pPr>
        <w:pStyle w:val="ListParagraph"/>
        <w:ind w:left="372"/>
        <w:rPr>
          <w:rFonts w:ascii="Arial" w:hAnsi="Arial" w:cs="Arial"/>
          <w:sz w:val="20"/>
          <w:szCs w:val="20"/>
        </w:rPr>
      </w:pPr>
    </w:p>
    <w:p w14:paraId="56D8E480" w14:textId="6FA22559" w:rsidR="00A50D33" w:rsidRDefault="00FB6200" w:rsidP="002D1722">
      <w:pPr>
        <w:pStyle w:val="ListParagraph"/>
        <w:ind w:left="0"/>
        <w:jc w:val="both"/>
        <w:rPr>
          <w:rFonts w:ascii="Arial" w:hAnsi="Arial" w:cs="Arial"/>
          <w:sz w:val="20"/>
          <w:szCs w:val="20"/>
        </w:rPr>
      </w:pPr>
      <w:r>
        <w:rPr>
          <w:rFonts w:ascii="Arial" w:hAnsi="Arial" w:cs="Arial"/>
          <w:sz w:val="20"/>
          <w:szCs w:val="20"/>
        </w:rPr>
        <w:t xml:space="preserve">This project has presented me </w:t>
      </w:r>
      <w:r w:rsidR="00965C1B">
        <w:rPr>
          <w:rFonts w:ascii="Arial" w:hAnsi="Arial" w:cs="Arial"/>
          <w:sz w:val="20"/>
          <w:szCs w:val="20"/>
        </w:rPr>
        <w:t xml:space="preserve">various challenges and </w:t>
      </w:r>
      <w:r w:rsidR="00483C90">
        <w:rPr>
          <w:rFonts w:ascii="Arial" w:hAnsi="Arial" w:cs="Arial"/>
          <w:sz w:val="20"/>
          <w:szCs w:val="20"/>
        </w:rPr>
        <w:t xml:space="preserve">opportunities to </w:t>
      </w:r>
      <w:r w:rsidR="003D30F1">
        <w:rPr>
          <w:rFonts w:ascii="Arial" w:hAnsi="Arial" w:cs="Arial"/>
          <w:sz w:val="20"/>
          <w:szCs w:val="20"/>
        </w:rPr>
        <w:t xml:space="preserve">deal with </w:t>
      </w:r>
      <w:r w:rsidR="00D408F3">
        <w:rPr>
          <w:rFonts w:ascii="Arial" w:hAnsi="Arial" w:cs="Arial"/>
          <w:sz w:val="20"/>
          <w:szCs w:val="20"/>
        </w:rPr>
        <w:t xml:space="preserve">real world dataset and using the dataset and trying to solve the </w:t>
      </w:r>
      <w:r w:rsidR="006557E5">
        <w:rPr>
          <w:rFonts w:ascii="Arial" w:hAnsi="Arial" w:cs="Arial"/>
          <w:sz w:val="20"/>
          <w:szCs w:val="20"/>
        </w:rPr>
        <w:t>real-world</w:t>
      </w:r>
      <w:r w:rsidR="00D408F3">
        <w:rPr>
          <w:rFonts w:ascii="Arial" w:hAnsi="Arial" w:cs="Arial"/>
          <w:sz w:val="20"/>
          <w:szCs w:val="20"/>
        </w:rPr>
        <w:t xml:space="preserve"> problems – which in this case is </w:t>
      </w:r>
      <w:r w:rsidR="00033E5B">
        <w:rPr>
          <w:rFonts w:ascii="Arial" w:hAnsi="Arial" w:cs="Arial"/>
          <w:sz w:val="20"/>
          <w:szCs w:val="20"/>
        </w:rPr>
        <w:t xml:space="preserve">to understand the extent of the carbon footprint in the hospital context and how we can solve this carbon footprint problem </w:t>
      </w:r>
      <w:r w:rsidR="00A02162">
        <w:rPr>
          <w:rFonts w:ascii="Arial" w:hAnsi="Arial" w:cs="Arial"/>
          <w:sz w:val="20"/>
          <w:szCs w:val="20"/>
        </w:rPr>
        <w:t>that</w:t>
      </w:r>
      <w:r w:rsidR="00033E5B">
        <w:rPr>
          <w:rFonts w:ascii="Arial" w:hAnsi="Arial" w:cs="Arial"/>
          <w:sz w:val="20"/>
          <w:szCs w:val="20"/>
        </w:rPr>
        <w:t xml:space="preserve"> asthma inhalers</w:t>
      </w:r>
      <w:r w:rsidR="00A02162">
        <w:rPr>
          <w:rFonts w:ascii="Arial" w:hAnsi="Arial" w:cs="Arial"/>
          <w:sz w:val="20"/>
          <w:szCs w:val="20"/>
        </w:rPr>
        <w:t xml:space="preserve"> produce.</w:t>
      </w:r>
    </w:p>
    <w:p w14:paraId="2B653209" w14:textId="77777777" w:rsidR="006557E5" w:rsidRDefault="006557E5" w:rsidP="002D1722">
      <w:pPr>
        <w:pStyle w:val="ListParagraph"/>
        <w:ind w:left="372"/>
        <w:jc w:val="both"/>
        <w:rPr>
          <w:rFonts w:ascii="Arial" w:hAnsi="Arial" w:cs="Arial"/>
          <w:sz w:val="20"/>
          <w:szCs w:val="20"/>
        </w:rPr>
      </w:pPr>
    </w:p>
    <w:p w14:paraId="168B9410" w14:textId="582FFC96" w:rsidR="00620ACA" w:rsidRDefault="00672C38" w:rsidP="002D1722">
      <w:pPr>
        <w:pStyle w:val="ListParagraph"/>
        <w:ind w:left="0"/>
        <w:jc w:val="both"/>
        <w:rPr>
          <w:rFonts w:ascii="Arial" w:hAnsi="Arial" w:cs="Arial"/>
          <w:sz w:val="20"/>
          <w:szCs w:val="20"/>
        </w:rPr>
      </w:pPr>
      <w:r>
        <w:rPr>
          <w:rFonts w:ascii="Arial" w:hAnsi="Arial" w:cs="Arial"/>
          <w:sz w:val="20"/>
          <w:szCs w:val="20"/>
        </w:rPr>
        <w:t>Challenges:</w:t>
      </w:r>
    </w:p>
    <w:p w14:paraId="6FEA3BA6" w14:textId="2E99DA28" w:rsidR="00354E1D" w:rsidRDefault="00354E1D" w:rsidP="002D1722">
      <w:pPr>
        <w:pStyle w:val="ListParagraph"/>
        <w:numPr>
          <w:ilvl w:val="0"/>
          <w:numId w:val="24"/>
        </w:numPr>
        <w:ind w:left="360"/>
        <w:jc w:val="both"/>
        <w:rPr>
          <w:rFonts w:ascii="Arial" w:hAnsi="Arial" w:cs="Arial"/>
          <w:sz w:val="20"/>
          <w:szCs w:val="20"/>
        </w:rPr>
      </w:pPr>
      <w:r>
        <w:rPr>
          <w:rFonts w:ascii="Arial" w:hAnsi="Arial" w:cs="Arial"/>
          <w:sz w:val="20"/>
          <w:szCs w:val="20"/>
        </w:rPr>
        <w:t>Steep learning curve: As</w:t>
      </w:r>
      <w:r w:rsidRPr="00354E1D">
        <w:rPr>
          <w:rFonts w:ascii="Arial" w:hAnsi="Arial" w:cs="Arial"/>
          <w:sz w:val="20"/>
          <w:szCs w:val="20"/>
        </w:rPr>
        <w:t xml:space="preserve"> </w:t>
      </w:r>
      <w:r w:rsidR="00D3663B">
        <w:rPr>
          <w:rFonts w:ascii="Arial" w:hAnsi="Arial" w:cs="Arial"/>
          <w:sz w:val="20"/>
          <w:szCs w:val="20"/>
        </w:rPr>
        <w:t xml:space="preserve">this </w:t>
      </w:r>
      <w:r w:rsidRPr="00354E1D">
        <w:rPr>
          <w:rFonts w:ascii="Arial" w:hAnsi="Arial" w:cs="Arial"/>
          <w:sz w:val="20"/>
          <w:szCs w:val="20"/>
        </w:rPr>
        <w:t xml:space="preserve">topic of asthma and its inhalers is </w:t>
      </w:r>
      <w:r w:rsidR="00D3663B">
        <w:rPr>
          <w:rFonts w:ascii="Arial" w:hAnsi="Arial" w:cs="Arial"/>
          <w:sz w:val="20"/>
          <w:szCs w:val="20"/>
        </w:rPr>
        <w:t>relatively</w:t>
      </w:r>
      <w:r w:rsidRPr="00354E1D">
        <w:rPr>
          <w:rFonts w:ascii="Arial" w:hAnsi="Arial" w:cs="Arial"/>
          <w:sz w:val="20"/>
          <w:szCs w:val="20"/>
        </w:rPr>
        <w:t xml:space="preserve"> new to me</w:t>
      </w:r>
      <w:r>
        <w:rPr>
          <w:rFonts w:ascii="Arial" w:hAnsi="Arial" w:cs="Arial"/>
          <w:sz w:val="20"/>
          <w:szCs w:val="20"/>
        </w:rPr>
        <w:t xml:space="preserve">, </w:t>
      </w:r>
      <w:r w:rsidR="004B054B">
        <w:rPr>
          <w:rFonts w:ascii="Arial" w:hAnsi="Arial" w:cs="Arial"/>
          <w:sz w:val="20"/>
          <w:szCs w:val="20"/>
        </w:rPr>
        <w:t xml:space="preserve">it </w:t>
      </w:r>
      <w:r>
        <w:rPr>
          <w:rFonts w:ascii="Arial" w:hAnsi="Arial" w:cs="Arial"/>
          <w:sz w:val="20"/>
          <w:szCs w:val="20"/>
        </w:rPr>
        <w:t xml:space="preserve">is a steep learning curve </w:t>
      </w:r>
      <w:r w:rsidR="004B054B">
        <w:rPr>
          <w:rFonts w:ascii="Arial" w:hAnsi="Arial" w:cs="Arial"/>
          <w:sz w:val="20"/>
          <w:szCs w:val="20"/>
        </w:rPr>
        <w:t xml:space="preserve">for me to understand this project before embarking on </w:t>
      </w:r>
      <w:r w:rsidR="0060273B">
        <w:rPr>
          <w:rFonts w:ascii="Arial" w:hAnsi="Arial" w:cs="Arial"/>
          <w:sz w:val="20"/>
          <w:szCs w:val="20"/>
        </w:rPr>
        <w:t>it</w:t>
      </w:r>
      <w:r>
        <w:rPr>
          <w:rFonts w:ascii="Arial" w:hAnsi="Arial" w:cs="Arial"/>
          <w:sz w:val="20"/>
          <w:szCs w:val="20"/>
        </w:rPr>
        <w:t xml:space="preserve">. Besides </w:t>
      </w:r>
      <w:r w:rsidR="00E8599D">
        <w:rPr>
          <w:rFonts w:ascii="Arial" w:hAnsi="Arial" w:cs="Arial"/>
          <w:sz w:val="20"/>
          <w:szCs w:val="20"/>
        </w:rPr>
        <w:t>self-learning on asthma inhaler</w:t>
      </w:r>
      <w:r w:rsidR="0060273B">
        <w:rPr>
          <w:rFonts w:ascii="Arial" w:hAnsi="Arial" w:cs="Arial"/>
          <w:sz w:val="20"/>
          <w:szCs w:val="20"/>
        </w:rPr>
        <w:t xml:space="preserve">s through online materials, I am grateful to be </w:t>
      </w:r>
      <w:r w:rsidR="00B1183D">
        <w:rPr>
          <w:rFonts w:ascii="Arial" w:hAnsi="Arial" w:cs="Arial"/>
          <w:sz w:val="20"/>
          <w:szCs w:val="20"/>
        </w:rPr>
        <w:t>given the opportunity to</w:t>
      </w:r>
      <w:r w:rsidR="0060273B">
        <w:rPr>
          <w:rFonts w:ascii="Arial" w:hAnsi="Arial" w:cs="Arial"/>
          <w:sz w:val="20"/>
          <w:szCs w:val="20"/>
        </w:rPr>
        <w:t xml:space="preserve"> connect with pharmacists who</w:t>
      </w:r>
      <w:r w:rsidR="00B1183D">
        <w:rPr>
          <w:rFonts w:ascii="Arial" w:hAnsi="Arial" w:cs="Arial"/>
          <w:sz w:val="20"/>
          <w:szCs w:val="20"/>
        </w:rPr>
        <w:t xml:space="preserve"> were able to give me a crash course on </w:t>
      </w:r>
      <w:r w:rsidR="00B1183D" w:rsidRPr="00B1183D">
        <w:rPr>
          <w:rFonts w:ascii="Arial" w:hAnsi="Arial" w:cs="Arial"/>
          <w:sz w:val="20"/>
          <w:szCs w:val="20"/>
        </w:rPr>
        <w:t>asthma i</w:t>
      </w:r>
      <w:r w:rsidR="00B1183D">
        <w:rPr>
          <w:rFonts w:ascii="Arial" w:hAnsi="Arial" w:cs="Arial"/>
          <w:sz w:val="20"/>
          <w:szCs w:val="20"/>
        </w:rPr>
        <w:t>nhalers</w:t>
      </w:r>
      <w:r w:rsidR="00E93FAA">
        <w:rPr>
          <w:rFonts w:ascii="Arial" w:hAnsi="Arial" w:cs="Arial"/>
          <w:sz w:val="20"/>
          <w:szCs w:val="20"/>
        </w:rPr>
        <w:t xml:space="preserve"> which speeds up my understanding.</w:t>
      </w:r>
    </w:p>
    <w:p w14:paraId="0AA77BEF" w14:textId="77777777" w:rsidR="00F04E6B" w:rsidRDefault="00F04E6B" w:rsidP="002D1722">
      <w:pPr>
        <w:pStyle w:val="ListParagraph"/>
        <w:ind w:left="360"/>
        <w:jc w:val="both"/>
        <w:rPr>
          <w:rFonts w:ascii="Arial" w:hAnsi="Arial" w:cs="Arial"/>
          <w:sz w:val="20"/>
          <w:szCs w:val="20"/>
        </w:rPr>
      </w:pPr>
    </w:p>
    <w:p w14:paraId="386927A0" w14:textId="09B1CD6C" w:rsidR="00CC7312" w:rsidRPr="00F663AE" w:rsidRDefault="00672C38" w:rsidP="002D1722">
      <w:pPr>
        <w:pStyle w:val="ListParagraph"/>
        <w:numPr>
          <w:ilvl w:val="0"/>
          <w:numId w:val="24"/>
        </w:numPr>
        <w:ind w:left="360"/>
        <w:jc w:val="both"/>
        <w:rPr>
          <w:rFonts w:ascii="Arial" w:hAnsi="Arial" w:cs="Arial"/>
          <w:sz w:val="20"/>
          <w:szCs w:val="20"/>
        </w:rPr>
      </w:pPr>
      <w:r w:rsidRPr="00FF5AD2">
        <w:rPr>
          <w:rFonts w:ascii="Arial" w:hAnsi="Arial" w:cs="Arial"/>
          <w:sz w:val="20"/>
          <w:szCs w:val="20"/>
        </w:rPr>
        <w:t>Time management</w:t>
      </w:r>
      <w:r w:rsidR="00AA2A9E" w:rsidRPr="00FF5AD2">
        <w:rPr>
          <w:rFonts w:ascii="Arial" w:hAnsi="Arial" w:cs="Arial"/>
          <w:sz w:val="20"/>
          <w:szCs w:val="20"/>
        </w:rPr>
        <w:t>: T</w:t>
      </w:r>
      <w:r w:rsidR="0075175C" w:rsidRPr="00FF5AD2">
        <w:rPr>
          <w:rFonts w:ascii="Arial" w:hAnsi="Arial" w:cs="Arial"/>
          <w:sz w:val="20"/>
          <w:szCs w:val="20"/>
        </w:rPr>
        <w:t>o juggle between my full-time job and the tasks set out to do for the project</w:t>
      </w:r>
      <w:r w:rsidR="00AA2A9E" w:rsidRPr="00FF5AD2">
        <w:rPr>
          <w:rFonts w:ascii="Arial" w:hAnsi="Arial" w:cs="Arial"/>
          <w:sz w:val="20"/>
          <w:szCs w:val="20"/>
        </w:rPr>
        <w:t xml:space="preserve"> </w:t>
      </w:r>
      <w:r w:rsidR="00F21B4B" w:rsidRPr="00FF5AD2">
        <w:rPr>
          <w:rFonts w:ascii="Arial" w:hAnsi="Arial" w:cs="Arial"/>
          <w:sz w:val="20"/>
          <w:szCs w:val="20"/>
        </w:rPr>
        <w:t>is</w:t>
      </w:r>
      <w:r w:rsidR="00147D20" w:rsidRPr="00FF5AD2">
        <w:rPr>
          <w:rFonts w:ascii="Arial" w:hAnsi="Arial" w:cs="Arial"/>
          <w:sz w:val="20"/>
          <w:szCs w:val="20"/>
        </w:rPr>
        <w:t xml:space="preserve"> challenging.</w:t>
      </w:r>
      <w:r w:rsidR="0075175C" w:rsidRPr="00FF5AD2">
        <w:rPr>
          <w:rFonts w:ascii="Arial" w:hAnsi="Arial" w:cs="Arial"/>
          <w:sz w:val="20"/>
          <w:szCs w:val="20"/>
        </w:rPr>
        <w:t xml:space="preserve"> </w:t>
      </w:r>
      <w:r w:rsidR="00654383">
        <w:rPr>
          <w:rFonts w:ascii="Arial" w:hAnsi="Arial" w:cs="Arial"/>
          <w:sz w:val="20"/>
          <w:szCs w:val="20"/>
        </w:rPr>
        <w:t>The</w:t>
      </w:r>
      <w:r w:rsidR="0075175C" w:rsidRPr="00FF5AD2">
        <w:rPr>
          <w:rFonts w:ascii="Arial" w:hAnsi="Arial" w:cs="Arial"/>
          <w:sz w:val="20"/>
          <w:szCs w:val="20"/>
        </w:rPr>
        <w:t xml:space="preserve"> dataset only resides in </w:t>
      </w:r>
      <w:r w:rsidR="00833F69" w:rsidRPr="00FF5AD2">
        <w:rPr>
          <w:rFonts w:ascii="Arial" w:hAnsi="Arial" w:cs="Arial"/>
          <w:sz w:val="20"/>
          <w:szCs w:val="20"/>
        </w:rPr>
        <w:t>a few</w:t>
      </w:r>
      <w:r w:rsidR="0075175C" w:rsidRPr="00FF5AD2">
        <w:rPr>
          <w:rFonts w:ascii="Arial" w:hAnsi="Arial" w:cs="Arial"/>
          <w:sz w:val="20"/>
          <w:szCs w:val="20"/>
        </w:rPr>
        <w:t xml:space="preserve"> computers </w:t>
      </w:r>
      <w:r w:rsidR="00F23450" w:rsidRPr="00FF5AD2">
        <w:rPr>
          <w:rFonts w:ascii="Arial" w:hAnsi="Arial" w:cs="Arial"/>
          <w:sz w:val="20"/>
          <w:szCs w:val="20"/>
        </w:rPr>
        <w:t xml:space="preserve">due to strict access to patients’ data </w:t>
      </w:r>
      <w:r w:rsidR="0075175C" w:rsidRPr="00FF5AD2">
        <w:rPr>
          <w:rFonts w:ascii="Arial" w:hAnsi="Arial" w:cs="Arial"/>
          <w:sz w:val="20"/>
          <w:szCs w:val="20"/>
        </w:rPr>
        <w:t>which only can be accessed during working hours</w:t>
      </w:r>
      <w:r w:rsidR="00654383">
        <w:rPr>
          <w:rFonts w:ascii="Arial" w:hAnsi="Arial" w:cs="Arial"/>
          <w:sz w:val="20"/>
          <w:szCs w:val="20"/>
        </w:rPr>
        <w:t xml:space="preserve">. As such, </w:t>
      </w:r>
      <w:r w:rsidR="0075175C" w:rsidRPr="00FF5AD2">
        <w:rPr>
          <w:rFonts w:ascii="Arial" w:hAnsi="Arial" w:cs="Arial"/>
          <w:sz w:val="20"/>
          <w:szCs w:val="20"/>
        </w:rPr>
        <w:t xml:space="preserve">I can only work on the dataset during working hours in between of my current </w:t>
      </w:r>
      <w:r w:rsidR="002B19A8" w:rsidRPr="00FF5AD2">
        <w:rPr>
          <w:rFonts w:ascii="Arial" w:hAnsi="Arial" w:cs="Arial"/>
          <w:sz w:val="20"/>
          <w:szCs w:val="20"/>
        </w:rPr>
        <w:t>working time</w:t>
      </w:r>
      <w:r w:rsidR="0075175C" w:rsidRPr="00FF5AD2">
        <w:rPr>
          <w:rFonts w:ascii="Arial" w:hAnsi="Arial" w:cs="Arial"/>
          <w:sz w:val="20"/>
          <w:szCs w:val="20"/>
        </w:rPr>
        <w:t>.</w:t>
      </w:r>
      <w:r w:rsidR="002B19A8" w:rsidRPr="00FF5AD2">
        <w:rPr>
          <w:rFonts w:ascii="Arial" w:hAnsi="Arial" w:cs="Arial"/>
          <w:sz w:val="20"/>
          <w:szCs w:val="20"/>
        </w:rPr>
        <w:t xml:space="preserve"> </w:t>
      </w:r>
      <w:r w:rsidR="00654383">
        <w:rPr>
          <w:rFonts w:ascii="Arial" w:hAnsi="Arial" w:cs="Arial"/>
          <w:sz w:val="20"/>
          <w:szCs w:val="20"/>
        </w:rPr>
        <w:t>Also,</w:t>
      </w:r>
      <w:r w:rsidR="00FF5AD2">
        <w:rPr>
          <w:rFonts w:ascii="Arial" w:hAnsi="Arial" w:cs="Arial"/>
          <w:sz w:val="20"/>
          <w:szCs w:val="20"/>
        </w:rPr>
        <w:t xml:space="preserve"> </w:t>
      </w:r>
      <w:r w:rsidR="005E76A6">
        <w:rPr>
          <w:rFonts w:ascii="Arial" w:hAnsi="Arial" w:cs="Arial"/>
          <w:sz w:val="20"/>
          <w:szCs w:val="20"/>
        </w:rPr>
        <w:t>all the codes must be typed out since there are no internet connectivity on such computers</w:t>
      </w:r>
      <w:r w:rsidR="00945F16">
        <w:rPr>
          <w:rFonts w:ascii="Arial" w:hAnsi="Arial" w:cs="Arial"/>
          <w:sz w:val="20"/>
          <w:szCs w:val="20"/>
        </w:rPr>
        <w:t xml:space="preserve">. </w:t>
      </w:r>
      <w:r w:rsidR="000629B2">
        <w:rPr>
          <w:rFonts w:ascii="Arial" w:hAnsi="Arial" w:cs="Arial"/>
          <w:sz w:val="20"/>
          <w:szCs w:val="20"/>
        </w:rPr>
        <w:t>To be more productive,</w:t>
      </w:r>
      <w:r w:rsidR="001A7104">
        <w:rPr>
          <w:rFonts w:ascii="Arial" w:hAnsi="Arial" w:cs="Arial"/>
          <w:sz w:val="20"/>
          <w:szCs w:val="20"/>
        </w:rPr>
        <w:t xml:space="preserve"> I always prepare my codes in advance </w:t>
      </w:r>
      <w:r w:rsidR="000629B2">
        <w:rPr>
          <w:rFonts w:ascii="Arial" w:hAnsi="Arial" w:cs="Arial"/>
          <w:sz w:val="20"/>
          <w:szCs w:val="20"/>
        </w:rPr>
        <w:t xml:space="preserve">so that I can write quickly, run </w:t>
      </w:r>
      <w:r w:rsidR="00090B75">
        <w:rPr>
          <w:rFonts w:ascii="Arial" w:hAnsi="Arial" w:cs="Arial"/>
          <w:sz w:val="20"/>
          <w:szCs w:val="20"/>
        </w:rPr>
        <w:t>them,</w:t>
      </w:r>
      <w:r w:rsidR="000629B2">
        <w:rPr>
          <w:rFonts w:ascii="Arial" w:hAnsi="Arial" w:cs="Arial"/>
          <w:sz w:val="20"/>
          <w:szCs w:val="20"/>
        </w:rPr>
        <w:t xml:space="preserve"> and troubleshoot (if needed). </w:t>
      </w:r>
      <w:r w:rsidR="00F62BA1">
        <w:rPr>
          <w:rFonts w:ascii="Arial" w:hAnsi="Arial" w:cs="Arial"/>
          <w:sz w:val="20"/>
          <w:szCs w:val="20"/>
        </w:rPr>
        <w:t>Once the codes are done, I will check my results before proceeding to the next task.</w:t>
      </w:r>
      <w:r w:rsidR="005A1288" w:rsidRPr="005A1288">
        <w:rPr>
          <w:rFonts w:ascii="Arial" w:hAnsi="Arial" w:cs="Arial"/>
          <w:sz w:val="20"/>
          <w:szCs w:val="20"/>
        </w:rPr>
        <w:t xml:space="preserve"> </w:t>
      </w:r>
      <w:r w:rsidR="005A1288">
        <w:rPr>
          <w:rFonts w:ascii="Arial" w:hAnsi="Arial" w:cs="Arial"/>
          <w:sz w:val="20"/>
          <w:szCs w:val="20"/>
        </w:rPr>
        <w:t>I even set up weekly plans to ensure that I am on track with completing my objectives.</w:t>
      </w:r>
    </w:p>
    <w:p w14:paraId="5A2D7D95" w14:textId="4E57C9F0" w:rsidR="00F663AE" w:rsidRDefault="00F663AE" w:rsidP="002D1722">
      <w:pPr>
        <w:contextualSpacing/>
        <w:jc w:val="both"/>
        <w:rPr>
          <w:rFonts w:ascii="Arial" w:hAnsi="Arial" w:cs="Arial"/>
          <w:sz w:val="20"/>
          <w:szCs w:val="20"/>
        </w:rPr>
      </w:pPr>
      <w:r>
        <w:rPr>
          <w:rFonts w:ascii="Arial" w:hAnsi="Arial" w:cs="Arial"/>
          <w:sz w:val="20"/>
          <w:szCs w:val="20"/>
        </w:rPr>
        <w:t>O</w:t>
      </w:r>
      <w:r w:rsidRPr="00F663AE">
        <w:rPr>
          <w:rFonts w:ascii="Arial" w:hAnsi="Arial" w:cs="Arial"/>
          <w:sz w:val="20"/>
          <w:szCs w:val="20"/>
        </w:rPr>
        <w:t>pportunities</w:t>
      </w:r>
      <w:r>
        <w:rPr>
          <w:rFonts w:ascii="Arial" w:hAnsi="Arial" w:cs="Arial"/>
          <w:sz w:val="20"/>
          <w:szCs w:val="20"/>
        </w:rPr>
        <w:t>:</w:t>
      </w:r>
    </w:p>
    <w:p w14:paraId="354C7B5D" w14:textId="450ADD20" w:rsidR="00F663AE" w:rsidRDefault="000F1A2F" w:rsidP="002D1722">
      <w:pPr>
        <w:pStyle w:val="ListParagraph"/>
        <w:numPr>
          <w:ilvl w:val="0"/>
          <w:numId w:val="26"/>
        </w:numPr>
        <w:ind w:left="360"/>
        <w:jc w:val="both"/>
        <w:rPr>
          <w:rFonts w:ascii="Arial" w:hAnsi="Arial" w:cs="Arial"/>
          <w:sz w:val="20"/>
          <w:szCs w:val="20"/>
        </w:rPr>
      </w:pPr>
      <w:r w:rsidRPr="00A75AA5">
        <w:rPr>
          <w:rFonts w:ascii="Arial" w:hAnsi="Arial" w:cs="Arial"/>
          <w:sz w:val="20"/>
          <w:szCs w:val="20"/>
        </w:rPr>
        <w:t xml:space="preserve">To </w:t>
      </w:r>
      <w:r w:rsidR="000600B5">
        <w:rPr>
          <w:rFonts w:ascii="Arial" w:hAnsi="Arial" w:cs="Arial"/>
          <w:sz w:val="20"/>
          <w:szCs w:val="20"/>
        </w:rPr>
        <w:t xml:space="preserve">be able to </w:t>
      </w:r>
      <w:r w:rsidRPr="00A75AA5">
        <w:rPr>
          <w:rFonts w:ascii="Arial" w:hAnsi="Arial" w:cs="Arial"/>
          <w:sz w:val="20"/>
          <w:szCs w:val="20"/>
        </w:rPr>
        <w:t>c</w:t>
      </w:r>
      <w:r w:rsidR="004B46DC" w:rsidRPr="00A75AA5">
        <w:rPr>
          <w:rFonts w:ascii="Arial" w:hAnsi="Arial" w:cs="Arial"/>
          <w:sz w:val="20"/>
          <w:szCs w:val="20"/>
        </w:rPr>
        <w:t>ollaborat</w:t>
      </w:r>
      <w:r w:rsidRPr="00A75AA5">
        <w:rPr>
          <w:rFonts w:ascii="Arial" w:hAnsi="Arial" w:cs="Arial"/>
          <w:sz w:val="20"/>
          <w:szCs w:val="20"/>
        </w:rPr>
        <w:t>e</w:t>
      </w:r>
      <w:r w:rsidR="004B46DC" w:rsidRPr="00A75AA5">
        <w:rPr>
          <w:rFonts w:ascii="Arial" w:hAnsi="Arial" w:cs="Arial"/>
          <w:sz w:val="20"/>
          <w:szCs w:val="20"/>
        </w:rPr>
        <w:t xml:space="preserve"> </w:t>
      </w:r>
      <w:r w:rsidR="00D71C92" w:rsidRPr="00A75AA5">
        <w:rPr>
          <w:rFonts w:ascii="Arial" w:hAnsi="Arial" w:cs="Arial"/>
          <w:sz w:val="20"/>
          <w:szCs w:val="20"/>
        </w:rPr>
        <w:t xml:space="preserve">with </w:t>
      </w:r>
      <w:r w:rsidRPr="00A75AA5">
        <w:rPr>
          <w:rFonts w:ascii="Arial" w:hAnsi="Arial" w:cs="Arial"/>
          <w:sz w:val="20"/>
          <w:szCs w:val="20"/>
        </w:rPr>
        <w:t xml:space="preserve">multidisciplinary team (data </w:t>
      </w:r>
      <w:r w:rsidR="0090699B" w:rsidRPr="00A75AA5">
        <w:rPr>
          <w:rFonts w:ascii="Arial" w:hAnsi="Arial" w:cs="Arial"/>
          <w:sz w:val="20"/>
          <w:szCs w:val="20"/>
        </w:rPr>
        <w:t>management team</w:t>
      </w:r>
      <w:r w:rsidRPr="00A75AA5">
        <w:rPr>
          <w:rFonts w:ascii="Arial" w:hAnsi="Arial" w:cs="Arial"/>
          <w:sz w:val="20"/>
          <w:szCs w:val="20"/>
        </w:rPr>
        <w:t>, pharmacists, clinicians</w:t>
      </w:r>
      <w:r w:rsidR="0090699B" w:rsidRPr="00A75AA5">
        <w:rPr>
          <w:rFonts w:ascii="Arial" w:hAnsi="Arial" w:cs="Arial"/>
          <w:sz w:val="20"/>
          <w:szCs w:val="20"/>
        </w:rPr>
        <w:t xml:space="preserve">) </w:t>
      </w:r>
      <w:r w:rsidR="00D71C92" w:rsidRPr="00A75AA5">
        <w:rPr>
          <w:rFonts w:ascii="Arial" w:hAnsi="Arial" w:cs="Arial"/>
          <w:sz w:val="20"/>
          <w:szCs w:val="20"/>
        </w:rPr>
        <w:t xml:space="preserve">and be part of a meaningful project: </w:t>
      </w:r>
      <w:r w:rsidR="001E4F53" w:rsidRPr="00A75AA5">
        <w:rPr>
          <w:rFonts w:ascii="Arial" w:hAnsi="Arial" w:cs="Arial"/>
          <w:sz w:val="20"/>
          <w:szCs w:val="20"/>
        </w:rPr>
        <w:t xml:space="preserve">By collaborating with different stakeholders, I can learn a lot from different perspectives and try out </w:t>
      </w:r>
      <w:r w:rsidR="00376186" w:rsidRPr="00A75AA5">
        <w:rPr>
          <w:rFonts w:ascii="Arial" w:hAnsi="Arial" w:cs="Arial"/>
          <w:sz w:val="20"/>
          <w:szCs w:val="20"/>
        </w:rPr>
        <w:t>various</w:t>
      </w:r>
      <w:r w:rsidR="006C4432" w:rsidRPr="00A75AA5">
        <w:rPr>
          <w:rFonts w:ascii="Arial" w:hAnsi="Arial" w:cs="Arial"/>
          <w:sz w:val="20"/>
          <w:szCs w:val="20"/>
        </w:rPr>
        <w:t xml:space="preserve"> methods that </w:t>
      </w:r>
      <w:r w:rsidR="00A75AA5">
        <w:rPr>
          <w:rFonts w:ascii="Arial" w:hAnsi="Arial" w:cs="Arial"/>
          <w:sz w:val="20"/>
          <w:szCs w:val="20"/>
        </w:rPr>
        <w:t xml:space="preserve">the team proposes </w:t>
      </w:r>
      <w:r w:rsidR="00936441" w:rsidRPr="00A75AA5">
        <w:rPr>
          <w:rFonts w:ascii="Arial" w:hAnsi="Arial" w:cs="Arial"/>
          <w:sz w:val="20"/>
          <w:szCs w:val="20"/>
        </w:rPr>
        <w:t>when the results of the data are not too ideal.</w:t>
      </w:r>
      <w:r w:rsidR="005E1F66">
        <w:rPr>
          <w:rFonts w:ascii="Arial" w:hAnsi="Arial" w:cs="Arial"/>
          <w:sz w:val="20"/>
          <w:szCs w:val="20"/>
        </w:rPr>
        <w:t xml:space="preserve"> </w:t>
      </w:r>
    </w:p>
    <w:p w14:paraId="776043CC" w14:textId="77777777" w:rsidR="00B01C92" w:rsidRPr="00A75AA5" w:rsidRDefault="00B01C92" w:rsidP="00B01C92">
      <w:pPr>
        <w:pStyle w:val="ListParagraph"/>
        <w:ind w:left="360"/>
        <w:jc w:val="both"/>
        <w:rPr>
          <w:rFonts w:ascii="Arial" w:hAnsi="Arial" w:cs="Arial"/>
          <w:sz w:val="20"/>
          <w:szCs w:val="20"/>
        </w:rPr>
      </w:pPr>
    </w:p>
    <w:p w14:paraId="43435C6A" w14:textId="42B4BD49" w:rsidR="0010666F" w:rsidRPr="00EC0FE4" w:rsidRDefault="00676FED" w:rsidP="002D1722">
      <w:pPr>
        <w:pStyle w:val="ListParagraph"/>
        <w:numPr>
          <w:ilvl w:val="0"/>
          <w:numId w:val="26"/>
        </w:numPr>
        <w:ind w:left="360"/>
        <w:jc w:val="both"/>
        <w:rPr>
          <w:rFonts w:ascii="Arial" w:hAnsi="Arial" w:cs="Arial"/>
          <w:sz w:val="20"/>
          <w:szCs w:val="20"/>
        </w:rPr>
      </w:pPr>
      <w:r>
        <w:rPr>
          <w:rFonts w:ascii="Arial" w:hAnsi="Arial" w:cs="Arial"/>
          <w:sz w:val="20"/>
          <w:szCs w:val="20"/>
        </w:rPr>
        <w:t>To have a g</w:t>
      </w:r>
      <w:r w:rsidR="00024B55">
        <w:rPr>
          <w:rFonts w:ascii="Arial" w:hAnsi="Arial" w:cs="Arial"/>
          <w:sz w:val="20"/>
          <w:szCs w:val="20"/>
        </w:rPr>
        <w:t>reat mentorship</w:t>
      </w:r>
      <w:r>
        <w:rPr>
          <w:rFonts w:ascii="Arial" w:hAnsi="Arial" w:cs="Arial"/>
          <w:sz w:val="20"/>
          <w:szCs w:val="20"/>
        </w:rPr>
        <w:t xml:space="preserve"> experience</w:t>
      </w:r>
      <w:r w:rsidR="00024B55">
        <w:rPr>
          <w:rFonts w:ascii="Arial" w:hAnsi="Arial" w:cs="Arial"/>
          <w:sz w:val="20"/>
          <w:szCs w:val="20"/>
        </w:rPr>
        <w:t>: Although I am the one executing the project, the one who is</w:t>
      </w:r>
      <w:r w:rsidR="005E1F66">
        <w:rPr>
          <w:rFonts w:ascii="Arial" w:hAnsi="Arial" w:cs="Arial"/>
          <w:sz w:val="20"/>
          <w:szCs w:val="20"/>
        </w:rPr>
        <w:t xml:space="preserve"> </w:t>
      </w:r>
      <w:r w:rsidR="00024B55">
        <w:rPr>
          <w:rFonts w:ascii="Arial" w:hAnsi="Arial" w:cs="Arial"/>
          <w:sz w:val="20"/>
          <w:szCs w:val="20"/>
        </w:rPr>
        <w:t xml:space="preserve">driving this project is </w:t>
      </w:r>
      <w:r w:rsidR="006F55BD">
        <w:rPr>
          <w:rFonts w:ascii="Arial" w:hAnsi="Arial" w:cs="Arial"/>
          <w:sz w:val="20"/>
          <w:szCs w:val="20"/>
        </w:rPr>
        <w:t xml:space="preserve">Dr Toh </w:t>
      </w:r>
      <w:proofErr w:type="spellStart"/>
      <w:r w:rsidR="006F55BD">
        <w:rPr>
          <w:rFonts w:ascii="Arial" w:hAnsi="Arial" w:cs="Arial"/>
          <w:sz w:val="20"/>
          <w:szCs w:val="20"/>
        </w:rPr>
        <w:t>Mingren</w:t>
      </w:r>
      <w:proofErr w:type="spellEnd"/>
      <w:r w:rsidR="00DB21D3">
        <w:rPr>
          <w:rFonts w:ascii="Arial" w:hAnsi="Arial" w:cs="Arial"/>
          <w:sz w:val="20"/>
          <w:szCs w:val="20"/>
        </w:rPr>
        <w:t>. He</w:t>
      </w:r>
      <w:r w:rsidR="006F55BD">
        <w:rPr>
          <w:rFonts w:ascii="Arial" w:hAnsi="Arial" w:cs="Arial"/>
          <w:sz w:val="20"/>
          <w:szCs w:val="20"/>
        </w:rPr>
        <w:t xml:space="preserve"> has been mentoring me throughout the project. We have weekly check-ins to present the results </w:t>
      </w:r>
      <w:r w:rsidR="00CE256A">
        <w:rPr>
          <w:rFonts w:ascii="Arial" w:hAnsi="Arial" w:cs="Arial"/>
          <w:sz w:val="20"/>
          <w:szCs w:val="20"/>
        </w:rPr>
        <w:t xml:space="preserve">to him </w:t>
      </w:r>
      <w:r w:rsidR="00C12654">
        <w:rPr>
          <w:rFonts w:ascii="Arial" w:hAnsi="Arial" w:cs="Arial"/>
          <w:sz w:val="20"/>
          <w:szCs w:val="20"/>
        </w:rPr>
        <w:t xml:space="preserve">so that he </w:t>
      </w:r>
      <w:r w:rsidR="001B3BE7">
        <w:rPr>
          <w:rFonts w:ascii="Arial" w:hAnsi="Arial" w:cs="Arial"/>
          <w:sz w:val="20"/>
          <w:szCs w:val="20"/>
        </w:rPr>
        <w:t>can</w:t>
      </w:r>
      <w:r w:rsidR="00C12654">
        <w:rPr>
          <w:rFonts w:ascii="Arial" w:hAnsi="Arial" w:cs="Arial"/>
          <w:sz w:val="20"/>
          <w:szCs w:val="20"/>
        </w:rPr>
        <w:t xml:space="preserve"> advise i</w:t>
      </w:r>
      <w:r w:rsidR="009F4AAD">
        <w:rPr>
          <w:rFonts w:ascii="Arial" w:hAnsi="Arial" w:cs="Arial"/>
          <w:sz w:val="20"/>
          <w:szCs w:val="20"/>
        </w:rPr>
        <w:t xml:space="preserve">f those results make </w:t>
      </w:r>
      <w:r w:rsidR="009F4AAD">
        <w:rPr>
          <w:rFonts w:ascii="Arial" w:hAnsi="Arial" w:cs="Arial"/>
          <w:sz w:val="20"/>
          <w:szCs w:val="20"/>
        </w:rPr>
        <w:lastRenderedPageBreak/>
        <w:t>sense.</w:t>
      </w:r>
      <w:r w:rsidR="00CC6225">
        <w:rPr>
          <w:rFonts w:ascii="Arial" w:hAnsi="Arial" w:cs="Arial"/>
          <w:sz w:val="20"/>
          <w:szCs w:val="20"/>
        </w:rPr>
        <w:t xml:space="preserve"> </w:t>
      </w:r>
      <w:r w:rsidR="003E1D3E">
        <w:rPr>
          <w:rFonts w:ascii="Arial" w:hAnsi="Arial" w:cs="Arial"/>
          <w:sz w:val="20"/>
          <w:szCs w:val="20"/>
        </w:rPr>
        <w:t xml:space="preserve">Mentorship should not be </w:t>
      </w:r>
      <w:r>
        <w:rPr>
          <w:rFonts w:ascii="Arial" w:hAnsi="Arial" w:cs="Arial"/>
          <w:sz w:val="20"/>
          <w:szCs w:val="20"/>
        </w:rPr>
        <w:t>one-way</w:t>
      </w:r>
      <w:r w:rsidR="003E1D3E">
        <w:rPr>
          <w:rFonts w:ascii="Arial" w:hAnsi="Arial" w:cs="Arial"/>
          <w:sz w:val="20"/>
          <w:szCs w:val="20"/>
        </w:rPr>
        <w:t xml:space="preserve"> </w:t>
      </w:r>
      <w:r>
        <w:rPr>
          <w:rFonts w:ascii="Arial" w:hAnsi="Arial" w:cs="Arial"/>
          <w:sz w:val="20"/>
          <w:szCs w:val="20"/>
        </w:rPr>
        <w:t>but a reciprocal relationship. The key</w:t>
      </w:r>
      <w:r w:rsidR="00B61351">
        <w:rPr>
          <w:rFonts w:ascii="Arial" w:hAnsi="Arial" w:cs="Arial"/>
          <w:sz w:val="20"/>
          <w:szCs w:val="20"/>
        </w:rPr>
        <w:t xml:space="preserve"> is communication. Learn to be always in contact with Dr Toh so that we both are on the same page.</w:t>
      </w:r>
    </w:p>
    <w:p w14:paraId="0A3D26B4" w14:textId="77777777" w:rsidR="0010666F" w:rsidRPr="0010666F" w:rsidRDefault="0010666F" w:rsidP="006403DE">
      <w:pPr>
        <w:pStyle w:val="ListParagraph"/>
        <w:ind w:left="0"/>
        <w:rPr>
          <w:rFonts w:ascii="Arial" w:hAnsi="Arial" w:cs="Arial"/>
          <w:sz w:val="20"/>
          <w:szCs w:val="20"/>
        </w:rPr>
      </w:pPr>
    </w:p>
    <w:p w14:paraId="77CCD339" w14:textId="132E2075" w:rsidR="001B3BE7" w:rsidRDefault="00DA6C92" w:rsidP="002D1722">
      <w:pPr>
        <w:pStyle w:val="ListParagraph"/>
        <w:numPr>
          <w:ilvl w:val="0"/>
          <w:numId w:val="26"/>
        </w:numPr>
        <w:ind w:left="360"/>
        <w:jc w:val="both"/>
        <w:rPr>
          <w:rFonts w:ascii="Arial" w:hAnsi="Arial" w:cs="Arial"/>
          <w:sz w:val="20"/>
          <w:szCs w:val="20"/>
        </w:rPr>
      </w:pPr>
      <w:r>
        <w:rPr>
          <w:rFonts w:ascii="Arial" w:hAnsi="Arial" w:cs="Arial"/>
          <w:sz w:val="20"/>
          <w:szCs w:val="20"/>
        </w:rPr>
        <w:t>To h</w:t>
      </w:r>
      <w:r w:rsidR="001B3BE7">
        <w:rPr>
          <w:rFonts w:ascii="Arial" w:hAnsi="Arial" w:cs="Arial"/>
          <w:sz w:val="20"/>
          <w:szCs w:val="20"/>
        </w:rPr>
        <w:t xml:space="preserve">ave a great </w:t>
      </w:r>
      <w:r w:rsidR="00EC0FE4">
        <w:rPr>
          <w:rFonts w:ascii="Arial" w:hAnsi="Arial" w:cs="Arial"/>
          <w:sz w:val="20"/>
          <w:szCs w:val="20"/>
        </w:rPr>
        <w:t xml:space="preserve">bonding </w:t>
      </w:r>
      <w:r w:rsidR="00EC34CD">
        <w:rPr>
          <w:rFonts w:ascii="Arial" w:hAnsi="Arial" w:cs="Arial"/>
          <w:sz w:val="20"/>
          <w:szCs w:val="20"/>
        </w:rPr>
        <w:t>experience</w:t>
      </w:r>
      <w:r w:rsidR="00087560">
        <w:rPr>
          <w:rFonts w:ascii="Arial" w:hAnsi="Arial" w:cs="Arial"/>
          <w:sz w:val="20"/>
          <w:szCs w:val="20"/>
        </w:rPr>
        <w:t xml:space="preserve"> and memorable friendships along this journey</w:t>
      </w:r>
      <w:r w:rsidR="001B3BE7">
        <w:rPr>
          <w:rFonts w:ascii="Arial" w:hAnsi="Arial" w:cs="Arial"/>
          <w:sz w:val="20"/>
          <w:szCs w:val="20"/>
        </w:rPr>
        <w:t>: I am grateful to be able to meet helpful</w:t>
      </w:r>
      <w:r w:rsidR="0023488C">
        <w:rPr>
          <w:rFonts w:ascii="Arial" w:hAnsi="Arial" w:cs="Arial"/>
          <w:sz w:val="20"/>
          <w:szCs w:val="20"/>
        </w:rPr>
        <w:t>, like-minded</w:t>
      </w:r>
      <w:r w:rsidR="001B3BE7">
        <w:rPr>
          <w:rFonts w:ascii="Arial" w:hAnsi="Arial" w:cs="Arial"/>
          <w:sz w:val="20"/>
          <w:szCs w:val="20"/>
        </w:rPr>
        <w:t xml:space="preserve"> colleagues</w:t>
      </w:r>
      <w:r w:rsidR="005E058A">
        <w:rPr>
          <w:rFonts w:ascii="Arial" w:hAnsi="Arial" w:cs="Arial"/>
          <w:sz w:val="20"/>
          <w:szCs w:val="20"/>
        </w:rPr>
        <w:t xml:space="preserve"> and team members</w:t>
      </w:r>
      <w:r w:rsidR="001B3BE7">
        <w:rPr>
          <w:rFonts w:ascii="Arial" w:hAnsi="Arial" w:cs="Arial"/>
          <w:sz w:val="20"/>
          <w:szCs w:val="20"/>
        </w:rPr>
        <w:t xml:space="preserve"> who are motivated to make this project a success. </w:t>
      </w:r>
      <w:r w:rsidR="00C93F04">
        <w:rPr>
          <w:rFonts w:ascii="Arial" w:hAnsi="Arial" w:cs="Arial"/>
          <w:sz w:val="20"/>
          <w:szCs w:val="20"/>
        </w:rPr>
        <w:t xml:space="preserve">I am glad </w:t>
      </w:r>
      <w:r w:rsidR="00531A1F">
        <w:rPr>
          <w:rFonts w:ascii="Arial" w:hAnsi="Arial" w:cs="Arial"/>
          <w:sz w:val="20"/>
          <w:szCs w:val="20"/>
        </w:rPr>
        <w:t>that this path is not taken alone.</w:t>
      </w:r>
    </w:p>
    <w:p w14:paraId="64424007" w14:textId="77777777" w:rsidR="00113A4E" w:rsidRPr="00875BE3" w:rsidRDefault="00113A4E">
      <w:pPr>
        <w:pStyle w:val="ListParagraph"/>
        <w:ind w:left="372"/>
        <w:rPr>
          <w:rFonts w:ascii="Times New Roman" w:hAnsi="Times New Roman" w:cs="Times New Roman"/>
        </w:rPr>
      </w:pPr>
    </w:p>
    <w:p w14:paraId="7F632792" w14:textId="67EECD65" w:rsidR="009D6ECD" w:rsidRPr="002A3D86" w:rsidRDefault="004D5732" w:rsidP="004B6D76">
      <w:pPr>
        <w:pStyle w:val="ListParagraph"/>
        <w:numPr>
          <w:ilvl w:val="0"/>
          <w:numId w:val="2"/>
        </w:numPr>
        <w:rPr>
          <w:rFonts w:ascii="Arial" w:hAnsi="Arial" w:cs="Arial"/>
          <w:sz w:val="20"/>
          <w:szCs w:val="20"/>
        </w:rPr>
      </w:pPr>
      <w:r w:rsidRPr="002F09E3">
        <w:rPr>
          <w:rFonts w:ascii="Arial" w:hAnsi="Arial" w:cs="Arial"/>
          <w:b/>
          <w:bCs/>
          <w:sz w:val="20"/>
          <w:szCs w:val="20"/>
        </w:rPr>
        <w:t>Acknowledgements</w:t>
      </w:r>
    </w:p>
    <w:p w14:paraId="3881D5AB" w14:textId="77777777" w:rsidR="002A3D86" w:rsidRPr="002F09E3" w:rsidRDefault="002A3D86" w:rsidP="002A3D86">
      <w:pPr>
        <w:pStyle w:val="ListParagraph"/>
        <w:ind w:left="372"/>
        <w:rPr>
          <w:rFonts w:ascii="Arial" w:hAnsi="Arial" w:cs="Arial"/>
          <w:sz w:val="20"/>
          <w:szCs w:val="20"/>
        </w:rPr>
      </w:pPr>
    </w:p>
    <w:p w14:paraId="7511A0C0" w14:textId="5BCE9491" w:rsidR="009D6ECD" w:rsidRPr="009D6ECD" w:rsidRDefault="00F74FF5" w:rsidP="002F09E3">
      <w:pPr>
        <w:pStyle w:val="ListParagraph"/>
        <w:ind w:left="0"/>
        <w:jc w:val="both"/>
        <w:rPr>
          <w:rFonts w:ascii="Arial" w:hAnsi="Arial" w:cs="Arial"/>
          <w:sz w:val="20"/>
          <w:szCs w:val="20"/>
        </w:rPr>
      </w:pPr>
      <w:r>
        <w:rPr>
          <w:rFonts w:ascii="Arial" w:hAnsi="Arial" w:cs="Arial"/>
          <w:sz w:val="20"/>
          <w:szCs w:val="20"/>
        </w:rPr>
        <w:t xml:space="preserve">Firstly, </w:t>
      </w:r>
      <w:r w:rsidR="001811D5">
        <w:rPr>
          <w:rFonts w:ascii="Arial" w:hAnsi="Arial" w:cs="Arial"/>
          <w:sz w:val="20"/>
          <w:szCs w:val="20"/>
        </w:rPr>
        <w:t>I would like to express my gratitude to</w:t>
      </w:r>
      <w:r w:rsidR="008B68D1">
        <w:rPr>
          <w:rFonts w:ascii="Arial" w:hAnsi="Arial" w:cs="Arial"/>
          <w:sz w:val="20"/>
          <w:szCs w:val="20"/>
        </w:rPr>
        <w:t xml:space="preserve"> my NTU supervisor, </w:t>
      </w:r>
      <w:r w:rsidR="006245DD" w:rsidRPr="006245DD">
        <w:rPr>
          <w:rFonts w:ascii="Arial" w:hAnsi="Arial" w:cs="Arial"/>
          <w:sz w:val="20"/>
          <w:szCs w:val="20"/>
        </w:rPr>
        <w:t>Asst</w:t>
      </w:r>
      <w:r w:rsidR="006245DD">
        <w:rPr>
          <w:rFonts w:ascii="Arial" w:hAnsi="Arial" w:cs="Arial"/>
          <w:sz w:val="20"/>
          <w:szCs w:val="20"/>
        </w:rPr>
        <w:t>.</w:t>
      </w:r>
      <w:r w:rsidR="006245DD" w:rsidRPr="006245DD">
        <w:rPr>
          <w:rFonts w:ascii="Arial" w:hAnsi="Arial" w:cs="Arial"/>
          <w:sz w:val="20"/>
          <w:szCs w:val="20"/>
        </w:rPr>
        <w:t xml:space="preserve"> Prof Hong Seok Young</w:t>
      </w:r>
      <w:r w:rsidR="006245DD">
        <w:rPr>
          <w:rFonts w:ascii="Arial" w:hAnsi="Arial" w:cs="Arial"/>
          <w:sz w:val="20"/>
          <w:szCs w:val="20"/>
        </w:rPr>
        <w:t xml:space="preserve"> </w:t>
      </w:r>
      <w:r w:rsidR="008B68D1">
        <w:rPr>
          <w:rFonts w:ascii="Arial" w:hAnsi="Arial" w:cs="Arial"/>
          <w:sz w:val="20"/>
          <w:szCs w:val="20"/>
        </w:rPr>
        <w:t xml:space="preserve">for </w:t>
      </w:r>
      <w:r w:rsidR="004C6E64">
        <w:rPr>
          <w:rFonts w:ascii="Arial" w:hAnsi="Arial" w:cs="Arial"/>
          <w:sz w:val="20"/>
          <w:szCs w:val="20"/>
        </w:rPr>
        <w:t>his invaluable</w:t>
      </w:r>
      <w:r w:rsidR="004C6E64" w:rsidRPr="004C6E64">
        <w:rPr>
          <w:rFonts w:ascii="Arial" w:hAnsi="Arial" w:cs="Arial"/>
          <w:sz w:val="20"/>
          <w:szCs w:val="20"/>
        </w:rPr>
        <w:t xml:space="preserve"> guidance and support throughout</w:t>
      </w:r>
      <w:r w:rsidR="004C6E64">
        <w:rPr>
          <w:rFonts w:ascii="Arial" w:hAnsi="Arial" w:cs="Arial"/>
          <w:sz w:val="20"/>
          <w:szCs w:val="20"/>
        </w:rPr>
        <w:t xml:space="preserve"> my practicum journey. </w:t>
      </w:r>
    </w:p>
    <w:p w14:paraId="348B5DA1" w14:textId="77777777" w:rsidR="005E7FA1" w:rsidRPr="00C403A2" w:rsidRDefault="005E7FA1" w:rsidP="002F09E3">
      <w:pPr>
        <w:pStyle w:val="ListParagraph"/>
        <w:ind w:left="372"/>
        <w:jc w:val="both"/>
        <w:rPr>
          <w:rFonts w:ascii="Arial" w:hAnsi="Arial" w:cs="Arial"/>
          <w:sz w:val="20"/>
          <w:szCs w:val="20"/>
        </w:rPr>
      </w:pPr>
    </w:p>
    <w:p w14:paraId="7B78C9AA" w14:textId="4BB108BF" w:rsidR="007E42F0" w:rsidRDefault="00D62211" w:rsidP="002F09E3">
      <w:pPr>
        <w:pStyle w:val="ListParagraph"/>
        <w:ind w:left="0"/>
        <w:jc w:val="both"/>
        <w:rPr>
          <w:rFonts w:ascii="Arial" w:hAnsi="Arial" w:cs="Arial"/>
          <w:sz w:val="20"/>
          <w:szCs w:val="20"/>
        </w:rPr>
      </w:pPr>
      <w:r>
        <w:rPr>
          <w:rFonts w:ascii="Arial" w:hAnsi="Arial" w:cs="Arial"/>
          <w:sz w:val="20"/>
          <w:szCs w:val="20"/>
        </w:rPr>
        <w:t xml:space="preserve">Secondly, </w:t>
      </w:r>
      <w:r w:rsidR="00C403A2" w:rsidRPr="00C403A2">
        <w:rPr>
          <w:rFonts w:ascii="Arial" w:hAnsi="Arial" w:cs="Arial"/>
          <w:sz w:val="20"/>
          <w:szCs w:val="20"/>
        </w:rPr>
        <w:t xml:space="preserve">I am deeply grateful to </w:t>
      </w:r>
      <w:r w:rsidR="005B6C79" w:rsidRPr="005B6C79">
        <w:rPr>
          <w:rFonts w:ascii="Arial" w:hAnsi="Arial" w:cs="Arial"/>
          <w:sz w:val="20"/>
          <w:szCs w:val="20"/>
        </w:rPr>
        <w:t>Prof Sean Lam and Dr Mariko Koh</w:t>
      </w:r>
      <w:r w:rsidR="005B6C79">
        <w:rPr>
          <w:rFonts w:ascii="Arial" w:hAnsi="Arial" w:cs="Arial"/>
          <w:sz w:val="20"/>
          <w:szCs w:val="20"/>
        </w:rPr>
        <w:t xml:space="preserve"> who have given me the opportunity to be part of this meaningful project. </w:t>
      </w:r>
      <w:r w:rsidR="00350165">
        <w:rPr>
          <w:rFonts w:ascii="Arial" w:hAnsi="Arial" w:cs="Arial"/>
          <w:sz w:val="20"/>
          <w:szCs w:val="20"/>
        </w:rPr>
        <w:t>T</w:t>
      </w:r>
      <w:r w:rsidR="002334D3">
        <w:rPr>
          <w:rFonts w:ascii="Arial" w:hAnsi="Arial" w:cs="Arial"/>
          <w:sz w:val="20"/>
          <w:szCs w:val="20"/>
        </w:rPr>
        <w:t xml:space="preserve">he department supervisors (Wu Juntian and See </w:t>
      </w:r>
      <w:proofErr w:type="spellStart"/>
      <w:r w:rsidR="002334D3">
        <w:rPr>
          <w:rFonts w:ascii="Arial" w:hAnsi="Arial" w:cs="Arial"/>
          <w:sz w:val="20"/>
          <w:szCs w:val="20"/>
        </w:rPr>
        <w:t>Weiqiang</w:t>
      </w:r>
      <w:proofErr w:type="spellEnd"/>
      <w:r w:rsidR="002334D3">
        <w:rPr>
          <w:rFonts w:ascii="Arial" w:hAnsi="Arial" w:cs="Arial"/>
          <w:sz w:val="20"/>
          <w:szCs w:val="20"/>
        </w:rPr>
        <w:t xml:space="preserve">) </w:t>
      </w:r>
      <w:r w:rsidR="003D145A">
        <w:rPr>
          <w:rFonts w:ascii="Arial" w:hAnsi="Arial" w:cs="Arial"/>
          <w:sz w:val="20"/>
          <w:szCs w:val="20"/>
        </w:rPr>
        <w:t xml:space="preserve">and </w:t>
      </w:r>
      <w:r w:rsidR="00495F32">
        <w:rPr>
          <w:rFonts w:ascii="Arial" w:hAnsi="Arial" w:cs="Arial"/>
          <w:sz w:val="20"/>
          <w:szCs w:val="20"/>
        </w:rPr>
        <w:t xml:space="preserve">department colleagues </w:t>
      </w:r>
      <w:r w:rsidR="002334D3">
        <w:rPr>
          <w:rFonts w:ascii="Arial" w:hAnsi="Arial" w:cs="Arial"/>
          <w:sz w:val="20"/>
          <w:szCs w:val="20"/>
        </w:rPr>
        <w:t xml:space="preserve">who </w:t>
      </w:r>
      <w:r w:rsidR="006A7D42">
        <w:rPr>
          <w:rFonts w:ascii="Arial" w:hAnsi="Arial" w:cs="Arial"/>
          <w:sz w:val="20"/>
          <w:szCs w:val="20"/>
        </w:rPr>
        <w:t xml:space="preserve">have been helping me whenever I </w:t>
      </w:r>
      <w:proofErr w:type="gramStart"/>
      <w:r w:rsidR="006845F9">
        <w:rPr>
          <w:rFonts w:ascii="Arial" w:hAnsi="Arial" w:cs="Arial"/>
          <w:sz w:val="20"/>
          <w:szCs w:val="20"/>
        </w:rPr>
        <w:t>am in need of</w:t>
      </w:r>
      <w:proofErr w:type="gramEnd"/>
      <w:r w:rsidR="006845F9">
        <w:rPr>
          <w:rFonts w:ascii="Arial" w:hAnsi="Arial" w:cs="Arial"/>
          <w:sz w:val="20"/>
          <w:szCs w:val="20"/>
        </w:rPr>
        <w:t xml:space="preserve"> help</w:t>
      </w:r>
      <w:r w:rsidR="006A7D42">
        <w:rPr>
          <w:rFonts w:ascii="Arial" w:hAnsi="Arial" w:cs="Arial"/>
          <w:sz w:val="20"/>
          <w:szCs w:val="20"/>
        </w:rPr>
        <w:t xml:space="preserve">. </w:t>
      </w:r>
    </w:p>
    <w:p w14:paraId="41656BAC" w14:textId="77777777" w:rsidR="007E42F0" w:rsidRDefault="007E42F0" w:rsidP="002F09E3">
      <w:pPr>
        <w:pStyle w:val="ListParagraph"/>
        <w:ind w:left="0"/>
        <w:jc w:val="both"/>
        <w:rPr>
          <w:rFonts w:ascii="Arial" w:hAnsi="Arial" w:cs="Arial"/>
          <w:sz w:val="20"/>
          <w:szCs w:val="20"/>
        </w:rPr>
      </w:pPr>
    </w:p>
    <w:p w14:paraId="6FA1B555" w14:textId="053D49FC" w:rsidR="00B4346A" w:rsidRPr="00B4346A" w:rsidRDefault="00B4346A" w:rsidP="002F09E3">
      <w:pPr>
        <w:pStyle w:val="ListParagraph"/>
        <w:ind w:left="0"/>
        <w:jc w:val="both"/>
        <w:rPr>
          <w:rFonts w:ascii="Arial" w:hAnsi="Arial" w:cs="Arial"/>
          <w:sz w:val="20"/>
          <w:szCs w:val="20"/>
        </w:rPr>
      </w:pPr>
      <w:r>
        <w:rPr>
          <w:rFonts w:ascii="Arial" w:hAnsi="Arial" w:cs="Arial"/>
          <w:sz w:val="20"/>
          <w:szCs w:val="20"/>
        </w:rPr>
        <w:t>Lastly</w:t>
      </w:r>
      <w:r w:rsidR="007E42F0">
        <w:rPr>
          <w:rFonts w:ascii="Arial" w:hAnsi="Arial" w:cs="Arial"/>
          <w:sz w:val="20"/>
          <w:szCs w:val="20"/>
        </w:rPr>
        <w:t>,</w:t>
      </w:r>
      <w:r w:rsidR="00B5252C">
        <w:rPr>
          <w:rFonts w:ascii="Arial" w:hAnsi="Arial" w:cs="Arial"/>
          <w:sz w:val="20"/>
          <w:szCs w:val="20"/>
        </w:rPr>
        <w:t xml:space="preserve"> I am very</w:t>
      </w:r>
      <w:r w:rsidR="00291639">
        <w:rPr>
          <w:rFonts w:ascii="Arial" w:hAnsi="Arial" w:cs="Arial"/>
          <w:sz w:val="20"/>
          <w:szCs w:val="20"/>
        </w:rPr>
        <w:t xml:space="preserve"> </w:t>
      </w:r>
      <w:r w:rsidR="000314C3">
        <w:rPr>
          <w:rFonts w:ascii="Arial" w:hAnsi="Arial" w:cs="Arial"/>
          <w:sz w:val="20"/>
          <w:szCs w:val="20"/>
        </w:rPr>
        <w:t xml:space="preserve">thankful to Dr Toh </w:t>
      </w:r>
      <w:proofErr w:type="spellStart"/>
      <w:r w:rsidR="000314C3">
        <w:rPr>
          <w:rFonts w:ascii="Arial" w:hAnsi="Arial" w:cs="Arial"/>
          <w:sz w:val="20"/>
          <w:szCs w:val="20"/>
        </w:rPr>
        <w:t>Mingren</w:t>
      </w:r>
      <w:proofErr w:type="spellEnd"/>
      <w:r w:rsidR="000314C3">
        <w:rPr>
          <w:rFonts w:ascii="Arial" w:hAnsi="Arial" w:cs="Arial"/>
          <w:sz w:val="20"/>
          <w:szCs w:val="20"/>
        </w:rPr>
        <w:t xml:space="preserve"> </w:t>
      </w:r>
      <w:r w:rsidR="005B31B2">
        <w:rPr>
          <w:rFonts w:ascii="Arial" w:hAnsi="Arial" w:cs="Arial"/>
          <w:sz w:val="20"/>
          <w:szCs w:val="20"/>
        </w:rPr>
        <w:t xml:space="preserve">who has generously shared his time to mentor me so that I can be right on course. </w:t>
      </w:r>
      <w:r w:rsidR="00D10126">
        <w:rPr>
          <w:rFonts w:ascii="Arial" w:hAnsi="Arial" w:cs="Arial"/>
          <w:sz w:val="20"/>
          <w:szCs w:val="20"/>
        </w:rPr>
        <w:t>Also</w:t>
      </w:r>
      <w:r w:rsidR="009B2AB7">
        <w:rPr>
          <w:rFonts w:ascii="Arial" w:hAnsi="Arial" w:cs="Arial"/>
          <w:sz w:val="20"/>
          <w:szCs w:val="20"/>
        </w:rPr>
        <w:t>,</w:t>
      </w:r>
      <w:r w:rsidR="00D10126">
        <w:rPr>
          <w:rFonts w:ascii="Arial" w:hAnsi="Arial" w:cs="Arial"/>
          <w:sz w:val="20"/>
          <w:szCs w:val="20"/>
        </w:rPr>
        <w:t xml:space="preserve"> this project is made possible with the contributions</w:t>
      </w:r>
      <w:r w:rsidR="00B754A2">
        <w:rPr>
          <w:rFonts w:ascii="Arial" w:hAnsi="Arial" w:cs="Arial"/>
          <w:sz w:val="20"/>
          <w:szCs w:val="20"/>
        </w:rPr>
        <w:t xml:space="preserve"> of Gerald Xuan, Ishita Goel</w:t>
      </w:r>
      <w:r w:rsidR="00C311E4">
        <w:rPr>
          <w:rFonts w:ascii="Arial" w:hAnsi="Arial" w:cs="Arial"/>
          <w:sz w:val="20"/>
          <w:szCs w:val="20"/>
        </w:rPr>
        <w:t xml:space="preserve">, </w:t>
      </w:r>
      <w:r w:rsidR="00C311E4" w:rsidRPr="00C311E4">
        <w:rPr>
          <w:rFonts w:ascii="Arial" w:hAnsi="Arial" w:cs="Arial"/>
          <w:sz w:val="20"/>
          <w:szCs w:val="20"/>
        </w:rPr>
        <w:t xml:space="preserve">Low Kai </w:t>
      </w:r>
      <w:r w:rsidR="00E36CBA" w:rsidRPr="00C311E4">
        <w:rPr>
          <w:rFonts w:ascii="Arial" w:hAnsi="Arial" w:cs="Arial"/>
          <w:sz w:val="20"/>
          <w:szCs w:val="20"/>
        </w:rPr>
        <w:t>Xin,</w:t>
      </w:r>
      <w:r w:rsidR="00C311E4" w:rsidRPr="00C311E4">
        <w:rPr>
          <w:rFonts w:ascii="Arial" w:hAnsi="Arial" w:cs="Arial"/>
          <w:sz w:val="20"/>
          <w:szCs w:val="20"/>
        </w:rPr>
        <w:t xml:space="preserve"> and Vivian Tan</w:t>
      </w:r>
      <w:r w:rsidR="00C311E4">
        <w:rPr>
          <w:rFonts w:ascii="Arial" w:hAnsi="Arial" w:cs="Arial"/>
          <w:sz w:val="20"/>
          <w:szCs w:val="20"/>
        </w:rPr>
        <w:t>.</w:t>
      </w:r>
    </w:p>
    <w:p w14:paraId="4EEA9BD7" w14:textId="77777777" w:rsidR="003B6D99" w:rsidRDefault="003B6D99">
      <w:pPr>
        <w:pStyle w:val="ListParagraph"/>
        <w:ind w:left="372"/>
      </w:pPr>
    </w:p>
    <w:p w14:paraId="2AF6AD9E" w14:textId="5EC980AC" w:rsidR="001812B0" w:rsidRPr="00612039" w:rsidRDefault="004D5732" w:rsidP="006571A3">
      <w:pPr>
        <w:pStyle w:val="ListParagraph"/>
        <w:ind w:left="0"/>
        <w:rPr>
          <w:rFonts w:ascii="Arial" w:hAnsi="Arial" w:cs="Arial"/>
          <w:b/>
          <w:bCs/>
          <w:sz w:val="20"/>
          <w:szCs w:val="20"/>
        </w:rPr>
      </w:pPr>
      <w:r w:rsidRPr="00612039">
        <w:rPr>
          <w:rFonts w:ascii="Arial" w:hAnsi="Arial" w:cs="Arial"/>
          <w:b/>
          <w:bCs/>
          <w:sz w:val="20"/>
          <w:szCs w:val="20"/>
        </w:rPr>
        <w:t>References</w:t>
      </w:r>
      <w:r w:rsidR="003B089B" w:rsidRPr="00612039">
        <w:rPr>
          <w:rFonts w:ascii="Arial" w:hAnsi="Arial" w:cs="Arial"/>
          <w:b/>
          <w:bCs/>
          <w:sz w:val="20"/>
          <w:szCs w:val="20"/>
        </w:rPr>
        <w:t>:</w:t>
      </w:r>
    </w:p>
    <w:p w14:paraId="6D68F1F5" w14:textId="76F5B864" w:rsidR="00C74D57" w:rsidRPr="00A51C5E" w:rsidRDefault="003B089B" w:rsidP="002F09E3">
      <w:pPr>
        <w:pStyle w:val="ListParagraph"/>
        <w:spacing w:line="240" w:lineRule="auto"/>
        <w:ind w:left="0"/>
        <w:jc w:val="both"/>
        <w:rPr>
          <w:rFonts w:ascii="Arial" w:hAnsi="Arial" w:cs="Arial"/>
          <w:sz w:val="20"/>
          <w:szCs w:val="20"/>
        </w:rPr>
      </w:pPr>
      <w:r w:rsidRPr="00612039">
        <w:rPr>
          <w:rFonts w:ascii="Arial" w:hAnsi="Arial" w:cs="Arial"/>
          <w:sz w:val="20"/>
          <w:szCs w:val="20"/>
        </w:rPr>
        <w:t>1.</w:t>
      </w:r>
      <w:r w:rsidR="00C74D57" w:rsidRPr="00612039">
        <w:rPr>
          <w:rFonts w:ascii="Arial" w:hAnsi="Arial" w:cs="Arial"/>
          <w:sz w:val="20"/>
          <w:szCs w:val="20"/>
        </w:rPr>
        <w:t xml:space="preserve"> </w:t>
      </w:r>
      <w:r w:rsidR="00C74D57" w:rsidRPr="00A51C5E">
        <w:rPr>
          <w:rFonts w:ascii="Arial" w:hAnsi="Arial" w:cs="Arial"/>
          <w:sz w:val="20"/>
          <w:szCs w:val="20"/>
        </w:rPr>
        <w:t xml:space="preserve">Janson, C., Henderson, R., </w:t>
      </w:r>
      <w:proofErr w:type="spellStart"/>
      <w:r w:rsidR="00C74D57" w:rsidRPr="00A51C5E">
        <w:rPr>
          <w:rFonts w:ascii="Arial" w:hAnsi="Arial" w:cs="Arial"/>
          <w:sz w:val="20"/>
          <w:szCs w:val="20"/>
        </w:rPr>
        <w:t>Löfdahl</w:t>
      </w:r>
      <w:proofErr w:type="spellEnd"/>
      <w:r w:rsidR="00C74D57" w:rsidRPr="00A51C5E">
        <w:rPr>
          <w:rFonts w:ascii="Arial" w:hAnsi="Arial" w:cs="Arial"/>
          <w:sz w:val="20"/>
          <w:szCs w:val="20"/>
        </w:rPr>
        <w:t xml:space="preserve">, M., Hedberg, M., Sharma, R., &amp; Wilkinson, A. J. K. (2020). Carbon footprint impact of the choice of inhalers for asthma and COPD. Thorax, 75(1), 82-84. </w:t>
      </w:r>
      <w:proofErr w:type="spellStart"/>
      <w:r w:rsidR="00C74D57" w:rsidRPr="00A51C5E">
        <w:rPr>
          <w:rFonts w:ascii="Arial" w:hAnsi="Arial" w:cs="Arial"/>
          <w:sz w:val="20"/>
          <w:szCs w:val="20"/>
        </w:rPr>
        <w:t>doi</w:t>
      </w:r>
      <w:proofErr w:type="spellEnd"/>
      <w:r w:rsidR="00C74D57" w:rsidRPr="00A51C5E">
        <w:rPr>
          <w:rFonts w:ascii="Arial" w:hAnsi="Arial" w:cs="Arial"/>
          <w:sz w:val="20"/>
          <w:szCs w:val="20"/>
        </w:rPr>
        <w:t>: 10.1136/thoraxjnl-2019-213744</w:t>
      </w:r>
      <w:r w:rsidRPr="00A51C5E">
        <w:rPr>
          <w:rFonts w:ascii="Arial" w:hAnsi="Arial" w:cs="Arial"/>
          <w:sz w:val="20"/>
          <w:szCs w:val="20"/>
        </w:rPr>
        <w:tab/>
      </w:r>
    </w:p>
    <w:p w14:paraId="0BF42A59" w14:textId="035276A3" w:rsidR="00C74D57" w:rsidRPr="00C6258F" w:rsidRDefault="00F04F2A" w:rsidP="002F09E3">
      <w:pPr>
        <w:pStyle w:val="ListParagraph"/>
        <w:spacing w:line="240" w:lineRule="auto"/>
        <w:ind w:left="0"/>
        <w:jc w:val="both"/>
        <w:rPr>
          <w:rFonts w:ascii="Arial" w:hAnsi="Arial" w:cs="Arial"/>
          <w:sz w:val="20"/>
          <w:szCs w:val="20"/>
        </w:rPr>
      </w:pPr>
      <w:r w:rsidRPr="00C6258F">
        <w:rPr>
          <w:rFonts w:ascii="Arial" w:hAnsi="Arial" w:cs="Arial"/>
          <w:sz w:val="20"/>
          <w:szCs w:val="20"/>
        </w:rPr>
        <w:t xml:space="preserve">2. </w:t>
      </w:r>
      <w:r w:rsidR="00112037" w:rsidRPr="00C6258F">
        <w:rPr>
          <w:rFonts w:ascii="Arial" w:hAnsi="Arial" w:cs="Arial"/>
          <w:sz w:val="20"/>
          <w:szCs w:val="20"/>
        </w:rPr>
        <w:t xml:space="preserve">The Straits Times. (2024, May 5). Singapore in 2100: No escape from scorching heat, dry </w:t>
      </w:r>
      <w:proofErr w:type="gramStart"/>
      <w:r w:rsidR="00112037" w:rsidRPr="00C6258F">
        <w:rPr>
          <w:rFonts w:ascii="Arial" w:hAnsi="Arial" w:cs="Arial"/>
          <w:sz w:val="20"/>
          <w:szCs w:val="20"/>
        </w:rPr>
        <w:t>spells</w:t>
      </w:r>
      <w:proofErr w:type="gramEnd"/>
      <w:r w:rsidR="00112037" w:rsidRPr="00C6258F">
        <w:rPr>
          <w:rFonts w:ascii="Arial" w:hAnsi="Arial" w:cs="Arial"/>
          <w:sz w:val="20"/>
          <w:szCs w:val="20"/>
        </w:rPr>
        <w:t xml:space="preserve"> and rising seas. The Straits Times. </w:t>
      </w:r>
      <w:hyperlink r:id="rId9" w:history="1">
        <w:r w:rsidR="00E96B4D" w:rsidRPr="00C6258F">
          <w:rPr>
            <w:rFonts w:ascii="Arial" w:hAnsi="Arial" w:cs="Arial"/>
            <w:sz w:val="20"/>
            <w:szCs w:val="20"/>
          </w:rPr>
          <w:t>https://www.straitstimes.com/singapore/singapore-in-2100-no-escape-from-scorching-heat-dry-spells-and-rising-seas</w:t>
        </w:r>
      </w:hyperlink>
    </w:p>
    <w:p w14:paraId="4EBEFE13" w14:textId="3EE560AF" w:rsidR="00C74D57" w:rsidRPr="00C6258F" w:rsidRDefault="00C45B57" w:rsidP="002F09E3">
      <w:pPr>
        <w:pStyle w:val="ListParagraph"/>
        <w:spacing w:line="240" w:lineRule="auto"/>
        <w:ind w:left="0"/>
        <w:jc w:val="both"/>
        <w:rPr>
          <w:rFonts w:ascii="Arial" w:hAnsi="Arial" w:cs="Arial"/>
          <w:sz w:val="20"/>
          <w:szCs w:val="20"/>
        </w:rPr>
      </w:pPr>
      <w:r w:rsidRPr="00C6258F">
        <w:rPr>
          <w:rFonts w:ascii="Arial" w:hAnsi="Arial" w:cs="Arial"/>
          <w:sz w:val="20"/>
          <w:szCs w:val="20"/>
        </w:rPr>
        <w:t xml:space="preserve">3. National Environment Agency. (2024, May 5). Singapore's efforts in addressing climate change. National Environment Agency. Retrieved from </w:t>
      </w:r>
      <w:hyperlink r:id="rId10" w:tgtFrame="_new" w:history="1">
        <w:r w:rsidRPr="00C6258F">
          <w:rPr>
            <w:rFonts w:ascii="Arial" w:hAnsi="Arial" w:cs="Arial"/>
            <w:sz w:val="20"/>
            <w:szCs w:val="20"/>
          </w:rPr>
          <w:t>https://www.nea.gov.sg/our-services/climate-change-energy-efficiency/climate-change/singapore%27s-efforts-in-addressing-climate-change</w:t>
        </w:r>
      </w:hyperlink>
    </w:p>
    <w:p w14:paraId="6A4BE31D" w14:textId="360F886D" w:rsidR="002C70BC" w:rsidRPr="00A51C5E" w:rsidRDefault="007B475E" w:rsidP="002F09E3">
      <w:pPr>
        <w:pStyle w:val="ListParagraph"/>
        <w:spacing w:line="240" w:lineRule="auto"/>
        <w:ind w:left="0"/>
        <w:jc w:val="both"/>
        <w:rPr>
          <w:rFonts w:ascii="Arial" w:hAnsi="Arial" w:cs="Arial"/>
          <w:sz w:val="20"/>
          <w:szCs w:val="20"/>
        </w:rPr>
      </w:pPr>
      <w:r>
        <w:rPr>
          <w:rFonts w:ascii="Arial" w:hAnsi="Arial" w:cs="Arial"/>
          <w:sz w:val="20"/>
          <w:szCs w:val="20"/>
        </w:rPr>
        <w:t>4</w:t>
      </w:r>
      <w:r w:rsidR="002C70BC" w:rsidRPr="00A51C5E">
        <w:rPr>
          <w:rFonts w:ascii="Arial" w:hAnsi="Arial" w:cs="Arial"/>
          <w:sz w:val="20"/>
          <w:szCs w:val="20"/>
        </w:rPr>
        <w:t>.</w:t>
      </w:r>
      <w:r w:rsidR="00097855" w:rsidRPr="00A51C5E">
        <w:rPr>
          <w:rFonts w:ascii="Arial" w:hAnsi="Arial" w:cs="Arial"/>
          <w:color w:val="0D0D0D"/>
          <w:sz w:val="20"/>
          <w:szCs w:val="20"/>
          <w:shd w:val="clear" w:color="auto" w:fill="FFFFFF"/>
        </w:rPr>
        <w:t xml:space="preserve"> </w:t>
      </w:r>
      <w:r w:rsidR="00097855" w:rsidRPr="00A51C5E">
        <w:rPr>
          <w:rFonts w:ascii="Arial" w:hAnsi="Arial" w:cs="Arial"/>
          <w:sz w:val="20"/>
          <w:szCs w:val="20"/>
        </w:rPr>
        <w:t xml:space="preserve">Kovačević, M., </w:t>
      </w:r>
      <w:proofErr w:type="spellStart"/>
      <w:r w:rsidR="00097855" w:rsidRPr="00A51C5E">
        <w:rPr>
          <w:rFonts w:ascii="Arial" w:hAnsi="Arial" w:cs="Arial"/>
          <w:sz w:val="20"/>
          <w:szCs w:val="20"/>
        </w:rPr>
        <w:t>Ćulafić</w:t>
      </w:r>
      <w:proofErr w:type="spellEnd"/>
      <w:r w:rsidR="00097855" w:rsidRPr="00A51C5E">
        <w:rPr>
          <w:rFonts w:ascii="Arial" w:hAnsi="Arial" w:cs="Arial"/>
          <w:sz w:val="20"/>
          <w:szCs w:val="20"/>
        </w:rPr>
        <w:t xml:space="preserve">, M., Jovanović, M., </w:t>
      </w:r>
      <w:proofErr w:type="spellStart"/>
      <w:r w:rsidR="00097855" w:rsidRPr="00A51C5E">
        <w:rPr>
          <w:rFonts w:ascii="Arial" w:hAnsi="Arial" w:cs="Arial"/>
          <w:sz w:val="20"/>
          <w:szCs w:val="20"/>
        </w:rPr>
        <w:t>Vučićević</w:t>
      </w:r>
      <w:proofErr w:type="spellEnd"/>
      <w:r w:rsidR="00097855" w:rsidRPr="00A51C5E">
        <w:rPr>
          <w:rFonts w:ascii="Arial" w:hAnsi="Arial" w:cs="Arial"/>
          <w:sz w:val="20"/>
          <w:szCs w:val="20"/>
        </w:rPr>
        <w:t xml:space="preserve">, K., </w:t>
      </w:r>
      <w:proofErr w:type="spellStart"/>
      <w:r w:rsidR="00097855" w:rsidRPr="00A51C5E">
        <w:rPr>
          <w:rFonts w:ascii="Arial" w:hAnsi="Arial" w:cs="Arial"/>
          <w:sz w:val="20"/>
          <w:szCs w:val="20"/>
        </w:rPr>
        <w:t>Vezmar</w:t>
      </w:r>
      <w:proofErr w:type="spellEnd"/>
      <w:r w:rsidR="00097855" w:rsidRPr="00A51C5E">
        <w:rPr>
          <w:rFonts w:ascii="Arial" w:hAnsi="Arial" w:cs="Arial"/>
          <w:sz w:val="20"/>
          <w:szCs w:val="20"/>
        </w:rPr>
        <w:t xml:space="preserve"> Kovačević, S., &amp; </w:t>
      </w:r>
      <w:proofErr w:type="spellStart"/>
      <w:r w:rsidR="00097855" w:rsidRPr="00A51C5E">
        <w:rPr>
          <w:rFonts w:ascii="Arial" w:hAnsi="Arial" w:cs="Arial"/>
          <w:sz w:val="20"/>
          <w:szCs w:val="20"/>
        </w:rPr>
        <w:t>Miljković</w:t>
      </w:r>
      <w:proofErr w:type="spellEnd"/>
      <w:r w:rsidR="00097855" w:rsidRPr="00A51C5E">
        <w:rPr>
          <w:rFonts w:ascii="Arial" w:hAnsi="Arial" w:cs="Arial"/>
          <w:sz w:val="20"/>
          <w:szCs w:val="20"/>
        </w:rPr>
        <w:t xml:space="preserve">, B. (2018). Impact of community pharmacists' interventions on asthma self-management care. Research in Social and Administrative Pharmacy, 14(6), 603-611. </w:t>
      </w:r>
    </w:p>
    <w:p w14:paraId="231082BA" w14:textId="2B4B755C" w:rsidR="009E7B0B" w:rsidRDefault="007B475E" w:rsidP="002F09E3">
      <w:pPr>
        <w:pStyle w:val="ListParagraph"/>
        <w:spacing w:line="240" w:lineRule="auto"/>
        <w:ind w:left="0"/>
        <w:jc w:val="both"/>
        <w:rPr>
          <w:rFonts w:ascii="Arial" w:hAnsi="Arial" w:cs="Arial"/>
          <w:sz w:val="20"/>
          <w:szCs w:val="20"/>
        </w:rPr>
      </w:pPr>
      <w:r>
        <w:rPr>
          <w:rFonts w:ascii="Arial" w:hAnsi="Arial" w:cs="Arial"/>
          <w:sz w:val="20"/>
          <w:szCs w:val="20"/>
        </w:rPr>
        <w:t>5</w:t>
      </w:r>
      <w:r w:rsidR="009E7B0B" w:rsidRPr="00A51C5E">
        <w:rPr>
          <w:rFonts w:ascii="Arial" w:hAnsi="Arial" w:cs="Arial"/>
          <w:sz w:val="20"/>
          <w:szCs w:val="20"/>
        </w:rPr>
        <w:t xml:space="preserve">. </w:t>
      </w:r>
      <w:r w:rsidR="00847846" w:rsidRPr="00A51C5E">
        <w:rPr>
          <w:rFonts w:ascii="Arial" w:hAnsi="Arial" w:cs="Arial"/>
          <w:sz w:val="20"/>
          <w:szCs w:val="20"/>
        </w:rPr>
        <w:t xml:space="preserve">Williams LK, Peterson EL, Wells K, et al. Quantifying the proportion of severe asthma exacerbations attributable to inhaled corticosteroid nonadherence. Journal of Allergy and Clinical Immunology </w:t>
      </w:r>
      <w:proofErr w:type="gramStart"/>
      <w:r w:rsidR="00847846" w:rsidRPr="00A51C5E">
        <w:rPr>
          <w:rFonts w:ascii="Arial" w:hAnsi="Arial" w:cs="Arial"/>
          <w:sz w:val="20"/>
          <w:szCs w:val="20"/>
        </w:rPr>
        <w:t>2011;128:1185</w:t>
      </w:r>
      <w:proofErr w:type="gramEnd"/>
      <w:r w:rsidR="00847846" w:rsidRPr="00A51C5E">
        <w:rPr>
          <w:rFonts w:ascii="Arial" w:hAnsi="Arial" w:cs="Arial"/>
          <w:sz w:val="20"/>
          <w:szCs w:val="20"/>
        </w:rPr>
        <w:t>-1191.e2.</w:t>
      </w:r>
    </w:p>
    <w:p w14:paraId="31E13145" w14:textId="6684B0C9" w:rsidR="00847846" w:rsidRPr="00612039" w:rsidRDefault="007B475E" w:rsidP="002F09E3">
      <w:pPr>
        <w:pStyle w:val="ListParagraph"/>
        <w:spacing w:line="240" w:lineRule="auto"/>
        <w:ind w:left="0"/>
        <w:jc w:val="both"/>
        <w:rPr>
          <w:rFonts w:ascii="Arial" w:hAnsi="Arial" w:cs="Arial"/>
          <w:sz w:val="20"/>
          <w:szCs w:val="20"/>
        </w:rPr>
      </w:pPr>
      <w:r>
        <w:rPr>
          <w:rFonts w:ascii="Arial" w:hAnsi="Arial" w:cs="Arial"/>
          <w:sz w:val="20"/>
          <w:szCs w:val="20"/>
        </w:rPr>
        <w:t>6</w:t>
      </w:r>
      <w:r w:rsidR="00847846">
        <w:rPr>
          <w:rFonts w:ascii="Arial" w:hAnsi="Arial" w:cs="Arial"/>
          <w:sz w:val="20"/>
          <w:szCs w:val="20"/>
        </w:rPr>
        <w:t xml:space="preserve">. </w:t>
      </w:r>
      <w:proofErr w:type="spellStart"/>
      <w:r w:rsidR="00F86ADE" w:rsidRPr="00F86ADE">
        <w:rPr>
          <w:rFonts w:ascii="Arial" w:hAnsi="Arial" w:cs="Arial"/>
          <w:sz w:val="20"/>
          <w:szCs w:val="20"/>
        </w:rPr>
        <w:t>Elkout</w:t>
      </w:r>
      <w:proofErr w:type="spellEnd"/>
      <w:r w:rsidR="00F86ADE" w:rsidRPr="00F86ADE">
        <w:rPr>
          <w:rFonts w:ascii="Arial" w:hAnsi="Arial" w:cs="Arial"/>
          <w:sz w:val="20"/>
          <w:szCs w:val="20"/>
        </w:rPr>
        <w:t xml:space="preserve"> H, Helms PJ, Simpson CR, et al. Adequate Levels of Adherence with Controller Medication Is Associated with Increased Use of Rescue Medication in Asthmatic Children. PLOS ONE 2012;</w:t>
      </w:r>
      <w:proofErr w:type="gramStart"/>
      <w:r w:rsidR="00F86ADE" w:rsidRPr="00F86ADE">
        <w:rPr>
          <w:rFonts w:ascii="Arial" w:hAnsi="Arial" w:cs="Arial"/>
          <w:sz w:val="20"/>
          <w:szCs w:val="20"/>
        </w:rPr>
        <w:t>7:e</w:t>
      </w:r>
      <w:proofErr w:type="gramEnd"/>
      <w:r w:rsidR="00F86ADE" w:rsidRPr="00F86ADE">
        <w:rPr>
          <w:rFonts w:ascii="Arial" w:hAnsi="Arial" w:cs="Arial"/>
          <w:sz w:val="20"/>
          <w:szCs w:val="20"/>
        </w:rPr>
        <w:t>39130.</w:t>
      </w:r>
    </w:p>
    <w:p w14:paraId="0B76893A" w14:textId="225B67B2" w:rsidR="00394051" w:rsidRDefault="007B475E" w:rsidP="002F09E3">
      <w:pPr>
        <w:pStyle w:val="ListParagraph"/>
        <w:spacing w:line="240" w:lineRule="auto"/>
        <w:ind w:left="0"/>
        <w:jc w:val="both"/>
        <w:rPr>
          <w:rFonts w:ascii="Arial" w:hAnsi="Arial" w:cs="Arial"/>
          <w:sz w:val="20"/>
          <w:szCs w:val="20"/>
        </w:rPr>
      </w:pPr>
      <w:r>
        <w:rPr>
          <w:rFonts w:ascii="Arial" w:hAnsi="Arial" w:cs="Arial"/>
          <w:sz w:val="20"/>
          <w:szCs w:val="20"/>
        </w:rPr>
        <w:t>7</w:t>
      </w:r>
      <w:r w:rsidR="00394051">
        <w:rPr>
          <w:rFonts w:ascii="Arial" w:hAnsi="Arial" w:cs="Arial"/>
          <w:sz w:val="20"/>
          <w:szCs w:val="20"/>
        </w:rPr>
        <w:t xml:space="preserve">. </w:t>
      </w:r>
      <w:r w:rsidR="00394051" w:rsidRPr="00394051">
        <w:rPr>
          <w:rFonts w:ascii="Arial" w:hAnsi="Arial" w:cs="Arial"/>
          <w:sz w:val="20"/>
          <w:szCs w:val="20"/>
        </w:rPr>
        <w:t xml:space="preserve">Covvey JR, Mullen A, Ryan M, et al. A comparison of medication adherence/persistence for asthma and chronic obstructive pulmonary disease in the United Kingdom. International journal of clinical practice </w:t>
      </w:r>
      <w:proofErr w:type="gramStart"/>
      <w:r w:rsidR="00394051" w:rsidRPr="00394051">
        <w:rPr>
          <w:rFonts w:ascii="Arial" w:hAnsi="Arial" w:cs="Arial"/>
          <w:sz w:val="20"/>
          <w:szCs w:val="20"/>
        </w:rPr>
        <w:t>2014;68:1200</w:t>
      </w:r>
      <w:proofErr w:type="gramEnd"/>
      <w:r w:rsidR="00394051" w:rsidRPr="00394051">
        <w:rPr>
          <w:rFonts w:ascii="Arial" w:hAnsi="Arial" w:cs="Arial"/>
          <w:sz w:val="20"/>
          <w:szCs w:val="20"/>
        </w:rPr>
        <w:t>-1208.</w:t>
      </w:r>
    </w:p>
    <w:p w14:paraId="62E5602B" w14:textId="27CB2402" w:rsidR="00C74D57" w:rsidRPr="00612039" w:rsidRDefault="002556AA" w:rsidP="002F09E3">
      <w:pPr>
        <w:pStyle w:val="ListParagraph"/>
        <w:spacing w:line="240" w:lineRule="auto"/>
        <w:ind w:left="0"/>
        <w:jc w:val="both"/>
        <w:rPr>
          <w:rFonts w:ascii="Arial" w:hAnsi="Arial" w:cs="Arial"/>
          <w:sz w:val="20"/>
          <w:szCs w:val="20"/>
        </w:rPr>
      </w:pPr>
      <w:r w:rsidRPr="007D64B5">
        <w:rPr>
          <w:rFonts w:ascii="Arial" w:hAnsi="Arial" w:cs="Arial"/>
          <w:sz w:val="20"/>
          <w:szCs w:val="20"/>
        </w:rPr>
        <w:t>8</w:t>
      </w:r>
      <w:r w:rsidR="00DB1919" w:rsidRPr="007D64B5">
        <w:rPr>
          <w:rFonts w:ascii="Arial" w:hAnsi="Arial" w:cs="Arial"/>
          <w:sz w:val="20"/>
          <w:szCs w:val="20"/>
        </w:rPr>
        <w:t xml:space="preserve">. </w:t>
      </w:r>
      <w:r w:rsidR="0018436D" w:rsidRPr="007D64B5">
        <w:rPr>
          <w:rFonts w:ascii="Arial" w:hAnsi="Arial" w:cs="Arial"/>
          <w:sz w:val="20"/>
          <w:szCs w:val="20"/>
        </w:rPr>
        <w:t xml:space="preserve">Lam, S. S. W., Fang, A. H. S., Koh, M. S., </w:t>
      </w:r>
      <w:proofErr w:type="spellStart"/>
      <w:r w:rsidR="0018436D" w:rsidRPr="007D64B5">
        <w:rPr>
          <w:rFonts w:ascii="Arial" w:hAnsi="Arial" w:cs="Arial"/>
          <w:sz w:val="20"/>
          <w:szCs w:val="20"/>
        </w:rPr>
        <w:t>Shantakumar</w:t>
      </w:r>
      <w:proofErr w:type="spellEnd"/>
      <w:r w:rsidR="0018436D" w:rsidRPr="007D64B5">
        <w:rPr>
          <w:rFonts w:ascii="Arial" w:hAnsi="Arial" w:cs="Arial"/>
          <w:sz w:val="20"/>
          <w:szCs w:val="20"/>
        </w:rPr>
        <w:t>, S., Yeo, S.-H., Matchar, D. B., Ong, M. E. H., Poon</w:t>
      </w:r>
      <w:r w:rsidR="0018436D" w:rsidRPr="00612039">
        <w:rPr>
          <w:rFonts w:ascii="Arial" w:hAnsi="Arial" w:cs="Arial"/>
          <w:sz w:val="20"/>
          <w:szCs w:val="20"/>
        </w:rPr>
        <w:t xml:space="preserve">, K. M. T., Huang, L., Harikrishan, S., Milea, D., Burke, D., Webb, D., Ragavendran, N., Tan, N. C., &amp; Loo, C. M. (2023). Development of a real-world database for asthma and COPD: The </w:t>
      </w:r>
      <w:proofErr w:type="spellStart"/>
      <w:r w:rsidR="0018436D" w:rsidRPr="00612039">
        <w:rPr>
          <w:rFonts w:ascii="Arial" w:hAnsi="Arial" w:cs="Arial"/>
          <w:sz w:val="20"/>
          <w:szCs w:val="20"/>
        </w:rPr>
        <w:t>SingHealth</w:t>
      </w:r>
      <w:proofErr w:type="spellEnd"/>
      <w:r w:rsidR="0018436D" w:rsidRPr="00612039">
        <w:rPr>
          <w:rFonts w:ascii="Arial" w:hAnsi="Arial" w:cs="Arial"/>
          <w:sz w:val="20"/>
          <w:szCs w:val="20"/>
        </w:rPr>
        <w:t xml:space="preserve">-Duke-NUS-GSK COPD and Asthma Real-World Evidence (SDG-CARE) collaboration. BMC Medical Informatics and Decision Making, 23(1), 4. </w:t>
      </w:r>
      <w:hyperlink r:id="rId11" w:history="1">
        <w:r w:rsidR="0018436D" w:rsidRPr="00612039">
          <w:rPr>
            <w:rStyle w:val="Hyperlink"/>
            <w:rFonts w:ascii="Arial" w:hAnsi="Arial" w:cs="Arial"/>
            <w:sz w:val="20"/>
            <w:szCs w:val="20"/>
            <w:shd w:val="clear" w:color="auto" w:fill="FFFFFF"/>
          </w:rPr>
          <w:t>https://doi.org/10.1186/s12911-022-02071-6</w:t>
        </w:r>
      </w:hyperlink>
      <w:r w:rsidR="0018436D" w:rsidRPr="00612039">
        <w:rPr>
          <w:rFonts w:ascii="Arial" w:hAnsi="Arial" w:cs="Arial"/>
          <w:color w:val="0D0D0D"/>
          <w:sz w:val="20"/>
          <w:szCs w:val="20"/>
          <w:shd w:val="clear" w:color="auto" w:fill="FFFFFF"/>
        </w:rPr>
        <w:t xml:space="preserve"> </w:t>
      </w:r>
    </w:p>
    <w:p w14:paraId="2A85DF22" w14:textId="3EC90585" w:rsidR="00875BE3" w:rsidRPr="00612039" w:rsidRDefault="002556AA" w:rsidP="002F09E3">
      <w:pPr>
        <w:pStyle w:val="ListParagraph"/>
        <w:spacing w:line="240" w:lineRule="auto"/>
        <w:ind w:left="0"/>
        <w:jc w:val="both"/>
        <w:rPr>
          <w:rFonts w:ascii="Arial" w:hAnsi="Arial" w:cs="Arial"/>
          <w:sz w:val="20"/>
          <w:szCs w:val="20"/>
        </w:rPr>
      </w:pPr>
      <w:r>
        <w:rPr>
          <w:rFonts w:ascii="Arial" w:hAnsi="Arial" w:cs="Arial"/>
          <w:sz w:val="20"/>
          <w:szCs w:val="20"/>
        </w:rPr>
        <w:t>9</w:t>
      </w:r>
      <w:r w:rsidR="0095700E" w:rsidRPr="00612039">
        <w:rPr>
          <w:rFonts w:ascii="Arial" w:hAnsi="Arial" w:cs="Arial"/>
          <w:sz w:val="20"/>
          <w:szCs w:val="20"/>
        </w:rPr>
        <w:t xml:space="preserve">. </w:t>
      </w:r>
      <w:r w:rsidR="00D31588" w:rsidRPr="00612039">
        <w:rPr>
          <w:rFonts w:ascii="Arial" w:hAnsi="Arial" w:cs="Arial"/>
          <w:sz w:val="20"/>
          <w:szCs w:val="20"/>
        </w:rPr>
        <w:t xml:space="preserve">The National Health Service (NHS) in the United Kingdom offers resources for evaluating the carbon footprint of inhalers. A relevant link to explore further information is provided </w:t>
      </w:r>
      <w:hyperlink r:id="rId12" w:history="1">
        <w:r w:rsidR="00D31588" w:rsidRPr="00612039">
          <w:rPr>
            <w:rStyle w:val="Hyperlink"/>
            <w:rFonts w:ascii="Arial" w:hAnsi="Arial" w:cs="Arial"/>
            <w:sz w:val="20"/>
            <w:szCs w:val="20"/>
          </w:rPr>
          <w:t>here</w:t>
        </w:r>
      </w:hyperlink>
      <w:r w:rsidR="00D31588" w:rsidRPr="00612039">
        <w:rPr>
          <w:rFonts w:ascii="Arial" w:hAnsi="Arial" w:cs="Arial"/>
          <w:sz w:val="20"/>
          <w:szCs w:val="20"/>
        </w:rPr>
        <w:t>.</w:t>
      </w:r>
    </w:p>
    <w:p w14:paraId="5CDE880A" w14:textId="44061BA2" w:rsidR="0075291F" w:rsidRPr="00612039" w:rsidRDefault="00527D3D" w:rsidP="002F09E3">
      <w:pPr>
        <w:pStyle w:val="ListParagraph"/>
        <w:spacing w:line="240" w:lineRule="auto"/>
        <w:ind w:left="0"/>
        <w:jc w:val="both"/>
        <w:rPr>
          <w:rFonts w:ascii="Arial" w:hAnsi="Arial" w:cs="Arial"/>
          <w:sz w:val="20"/>
          <w:szCs w:val="20"/>
        </w:rPr>
      </w:pPr>
      <w:r>
        <w:rPr>
          <w:rFonts w:ascii="Arial" w:hAnsi="Arial" w:cs="Arial"/>
          <w:sz w:val="20"/>
          <w:szCs w:val="20"/>
        </w:rPr>
        <w:t>1</w:t>
      </w:r>
      <w:r w:rsidR="002556AA">
        <w:rPr>
          <w:rFonts w:ascii="Arial" w:hAnsi="Arial" w:cs="Arial"/>
          <w:sz w:val="20"/>
          <w:szCs w:val="20"/>
        </w:rPr>
        <w:t>0</w:t>
      </w:r>
      <w:r w:rsidR="00F3016E" w:rsidRPr="00612039">
        <w:rPr>
          <w:rFonts w:ascii="Arial" w:hAnsi="Arial" w:cs="Arial"/>
          <w:sz w:val="20"/>
          <w:szCs w:val="20"/>
        </w:rPr>
        <w:t xml:space="preserve">. Wilkinson, A., &amp; Woodcock, A. (2021, October 31). The environmental impact of inhalers for asthma: A green challenge and a golden opportunity. </w:t>
      </w:r>
      <w:hyperlink r:id="rId13" w:history="1">
        <w:r w:rsidR="0075291F" w:rsidRPr="00612039">
          <w:rPr>
            <w:rStyle w:val="Hyperlink"/>
            <w:rFonts w:ascii="Arial" w:hAnsi="Arial" w:cs="Arial"/>
            <w:sz w:val="20"/>
            <w:szCs w:val="20"/>
          </w:rPr>
          <w:t xml:space="preserve">https://doi.org/10.1111/bcp.15135 </w:t>
        </w:r>
      </w:hyperlink>
      <w:r w:rsidR="008B176B" w:rsidRPr="00612039">
        <w:rPr>
          <w:rFonts w:ascii="Arial" w:hAnsi="Arial" w:cs="Arial"/>
          <w:sz w:val="20"/>
          <w:szCs w:val="20"/>
        </w:rPr>
        <w:t xml:space="preserve"> </w:t>
      </w:r>
    </w:p>
    <w:p w14:paraId="5A6E3068" w14:textId="0A57A864" w:rsidR="00FD5BAE" w:rsidRPr="00612039" w:rsidRDefault="00527D3D" w:rsidP="002F09E3">
      <w:pPr>
        <w:pStyle w:val="ListParagraph"/>
        <w:spacing w:line="240" w:lineRule="auto"/>
        <w:ind w:left="0"/>
        <w:jc w:val="both"/>
        <w:rPr>
          <w:rFonts w:ascii="Arial" w:hAnsi="Arial" w:cs="Arial"/>
          <w:sz w:val="20"/>
          <w:szCs w:val="20"/>
        </w:rPr>
      </w:pPr>
      <w:r>
        <w:rPr>
          <w:rFonts w:ascii="Arial" w:hAnsi="Arial" w:cs="Arial"/>
          <w:sz w:val="20"/>
          <w:szCs w:val="20"/>
        </w:rPr>
        <w:t>1</w:t>
      </w:r>
      <w:r w:rsidR="002556AA">
        <w:rPr>
          <w:rFonts w:ascii="Arial" w:hAnsi="Arial" w:cs="Arial"/>
          <w:sz w:val="20"/>
          <w:szCs w:val="20"/>
        </w:rPr>
        <w:t>1</w:t>
      </w:r>
      <w:r w:rsidR="0075291F" w:rsidRPr="00612039">
        <w:rPr>
          <w:rFonts w:ascii="Arial" w:hAnsi="Arial" w:cs="Arial"/>
          <w:sz w:val="20"/>
          <w:szCs w:val="20"/>
        </w:rPr>
        <w:t xml:space="preserve">. </w:t>
      </w:r>
      <w:proofErr w:type="spellStart"/>
      <w:r w:rsidR="008B176B" w:rsidRPr="00612039">
        <w:rPr>
          <w:rFonts w:ascii="Arial" w:hAnsi="Arial" w:cs="Arial"/>
          <w:sz w:val="20"/>
          <w:szCs w:val="20"/>
        </w:rPr>
        <w:t>PrescQIPP</w:t>
      </w:r>
      <w:proofErr w:type="spellEnd"/>
      <w:r w:rsidR="008B176B" w:rsidRPr="00612039">
        <w:rPr>
          <w:rFonts w:ascii="Arial" w:hAnsi="Arial" w:cs="Arial"/>
          <w:sz w:val="20"/>
          <w:szCs w:val="20"/>
        </w:rPr>
        <w:t xml:space="preserve">. (2021, December 1). Bulletin 295: Inhaler carbon footprint. Retrieved from </w:t>
      </w:r>
      <w:hyperlink r:id="rId14" w:history="1">
        <w:r w:rsidR="008B176B" w:rsidRPr="00612039">
          <w:rPr>
            <w:rStyle w:val="Hyperlink"/>
            <w:rFonts w:ascii="Arial" w:hAnsi="Arial" w:cs="Arial"/>
            <w:sz w:val="20"/>
            <w:szCs w:val="20"/>
          </w:rPr>
          <w:t>https://www.prescqipp.info/</w:t>
        </w:r>
      </w:hyperlink>
      <w:r w:rsidR="008B176B" w:rsidRPr="00612039">
        <w:rPr>
          <w:rFonts w:ascii="Arial" w:hAnsi="Arial" w:cs="Arial"/>
          <w:sz w:val="20"/>
          <w:szCs w:val="20"/>
        </w:rPr>
        <w:t xml:space="preserve"> </w:t>
      </w:r>
    </w:p>
    <w:p w14:paraId="1387394A" w14:textId="77777777" w:rsidR="00A07D50" w:rsidRDefault="003A2AAA" w:rsidP="00527D3D">
      <w:pPr>
        <w:pStyle w:val="ListParagraph"/>
        <w:spacing w:line="240" w:lineRule="auto"/>
        <w:ind w:left="0"/>
        <w:jc w:val="both"/>
        <w:rPr>
          <w:rFonts w:ascii="Arial" w:hAnsi="Arial" w:cs="Arial"/>
          <w:sz w:val="20"/>
          <w:szCs w:val="20"/>
        </w:rPr>
      </w:pPr>
      <w:r w:rsidRPr="00612039">
        <w:rPr>
          <w:rFonts w:ascii="Arial" w:hAnsi="Arial" w:cs="Arial"/>
          <w:sz w:val="20"/>
          <w:szCs w:val="20"/>
        </w:rPr>
        <w:t>1</w:t>
      </w:r>
      <w:r w:rsidR="002556AA">
        <w:rPr>
          <w:rFonts w:ascii="Arial" w:hAnsi="Arial" w:cs="Arial"/>
          <w:sz w:val="20"/>
          <w:szCs w:val="20"/>
        </w:rPr>
        <w:t>2</w:t>
      </w:r>
      <w:r w:rsidRPr="00612039">
        <w:rPr>
          <w:rFonts w:ascii="Arial" w:hAnsi="Arial" w:cs="Arial"/>
          <w:sz w:val="20"/>
          <w:szCs w:val="20"/>
        </w:rPr>
        <w:t xml:space="preserve">. </w:t>
      </w:r>
      <w:proofErr w:type="spellStart"/>
      <w:r w:rsidRPr="00612039">
        <w:rPr>
          <w:rFonts w:ascii="Arial" w:hAnsi="Arial" w:cs="Arial"/>
          <w:sz w:val="20"/>
          <w:szCs w:val="20"/>
        </w:rPr>
        <w:t>Nwaru</w:t>
      </w:r>
      <w:proofErr w:type="spellEnd"/>
      <w:r w:rsidRPr="00612039">
        <w:rPr>
          <w:rFonts w:ascii="Arial" w:hAnsi="Arial" w:cs="Arial"/>
          <w:sz w:val="20"/>
          <w:szCs w:val="20"/>
        </w:rPr>
        <w:t>, B. I., Ekström, M., Hasvold, P., et al. (2020). Overuse of short-acting β2-agonists in asthma is associated with increased risk of exacerbation and mortality: a nationwide cohort study of the global SABINA programme. European Respiratory Journal, 55.</w:t>
      </w:r>
    </w:p>
    <w:p w14:paraId="5879FE62" w14:textId="66A2EDBC" w:rsidR="00C66EFD" w:rsidRPr="00C66EFD" w:rsidRDefault="00527D3D" w:rsidP="00527D3D">
      <w:pPr>
        <w:pStyle w:val="ListParagraph"/>
        <w:spacing w:line="240" w:lineRule="auto"/>
        <w:ind w:left="0"/>
        <w:jc w:val="both"/>
        <w:rPr>
          <w:rFonts w:ascii="Arial" w:hAnsi="Arial" w:cs="Arial"/>
          <w:sz w:val="20"/>
          <w:szCs w:val="20"/>
        </w:rPr>
      </w:pPr>
      <w:r>
        <w:rPr>
          <w:rFonts w:ascii="Arial" w:hAnsi="Arial" w:cs="Arial"/>
          <w:sz w:val="20"/>
          <w:szCs w:val="20"/>
        </w:rPr>
        <w:lastRenderedPageBreak/>
        <w:t>1</w:t>
      </w:r>
      <w:r w:rsidR="002556AA">
        <w:rPr>
          <w:rFonts w:ascii="Arial" w:hAnsi="Arial" w:cs="Arial"/>
          <w:sz w:val="20"/>
          <w:szCs w:val="20"/>
        </w:rPr>
        <w:t>3</w:t>
      </w:r>
      <w:r>
        <w:rPr>
          <w:rFonts w:ascii="Arial" w:hAnsi="Arial" w:cs="Arial"/>
          <w:sz w:val="20"/>
          <w:szCs w:val="20"/>
        </w:rPr>
        <w:t xml:space="preserve">. </w:t>
      </w:r>
      <w:r w:rsidR="00C66EFD" w:rsidRPr="00527D3D">
        <w:rPr>
          <w:rFonts w:ascii="Arial" w:eastAsia="Calibri" w:hAnsi="Arial" w:cs="Arial"/>
          <w:noProof/>
          <w:kern w:val="0"/>
          <w:sz w:val="20"/>
          <w:szCs w:val="20"/>
          <w:lang w:val="en-US" w:eastAsia="en-US"/>
          <w14:ligatures w14:val="none"/>
        </w:rPr>
        <w:t>Asamoah-Boaheng M, Osei Bonsu K, Farrell J, et al. Measuring Medication Adherence in a</w:t>
      </w:r>
      <w:r>
        <w:rPr>
          <w:rFonts w:ascii="Arial" w:eastAsia="Calibri" w:hAnsi="Arial" w:cs="Arial"/>
          <w:noProof/>
          <w:kern w:val="0"/>
          <w:sz w:val="20"/>
          <w:szCs w:val="20"/>
          <w:lang w:val="en-US" w:eastAsia="en-US"/>
          <w14:ligatures w14:val="none"/>
        </w:rPr>
        <w:t xml:space="preserve"> </w:t>
      </w:r>
      <w:r w:rsidR="00C66EFD" w:rsidRPr="00C66EFD">
        <w:rPr>
          <w:rFonts w:ascii="Arial" w:hAnsi="Arial" w:cs="Arial"/>
          <w:sz w:val="20"/>
          <w:szCs w:val="20"/>
        </w:rPr>
        <w:t xml:space="preserve">Population-Based Asthma Administrative Pharmacy Database: A Systematic Review and </w:t>
      </w:r>
      <w:proofErr w:type="gramStart"/>
      <w:r w:rsidR="00C66EFD" w:rsidRPr="00C66EFD">
        <w:rPr>
          <w:rFonts w:ascii="Arial" w:hAnsi="Arial" w:cs="Arial"/>
          <w:sz w:val="20"/>
          <w:szCs w:val="20"/>
        </w:rPr>
        <w:t>Met</w:t>
      </w:r>
      <w:r w:rsidR="00C66EFD">
        <w:rPr>
          <w:rFonts w:ascii="Arial" w:hAnsi="Arial" w:cs="Arial"/>
          <w:sz w:val="20"/>
          <w:szCs w:val="20"/>
        </w:rPr>
        <w:t>a</w:t>
      </w:r>
      <w:r>
        <w:rPr>
          <w:rFonts w:ascii="Arial" w:hAnsi="Arial" w:cs="Arial"/>
          <w:sz w:val="20"/>
          <w:szCs w:val="20"/>
        </w:rPr>
        <w:t xml:space="preserve">  </w:t>
      </w:r>
      <w:r w:rsidR="00C66EFD" w:rsidRPr="00C66EFD">
        <w:rPr>
          <w:rFonts w:ascii="Arial" w:hAnsi="Arial" w:cs="Arial"/>
          <w:sz w:val="20"/>
          <w:szCs w:val="20"/>
        </w:rPr>
        <w:t>Analysis</w:t>
      </w:r>
      <w:proofErr w:type="gramEnd"/>
      <w:r w:rsidR="00C66EFD" w:rsidRPr="00C66EFD">
        <w:rPr>
          <w:rFonts w:ascii="Arial" w:hAnsi="Arial" w:cs="Arial"/>
          <w:sz w:val="20"/>
          <w:szCs w:val="20"/>
        </w:rPr>
        <w:t xml:space="preserve">. Clinical Epidemiology </w:t>
      </w:r>
      <w:proofErr w:type="gramStart"/>
      <w:r w:rsidR="00C66EFD" w:rsidRPr="00C66EFD">
        <w:rPr>
          <w:rFonts w:ascii="Arial" w:hAnsi="Arial" w:cs="Arial"/>
          <w:sz w:val="20"/>
          <w:szCs w:val="20"/>
        </w:rPr>
        <w:t>2021;13:981</w:t>
      </w:r>
      <w:proofErr w:type="gramEnd"/>
      <w:r w:rsidR="00C66EFD" w:rsidRPr="00C66EFD">
        <w:rPr>
          <w:rFonts w:ascii="Arial" w:hAnsi="Arial" w:cs="Arial"/>
          <w:sz w:val="20"/>
          <w:szCs w:val="20"/>
        </w:rPr>
        <w:t>-1010.</w:t>
      </w:r>
    </w:p>
    <w:p w14:paraId="7F0F7438" w14:textId="5B20E911" w:rsidR="00C66EFD" w:rsidRDefault="00C66EFD" w:rsidP="002F09E3">
      <w:pPr>
        <w:pStyle w:val="ListParagraph"/>
        <w:ind w:left="0"/>
        <w:jc w:val="both"/>
        <w:rPr>
          <w:rFonts w:ascii="Arial" w:hAnsi="Arial" w:cs="Arial"/>
          <w:sz w:val="20"/>
          <w:szCs w:val="20"/>
        </w:rPr>
      </w:pPr>
    </w:p>
    <w:p w14:paraId="5B5294C2" w14:textId="77777777" w:rsidR="00655239" w:rsidRDefault="00655239" w:rsidP="002F09E3">
      <w:pPr>
        <w:pStyle w:val="ListParagraph"/>
        <w:ind w:left="0"/>
        <w:jc w:val="both"/>
        <w:rPr>
          <w:rFonts w:ascii="Arial" w:hAnsi="Arial" w:cs="Arial"/>
          <w:sz w:val="20"/>
          <w:szCs w:val="20"/>
        </w:rPr>
      </w:pPr>
    </w:p>
    <w:p w14:paraId="407B63C6" w14:textId="1E843FF1" w:rsidR="005C645D" w:rsidRPr="000615BD" w:rsidRDefault="005C645D" w:rsidP="005C645D">
      <w:pPr>
        <w:rPr>
          <w:rFonts w:ascii="Arial" w:hAnsi="Arial" w:cs="Arial"/>
          <w:b/>
          <w:bCs/>
          <w:sz w:val="22"/>
          <w:szCs w:val="22"/>
        </w:rPr>
      </w:pPr>
      <w:r w:rsidRPr="000615BD">
        <w:rPr>
          <w:rFonts w:ascii="Arial" w:hAnsi="Arial" w:cs="Arial"/>
          <w:b/>
          <w:bCs/>
          <w:sz w:val="22"/>
          <w:szCs w:val="22"/>
        </w:rPr>
        <w:t>Appendices</w:t>
      </w:r>
    </w:p>
    <w:p w14:paraId="019FDA68" w14:textId="4C2CC7F3" w:rsidR="005C645D" w:rsidRDefault="005C645D" w:rsidP="00330A8F">
      <w:pPr>
        <w:jc w:val="center"/>
        <w:rPr>
          <w:rFonts w:ascii="Arial" w:hAnsi="Arial" w:cs="Arial"/>
          <w:b/>
          <w:bCs/>
          <w:sz w:val="20"/>
          <w:szCs w:val="20"/>
        </w:rPr>
      </w:pPr>
      <w:r w:rsidRPr="00045D46">
        <w:rPr>
          <w:rFonts w:ascii="Arial" w:hAnsi="Arial" w:cs="Arial"/>
          <w:b/>
          <w:bCs/>
          <w:sz w:val="20"/>
          <w:szCs w:val="20"/>
        </w:rPr>
        <w:t>Table 1:</w:t>
      </w:r>
      <w:r w:rsidRPr="005C645D">
        <w:t xml:space="preserve"> </w:t>
      </w:r>
      <w:r w:rsidRPr="005C645D">
        <w:rPr>
          <w:rFonts w:ascii="Arial" w:hAnsi="Arial" w:cs="Arial"/>
          <w:b/>
          <w:bCs/>
          <w:sz w:val="20"/>
          <w:szCs w:val="20"/>
        </w:rPr>
        <w:t>Carbon footprint and cost of each inhaler.</w:t>
      </w:r>
    </w:p>
    <w:p w14:paraId="52D1B0CF" w14:textId="5178C49F" w:rsidR="005C645D" w:rsidRPr="005C645D" w:rsidRDefault="005C645D" w:rsidP="005C645D">
      <w:pPr>
        <w:rPr>
          <w:rFonts w:ascii="Times New Roman" w:hAnsi="Times New Roman" w:cs="Times New Roman"/>
        </w:rPr>
      </w:pPr>
      <w:r w:rsidRPr="00595492">
        <w:rPr>
          <w:noProof/>
        </w:rPr>
        <w:drawing>
          <wp:inline distT="0" distB="0" distL="0" distR="0" wp14:anchorId="211BF648" wp14:editId="7584A544">
            <wp:extent cx="5731510" cy="4095115"/>
            <wp:effectExtent l="0" t="0" r="2540" b="635"/>
            <wp:docPr id="714541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95115"/>
                    </a:xfrm>
                    <a:prstGeom prst="rect">
                      <a:avLst/>
                    </a:prstGeom>
                    <a:noFill/>
                    <a:ln>
                      <a:noFill/>
                    </a:ln>
                  </pic:spPr>
                </pic:pic>
              </a:graphicData>
            </a:graphic>
          </wp:inline>
        </w:drawing>
      </w:r>
    </w:p>
    <w:p w14:paraId="183FC94C" w14:textId="77777777" w:rsidR="005C645D" w:rsidRDefault="005C645D">
      <w:pPr>
        <w:pStyle w:val="ListParagraph"/>
        <w:ind w:left="372"/>
        <w:rPr>
          <w:rFonts w:ascii="Times New Roman" w:hAnsi="Times New Roman" w:cs="Times New Roman"/>
        </w:rPr>
      </w:pPr>
    </w:p>
    <w:p w14:paraId="2559C066" w14:textId="77B81F88" w:rsidR="005C645D" w:rsidRPr="00875BE3" w:rsidRDefault="005C645D">
      <w:pPr>
        <w:pStyle w:val="ListParagraph"/>
        <w:ind w:left="372"/>
        <w:rPr>
          <w:rFonts w:ascii="Times New Roman" w:hAnsi="Times New Roman" w:cs="Times New Roman"/>
        </w:rPr>
        <w:sectPr w:rsidR="005C645D" w:rsidRPr="00875BE3" w:rsidSect="007D7873">
          <w:footerReference w:type="default" r:id="rId16"/>
          <w:pgSz w:w="11906" w:h="16838"/>
          <w:pgMar w:top="1440" w:right="1440" w:bottom="1440" w:left="1440" w:header="708" w:footer="708" w:gutter="0"/>
          <w:cols w:space="708"/>
          <w:docGrid w:linePitch="360"/>
        </w:sectPr>
      </w:pPr>
    </w:p>
    <w:p w14:paraId="30D171F1" w14:textId="433D68AC" w:rsidR="005A068A" w:rsidRPr="00045D46" w:rsidRDefault="00EA09D1" w:rsidP="00330A8F">
      <w:pPr>
        <w:jc w:val="center"/>
        <w:rPr>
          <w:rFonts w:ascii="Arial" w:hAnsi="Arial" w:cs="Arial"/>
          <w:b/>
          <w:bCs/>
          <w:sz w:val="20"/>
          <w:szCs w:val="20"/>
        </w:rPr>
      </w:pPr>
      <w:r w:rsidRPr="00045D46">
        <w:rPr>
          <w:rFonts w:ascii="Arial" w:hAnsi="Arial" w:cs="Arial"/>
          <w:b/>
          <w:bCs/>
          <w:sz w:val="20"/>
          <w:szCs w:val="20"/>
        </w:rPr>
        <w:lastRenderedPageBreak/>
        <w:t xml:space="preserve">Table </w:t>
      </w:r>
      <w:r w:rsidR="00387984">
        <w:rPr>
          <w:rFonts w:ascii="Arial" w:hAnsi="Arial" w:cs="Arial"/>
          <w:b/>
          <w:bCs/>
          <w:sz w:val="20"/>
          <w:szCs w:val="20"/>
        </w:rPr>
        <w:t>2</w:t>
      </w:r>
      <w:r w:rsidRPr="00045D46">
        <w:rPr>
          <w:rFonts w:ascii="Arial" w:hAnsi="Arial" w:cs="Arial"/>
          <w:b/>
          <w:bCs/>
          <w:sz w:val="20"/>
          <w:szCs w:val="20"/>
        </w:rPr>
        <w:t>:</w:t>
      </w:r>
      <w:r w:rsidR="00434E6C" w:rsidRPr="00045D46">
        <w:rPr>
          <w:rFonts w:ascii="Arial" w:hAnsi="Arial" w:cs="Arial"/>
          <w:b/>
          <w:bCs/>
          <w:sz w:val="20"/>
          <w:szCs w:val="20"/>
        </w:rPr>
        <w:t xml:space="preserve"> </w:t>
      </w:r>
      <w:r w:rsidR="005A068A" w:rsidRPr="00045D46">
        <w:rPr>
          <w:rFonts w:ascii="Arial" w:hAnsi="Arial" w:cs="Arial"/>
          <w:b/>
          <w:bCs/>
          <w:sz w:val="20"/>
          <w:szCs w:val="20"/>
        </w:rPr>
        <w:t>All MPR (visits data)</w:t>
      </w:r>
    </w:p>
    <w:tbl>
      <w:tblPr>
        <w:tblW w:w="13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408"/>
        <w:gridCol w:w="2410"/>
        <w:gridCol w:w="2551"/>
        <w:gridCol w:w="2552"/>
        <w:gridCol w:w="2409"/>
        <w:gridCol w:w="2127"/>
      </w:tblGrid>
      <w:tr w:rsidR="00994C11" w:rsidRPr="000615BD" w14:paraId="4286431B" w14:textId="77777777" w:rsidTr="00E20925">
        <w:trPr>
          <w:trHeight w:val="300"/>
        </w:trPr>
        <w:tc>
          <w:tcPr>
            <w:tcW w:w="13457" w:type="dxa"/>
            <w:gridSpan w:val="6"/>
            <w:shd w:val="clear" w:color="auto" w:fill="auto"/>
            <w:hideMark/>
          </w:tcPr>
          <w:p w14:paraId="20C862E2" w14:textId="4DAAD88A" w:rsidR="00994C11" w:rsidRPr="001F6652" w:rsidRDefault="00994C11" w:rsidP="00994C11">
            <w:pPr>
              <w:spacing w:after="0" w:line="240" w:lineRule="auto"/>
              <w:rPr>
                <w:rFonts w:ascii="Arial" w:eastAsia="Times New Roman" w:hAnsi="Arial" w:cs="Arial"/>
                <w:color w:val="000000"/>
                <w:kern w:val="0"/>
                <w:sz w:val="20"/>
                <w:szCs w:val="20"/>
                <w14:ligatures w14:val="none"/>
              </w:rPr>
            </w:pPr>
            <w:r w:rsidRPr="001F6652">
              <w:rPr>
                <w:rFonts w:ascii="Arial" w:eastAsia="Times New Roman" w:hAnsi="Arial" w:cs="Arial"/>
                <w:b/>
                <w:bCs/>
                <w:color w:val="000000"/>
                <w:kern w:val="0"/>
                <w:sz w:val="20"/>
                <w:szCs w:val="20"/>
                <w14:ligatures w14:val="none"/>
              </w:rPr>
              <w:t>Number of units (canister, tablet)</w:t>
            </w:r>
          </w:p>
        </w:tc>
      </w:tr>
      <w:tr w:rsidR="00994C11" w:rsidRPr="000615BD" w14:paraId="459E867A" w14:textId="77777777" w:rsidTr="00E20925">
        <w:trPr>
          <w:trHeight w:val="53"/>
        </w:trPr>
        <w:tc>
          <w:tcPr>
            <w:tcW w:w="1408" w:type="dxa"/>
            <w:shd w:val="clear" w:color="auto" w:fill="auto"/>
            <w:vAlign w:val="center"/>
            <w:hideMark/>
          </w:tcPr>
          <w:p w14:paraId="33C935D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Year</w:t>
            </w:r>
          </w:p>
        </w:tc>
        <w:tc>
          <w:tcPr>
            <w:tcW w:w="2410" w:type="dxa"/>
            <w:shd w:val="clear" w:color="auto" w:fill="auto"/>
            <w:vAlign w:val="center"/>
            <w:hideMark/>
          </w:tcPr>
          <w:p w14:paraId="4922E9B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 MDI</w:t>
            </w:r>
          </w:p>
        </w:tc>
        <w:tc>
          <w:tcPr>
            <w:tcW w:w="2551" w:type="dxa"/>
            <w:shd w:val="clear" w:color="auto" w:fill="auto"/>
            <w:vAlign w:val="center"/>
            <w:hideMark/>
          </w:tcPr>
          <w:p w14:paraId="5B6E152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 DPI</w:t>
            </w:r>
          </w:p>
        </w:tc>
        <w:tc>
          <w:tcPr>
            <w:tcW w:w="2552" w:type="dxa"/>
            <w:shd w:val="clear" w:color="auto" w:fill="auto"/>
            <w:vAlign w:val="center"/>
            <w:hideMark/>
          </w:tcPr>
          <w:p w14:paraId="292E986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ICS-LABA MDI</w:t>
            </w:r>
          </w:p>
        </w:tc>
        <w:tc>
          <w:tcPr>
            <w:tcW w:w="2409" w:type="dxa"/>
            <w:shd w:val="clear" w:color="auto" w:fill="auto"/>
            <w:vAlign w:val="center"/>
            <w:hideMark/>
          </w:tcPr>
          <w:p w14:paraId="7B990DA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ICS-LABA DPI</w:t>
            </w:r>
          </w:p>
        </w:tc>
        <w:tc>
          <w:tcPr>
            <w:tcW w:w="2127" w:type="dxa"/>
            <w:shd w:val="clear" w:color="auto" w:fill="auto"/>
            <w:vAlign w:val="center"/>
            <w:hideMark/>
          </w:tcPr>
          <w:p w14:paraId="39AD3A33"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SABA</w:t>
            </w:r>
          </w:p>
        </w:tc>
      </w:tr>
      <w:tr w:rsidR="00994C11" w:rsidRPr="000615BD" w14:paraId="0E0AB4A4" w14:textId="77777777" w:rsidTr="00E20925">
        <w:trPr>
          <w:trHeight w:val="53"/>
        </w:trPr>
        <w:tc>
          <w:tcPr>
            <w:tcW w:w="1408" w:type="dxa"/>
            <w:shd w:val="clear" w:color="auto" w:fill="auto"/>
            <w:vAlign w:val="center"/>
            <w:hideMark/>
          </w:tcPr>
          <w:p w14:paraId="6D99C8E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2015</w:t>
            </w:r>
          </w:p>
        </w:tc>
        <w:tc>
          <w:tcPr>
            <w:tcW w:w="2410" w:type="dxa"/>
            <w:shd w:val="clear" w:color="auto" w:fill="auto"/>
            <w:vAlign w:val="center"/>
            <w:hideMark/>
          </w:tcPr>
          <w:p w14:paraId="3FBCB31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7,630</w:t>
            </w:r>
          </w:p>
        </w:tc>
        <w:tc>
          <w:tcPr>
            <w:tcW w:w="2551" w:type="dxa"/>
            <w:shd w:val="clear" w:color="auto" w:fill="auto"/>
            <w:vAlign w:val="center"/>
            <w:hideMark/>
          </w:tcPr>
          <w:p w14:paraId="453022B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2,269</w:t>
            </w:r>
          </w:p>
        </w:tc>
        <w:tc>
          <w:tcPr>
            <w:tcW w:w="2552" w:type="dxa"/>
            <w:shd w:val="clear" w:color="auto" w:fill="auto"/>
            <w:vAlign w:val="center"/>
            <w:hideMark/>
          </w:tcPr>
          <w:p w14:paraId="62B1D09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6,270</w:t>
            </w:r>
          </w:p>
        </w:tc>
        <w:tc>
          <w:tcPr>
            <w:tcW w:w="2409" w:type="dxa"/>
            <w:shd w:val="clear" w:color="auto" w:fill="auto"/>
            <w:vAlign w:val="center"/>
            <w:hideMark/>
          </w:tcPr>
          <w:p w14:paraId="5A9C8E4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4,503</w:t>
            </w:r>
          </w:p>
        </w:tc>
        <w:tc>
          <w:tcPr>
            <w:tcW w:w="2127" w:type="dxa"/>
            <w:shd w:val="clear" w:color="auto" w:fill="auto"/>
            <w:vAlign w:val="center"/>
            <w:hideMark/>
          </w:tcPr>
          <w:p w14:paraId="430ABD3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14,256</w:t>
            </w:r>
          </w:p>
        </w:tc>
      </w:tr>
      <w:tr w:rsidR="00994C11" w:rsidRPr="000615BD" w14:paraId="15C71A2D" w14:textId="77777777" w:rsidTr="00E20925">
        <w:trPr>
          <w:trHeight w:val="300"/>
        </w:trPr>
        <w:tc>
          <w:tcPr>
            <w:tcW w:w="1408" w:type="dxa"/>
            <w:shd w:val="clear" w:color="auto" w:fill="auto"/>
            <w:vAlign w:val="center"/>
            <w:hideMark/>
          </w:tcPr>
          <w:p w14:paraId="4BC0A522"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2016</w:t>
            </w:r>
          </w:p>
        </w:tc>
        <w:tc>
          <w:tcPr>
            <w:tcW w:w="2410" w:type="dxa"/>
            <w:shd w:val="clear" w:color="auto" w:fill="auto"/>
            <w:vAlign w:val="center"/>
            <w:hideMark/>
          </w:tcPr>
          <w:p w14:paraId="388BF3F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7,627</w:t>
            </w:r>
          </w:p>
        </w:tc>
        <w:tc>
          <w:tcPr>
            <w:tcW w:w="2551" w:type="dxa"/>
            <w:shd w:val="clear" w:color="auto" w:fill="auto"/>
            <w:vAlign w:val="center"/>
            <w:hideMark/>
          </w:tcPr>
          <w:p w14:paraId="6C1B838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2,222</w:t>
            </w:r>
          </w:p>
        </w:tc>
        <w:tc>
          <w:tcPr>
            <w:tcW w:w="2552" w:type="dxa"/>
            <w:shd w:val="clear" w:color="auto" w:fill="auto"/>
            <w:vAlign w:val="center"/>
            <w:hideMark/>
          </w:tcPr>
          <w:p w14:paraId="7690C2D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8,281</w:t>
            </w:r>
          </w:p>
        </w:tc>
        <w:tc>
          <w:tcPr>
            <w:tcW w:w="2409" w:type="dxa"/>
            <w:shd w:val="clear" w:color="auto" w:fill="auto"/>
            <w:vAlign w:val="center"/>
            <w:hideMark/>
          </w:tcPr>
          <w:p w14:paraId="2A90210E"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6,167</w:t>
            </w:r>
          </w:p>
        </w:tc>
        <w:tc>
          <w:tcPr>
            <w:tcW w:w="2127" w:type="dxa"/>
            <w:shd w:val="clear" w:color="auto" w:fill="auto"/>
            <w:vAlign w:val="center"/>
            <w:hideMark/>
          </w:tcPr>
          <w:p w14:paraId="7650D34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15,551</w:t>
            </w:r>
          </w:p>
        </w:tc>
      </w:tr>
      <w:tr w:rsidR="00994C11" w:rsidRPr="000615BD" w14:paraId="6327B9B4" w14:textId="77777777" w:rsidTr="00E20925">
        <w:trPr>
          <w:trHeight w:val="300"/>
        </w:trPr>
        <w:tc>
          <w:tcPr>
            <w:tcW w:w="1408" w:type="dxa"/>
            <w:shd w:val="clear" w:color="auto" w:fill="auto"/>
            <w:vAlign w:val="center"/>
            <w:hideMark/>
          </w:tcPr>
          <w:p w14:paraId="1243E4B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2017</w:t>
            </w:r>
          </w:p>
        </w:tc>
        <w:tc>
          <w:tcPr>
            <w:tcW w:w="2410" w:type="dxa"/>
            <w:shd w:val="clear" w:color="auto" w:fill="auto"/>
            <w:vAlign w:val="center"/>
            <w:hideMark/>
          </w:tcPr>
          <w:p w14:paraId="51AA65C6"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7,478</w:t>
            </w:r>
          </w:p>
        </w:tc>
        <w:tc>
          <w:tcPr>
            <w:tcW w:w="2551" w:type="dxa"/>
            <w:shd w:val="clear" w:color="auto" w:fill="auto"/>
            <w:vAlign w:val="center"/>
            <w:hideMark/>
          </w:tcPr>
          <w:p w14:paraId="110F2B3C"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1,918</w:t>
            </w:r>
          </w:p>
        </w:tc>
        <w:tc>
          <w:tcPr>
            <w:tcW w:w="2552" w:type="dxa"/>
            <w:shd w:val="clear" w:color="auto" w:fill="auto"/>
            <w:vAlign w:val="center"/>
            <w:hideMark/>
          </w:tcPr>
          <w:p w14:paraId="0DFA492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9,445</w:t>
            </w:r>
          </w:p>
        </w:tc>
        <w:tc>
          <w:tcPr>
            <w:tcW w:w="2409" w:type="dxa"/>
            <w:shd w:val="clear" w:color="auto" w:fill="auto"/>
            <w:vAlign w:val="center"/>
            <w:hideMark/>
          </w:tcPr>
          <w:p w14:paraId="55D54B63"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7,030</w:t>
            </w:r>
          </w:p>
        </w:tc>
        <w:tc>
          <w:tcPr>
            <w:tcW w:w="2127" w:type="dxa"/>
            <w:shd w:val="clear" w:color="auto" w:fill="auto"/>
            <w:vAlign w:val="center"/>
            <w:hideMark/>
          </w:tcPr>
          <w:p w14:paraId="72B9F63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16,651</w:t>
            </w:r>
          </w:p>
        </w:tc>
      </w:tr>
      <w:tr w:rsidR="00994C11" w:rsidRPr="000615BD" w14:paraId="5517621E" w14:textId="77777777" w:rsidTr="00E20925">
        <w:trPr>
          <w:trHeight w:val="300"/>
        </w:trPr>
        <w:tc>
          <w:tcPr>
            <w:tcW w:w="1408" w:type="dxa"/>
            <w:shd w:val="clear" w:color="auto" w:fill="auto"/>
            <w:vAlign w:val="center"/>
            <w:hideMark/>
          </w:tcPr>
          <w:p w14:paraId="060C15D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2018</w:t>
            </w:r>
          </w:p>
        </w:tc>
        <w:tc>
          <w:tcPr>
            <w:tcW w:w="2410" w:type="dxa"/>
            <w:shd w:val="clear" w:color="auto" w:fill="auto"/>
            <w:vAlign w:val="center"/>
            <w:hideMark/>
          </w:tcPr>
          <w:p w14:paraId="18AFB992"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7,074</w:t>
            </w:r>
          </w:p>
        </w:tc>
        <w:tc>
          <w:tcPr>
            <w:tcW w:w="2551" w:type="dxa"/>
            <w:shd w:val="clear" w:color="auto" w:fill="auto"/>
            <w:vAlign w:val="center"/>
            <w:hideMark/>
          </w:tcPr>
          <w:p w14:paraId="286EDA4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1,707</w:t>
            </w:r>
          </w:p>
        </w:tc>
        <w:tc>
          <w:tcPr>
            <w:tcW w:w="2552" w:type="dxa"/>
            <w:shd w:val="clear" w:color="auto" w:fill="auto"/>
            <w:vAlign w:val="center"/>
            <w:hideMark/>
          </w:tcPr>
          <w:p w14:paraId="3FB981A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10,593</w:t>
            </w:r>
          </w:p>
        </w:tc>
        <w:tc>
          <w:tcPr>
            <w:tcW w:w="2409" w:type="dxa"/>
            <w:shd w:val="clear" w:color="auto" w:fill="auto"/>
            <w:vAlign w:val="center"/>
            <w:hideMark/>
          </w:tcPr>
          <w:p w14:paraId="4AAFE106"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7,438</w:t>
            </w:r>
          </w:p>
        </w:tc>
        <w:tc>
          <w:tcPr>
            <w:tcW w:w="2127" w:type="dxa"/>
            <w:shd w:val="clear" w:color="auto" w:fill="auto"/>
            <w:vAlign w:val="center"/>
            <w:hideMark/>
          </w:tcPr>
          <w:p w14:paraId="58587899"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16,613</w:t>
            </w:r>
          </w:p>
        </w:tc>
      </w:tr>
      <w:tr w:rsidR="00994C11" w:rsidRPr="000615BD" w14:paraId="22227DDE" w14:textId="77777777" w:rsidTr="00E20925">
        <w:trPr>
          <w:trHeight w:val="300"/>
        </w:trPr>
        <w:tc>
          <w:tcPr>
            <w:tcW w:w="1408" w:type="dxa"/>
            <w:shd w:val="clear" w:color="auto" w:fill="auto"/>
            <w:vAlign w:val="center"/>
            <w:hideMark/>
          </w:tcPr>
          <w:p w14:paraId="7D1BFF3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2019</w:t>
            </w:r>
          </w:p>
        </w:tc>
        <w:tc>
          <w:tcPr>
            <w:tcW w:w="2410" w:type="dxa"/>
            <w:shd w:val="clear" w:color="auto" w:fill="auto"/>
            <w:vAlign w:val="center"/>
            <w:hideMark/>
          </w:tcPr>
          <w:p w14:paraId="361C18BC"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6,853</w:t>
            </w:r>
          </w:p>
        </w:tc>
        <w:tc>
          <w:tcPr>
            <w:tcW w:w="2551" w:type="dxa"/>
            <w:shd w:val="clear" w:color="auto" w:fill="auto"/>
            <w:vAlign w:val="center"/>
            <w:hideMark/>
          </w:tcPr>
          <w:p w14:paraId="6EEDC01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1,514</w:t>
            </w:r>
          </w:p>
        </w:tc>
        <w:tc>
          <w:tcPr>
            <w:tcW w:w="2552" w:type="dxa"/>
            <w:shd w:val="clear" w:color="auto" w:fill="auto"/>
            <w:vAlign w:val="center"/>
            <w:hideMark/>
          </w:tcPr>
          <w:p w14:paraId="31EED307"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11,746</w:t>
            </w:r>
          </w:p>
        </w:tc>
        <w:tc>
          <w:tcPr>
            <w:tcW w:w="2409" w:type="dxa"/>
            <w:shd w:val="clear" w:color="auto" w:fill="auto"/>
            <w:vAlign w:val="center"/>
            <w:hideMark/>
          </w:tcPr>
          <w:p w14:paraId="32226E83"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8,592</w:t>
            </w:r>
          </w:p>
        </w:tc>
        <w:tc>
          <w:tcPr>
            <w:tcW w:w="2127" w:type="dxa"/>
            <w:shd w:val="clear" w:color="auto" w:fill="auto"/>
            <w:vAlign w:val="center"/>
            <w:hideMark/>
          </w:tcPr>
          <w:p w14:paraId="6DF66F8E"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15,936</w:t>
            </w:r>
          </w:p>
        </w:tc>
      </w:tr>
      <w:tr w:rsidR="00994C11" w:rsidRPr="000615BD" w14:paraId="60FD39D0" w14:textId="77777777" w:rsidTr="00E20925">
        <w:trPr>
          <w:trHeight w:val="53"/>
        </w:trPr>
        <w:tc>
          <w:tcPr>
            <w:tcW w:w="1408" w:type="dxa"/>
            <w:shd w:val="clear" w:color="auto" w:fill="auto"/>
            <w:vAlign w:val="center"/>
            <w:hideMark/>
          </w:tcPr>
          <w:p w14:paraId="20437B0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2015-2019</w:t>
            </w:r>
          </w:p>
        </w:tc>
        <w:tc>
          <w:tcPr>
            <w:tcW w:w="2410" w:type="dxa"/>
            <w:shd w:val="clear" w:color="auto" w:fill="auto"/>
            <w:vAlign w:val="center"/>
            <w:hideMark/>
          </w:tcPr>
          <w:p w14:paraId="57D46D8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36,635</w:t>
            </w:r>
          </w:p>
        </w:tc>
        <w:tc>
          <w:tcPr>
            <w:tcW w:w="2551" w:type="dxa"/>
            <w:shd w:val="clear" w:color="auto" w:fill="auto"/>
            <w:vAlign w:val="center"/>
            <w:hideMark/>
          </w:tcPr>
          <w:p w14:paraId="0B7B8D2C"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9,630</w:t>
            </w:r>
          </w:p>
        </w:tc>
        <w:tc>
          <w:tcPr>
            <w:tcW w:w="2552" w:type="dxa"/>
            <w:shd w:val="clear" w:color="auto" w:fill="auto"/>
            <w:vAlign w:val="center"/>
            <w:hideMark/>
          </w:tcPr>
          <w:p w14:paraId="1DE38762"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46,335</w:t>
            </w:r>
          </w:p>
        </w:tc>
        <w:tc>
          <w:tcPr>
            <w:tcW w:w="2409" w:type="dxa"/>
            <w:shd w:val="clear" w:color="auto" w:fill="auto"/>
            <w:vAlign w:val="center"/>
            <w:hideMark/>
          </w:tcPr>
          <w:p w14:paraId="3CCD8F7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33,730</w:t>
            </w:r>
          </w:p>
        </w:tc>
        <w:tc>
          <w:tcPr>
            <w:tcW w:w="2127" w:type="dxa"/>
            <w:shd w:val="clear" w:color="auto" w:fill="auto"/>
            <w:vAlign w:val="center"/>
            <w:hideMark/>
          </w:tcPr>
          <w:p w14:paraId="3506CD42"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79,007</w:t>
            </w:r>
          </w:p>
        </w:tc>
      </w:tr>
      <w:tr w:rsidR="00994C11" w:rsidRPr="000615BD" w14:paraId="0C221DDF" w14:textId="77777777" w:rsidTr="00E20925">
        <w:trPr>
          <w:trHeight w:val="300"/>
        </w:trPr>
        <w:tc>
          <w:tcPr>
            <w:tcW w:w="13457" w:type="dxa"/>
            <w:gridSpan w:val="6"/>
            <w:shd w:val="clear" w:color="auto" w:fill="auto"/>
            <w:hideMark/>
          </w:tcPr>
          <w:p w14:paraId="240C6F9A" w14:textId="1A9C1FAC" w:rsidR="00994C11" w:rsidRPr="001F6652" w:rsidRDefault="00994C11" w:rsidP="00994C11">
            <w:pPr>
              <w:spacing w:after="0" w:line="240" w:lineRule="auto"/>
              <w:rPr>
                <w:rFonts w:ascii="Arial" w:eastAsia="Times New Roman" w:hAnsi="Arial" w:cs="Arial"/>
                <w:color w:val="000000"/>
                <w:kern w:val="0"/>
                <w:sz w:val="20"/>
                <w:szCs w:val="20"/>
                <w14:ligatures w14:val="none"/>
              </w:rPr>
            </w:pPr>
            <w:r w:rsidRPr="001F6652">
              <w:rPr>
                <w:rFonts w:ascii="Arial" w:eastAsia="Times New Roman" w:hAnsi="Arial" w:cs="Arial"/>
                <w:b/>
                <w:bCs/>
                <w:color w:val="000000"/>
                <w:kern w:val="0"/>
                <w:sz w:val="20"/>
                <w:szCs w:val="20"/>
                <w14:ligatures w14:val="none"/>
              </w:rPr>
              <w:t>Total costs, $ (and per person)</w:t>
            </w:r>
          </w:p>
        </w:tc>
      </w:tr>
      <w:tr w:rsidR="00D81324" w:rsidRPr="000615BD" w14:paraId="44079551" w14:textId="77777777" w:rsidTr="00E20925">
        <w:trPr>
          <w:trHeight w:val="53"/>
        </w:trPr>
        <w:tc>
          <w:tcPr>
            <w:tcW w:w="1408" w:type="dxa"/>
            <w:shd w:val="clear" w:color="auto" w:fill="auto"/>
            <w:vAlign w:val="center"/>
          </w:tcPr>
          <w:p w14:paraId="1EE8D147" w14:textId="1E9B8DF0"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Year</w:t>
            </w:r>
          </w:p>
        </w:tc>
        <w:tc>
          <w:tcPr>
            <w:tcW w:w="2410" w:type="dxa"/>
            <w:shd w:val="clear" w:color="auto" w:fill="auto"/>
            <w:vAlign w:val="center"/>
          </w:tcPr>
          <w:p w14:paraId="64B154FA" w14:textId="50A10229"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 MDI</w:t>
            </w:r>
          </w:p>
        </w:tc>
        <w:tc>
          <w:tcPr>
            <w:tcW w:w="2551" w:type="dxa"/>
            <w:shd w:val="clear" w:color="auto" w:fill="auto"/>
            <w:vAlign w:val="center"/>
          </w:tcPr>
          <w:p w14:paraId="0215DFE7" w14:textId="4BDCADCB"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 DPI</w:t>
            </w:r>
          </w:p>
        </w:tc>
        <w:tc>
          <w:tcPr>
            <w:tcW w:w="2552" w:type="dxa"/>
            <w:shd w:val="clear" w:color="auto" w:fill="auto"/>
            <w:vAlign w:val="center"/>
          </w:tcPr>
          <w:p w14:paraId="1C3B55AC" w14:textId="6C0428D9"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ICS-LABA MDI</w:t>
            </w:r>
          </w:p>
        </w:tc>
        <w:tc>
          <w:tcPr>
            <w:tcW w:w="2409" w:type="dxa"/>
            <w:shd w:val="clear" w:color="auto" w:fill="auto"/>
            <w:vAlign w:val="center"/>
          </w:tcPr>
          <w:p w14:paraId="2B52562B" w14:textId="76A00072"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ICS-LABA DPI</w:t>
            </w:r>
          </w:p>
        </w:tc>
        <w:tc>
          <w:tcPr>
            <w:tcW w:w="2127" w:type="dxa"/>
            <w:shd w:val="clear" w:color="auto" w:fill="auto"/>
            <w:vAlign w:val="center"/>
          </w:tcPr>
          <w:p w14:paraId="10C08052" w14:textId="733DF9BE"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SABA</w:t>
            </w:r>
          </w:p>
        </w:tc>
      </w:tr>
      <w:tr w:rsidR="00994C11" w:rsidRPr="000615BD" w14:paraId="5DB4BEBA" w14:textId="77777777" w:rsidTr="00E20925">
        <w:trPr>
          <w:trHeight w:val="53"/>
        </w:trPr>
        <w:tc>
          <w:tcPr>
            <w:tcW w:w="1408" w:type="dxa"/>
            <w:shd w:val="clear" w:color="auto" w:fill="auto"/>
            <w:vAlign w:val="center"/>
            <w:hideMark/>
          </w:tcPr>
          <w:p w14:paraId="13E0ACF6"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2015</w:t>
            </w:r>
          </w:p>
        </w:tc>
        <w:tc>
          <w:tcPr>
            <w:tcW w:w="2410" w:type="dxa"/>
            <w:shd w:val="clear" w:color="auto" w:fill="auto"/>
            <w:vAlign w:val="center"/>
            <w:hideMark/>
          </w:tcPr>
          <w:p w14:paraId="2D580EA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$83,102 ($45.59)</w:t>
            </w:r>
          </w:p>
        </w:tc>
        <w:tc>
          <w:tcPr>
            <w:tcW w:w="2551" w:type="dxa"/>
            <w:shd w:val="clear" w:color="auto" w:fill="auto"/>
            <w:vAlign w:val="center"/>
            <w:hideMark/>
          </w:tcPr>
          <w:p w14:paraId="2636890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$105,758 ($197.67)</w:t>
            </w:r>
          </w:p>
        </w:tc>
        <w:tc>
          <w:tcPr>
            <w:tcW w:w="2552" w:type="dxa"/>
            <w:shd w:val="clear" w:color="auto" w:fill="auto"/>
            <w:vAlign w:val="center"/>
            <w:hideMark/>
          </w:tcPr>
          <w:p w14:paraId="153407D9"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$368,111 ($318.44)</w:t>
            </w:r>
          </w:p>
        </w:tc>
        <w:tc>
          <w:tcPr>
            <w:tcW w:w="2409" w:type="dxa"/>
            <w:shd w:val="clear" w:color="auto" w:fill="auto"/>
            <w:vAlign w:val="center"/>
            <w:hideMark/>
          </w:tcPr>
          <w:p w14:paraId="081DC0B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$275,841 ($329.17)</w:t>
            </w:r>
          </w:p>
        </w:tc>
        <w:tc>
          <w:tcPr>
            <w:tcW w:w="2127" w:type="dxa"/>
            <w:shd w:val="clear" w:color="auto" w:fill="auto"/>
            <w:vAlign w:val="center"/>
            <w:hideMark/>
          </w:tcPr>
          <w:p w14:paraId="7875E3E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$71,280 ($17.47)</w:t>
            </w:r>
          </w:p>
        </w:tc>
      </w:tr>
      <w:tr w:rsidR="00994C11" w:rsidRPr="000615BD" w14:paraId="6558A0DE" w14:textId="77777777" w:rsidTr="00E20925">
        <w:trPr>
          <w:trHeight w:val="53"/>
        </w:trPr>
        <w:tc>
          <w:tcPr>
            <w:tcW w:w="1408" w:type="dxa"/>
            <w:shd w:val="clear" w:color="auto" w:fill="auto"/>
            <w:vAlign w:val="center"/>
            <w:hideMark/>
          </w:tcPr>
          <w:p w14:paraId="7A05CD31"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2016</w:t>
            </w:r>
          </w:p>
        </w:tc>
        <w:tc>
          <w:tcPr>
            <w:tcW w:w="2410" w:type="dxa"/>
            <w:shd w:val="clear" w:color="auto" w:fill="auto"/>
            <w:vAlign w:val="center"/>
            <w:hideMark/>
          </w:tcPr>
          <w:p w14:paraId="4B9DD90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$86,665 ($45.85)</w:t>
            </w:r>
          </w:p>
        </w:tc>
        <w:tc>
          <w:tcPr>
            <w:tcW w:w="2551" w:type="dxa"/>
            <w:shd w:val="clear" w:color="auto" w:fill="auto"/>
            <w:vAlign w:val="center"/>
            <w:hideMark/>
          </w:tcPr>
          <w:p w14:paraId="019B775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$103,567 ($195.78)</w:t>
            </w:r>
          </w:p>
        </w:tc>
        <w:tc>
          <w:tcPr>
            <w:tcW w:w="2552" w:type="dxa"/>
            <w:shd w:val="clear" w:color="auto" w:fill="auto"/>
            <w:vAlign w:val="center"/>
            <w:hideMark/>
          </w:tcPr>
          <w:p w14:paraId="443E65B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$492,973 ($334.67)</w:t>
            </w:r>
          </w:p>
        </w:tc>
        <w:tc>
          <w:tcPr>
            <w:tcW w:w="2409" w:type="dxa"/>
            <w:shd w:val="clear" w:color="auto" w:fill="auto"/>
            <w:vAlign w:val="center"/>
            <w:hideMark/>
          </w:tcPr>
          <w:p w14:paraId="28D0721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$380,880 ($350.40)</w:t>
            </w:r>
          </w:p>
        </w:tc>
        <w:tc>
          <w:tcPr>
            <w:tcW w:w="2127" w:type="dxa"/>
            <w:shd w:val="clear" w:color="auto" w:fill="auto"/>
            <w:vAlign w:val="center"/>
            <w:hideMark/>
          </w:tcPr>
          <w:p w14:paraId="5FB607D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$77,755 ($17.69)</w:t>
            </w:r>
          </w:p>
        </w:tc>
      </w:tr>
      <w:tr w:rsidR="00994C11" w:rsidRPr="000615BD" w14:paraId="11F8F982" w14:textId="77777777" w:rsidTr="00E20925">
        <w:trPr>
          <w:trHeight w:val="53"/>
        </w:trPr>
        <w:tc>
          <w:tcPr>
            <w:tcW w:w="1408" w:type="dxa"/>
            <w:shd w:val="clear" w:color="auto" w:fill="auto"/>
            <w:vAlign w:val="center"/>
            <w:hideMark/>
          </w:tcPr>
          <w:p w14:paraId="142060F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2017</w:t>
            </w:r>
          </w:p>
        </w:tc>
        <w:tc>
          <w:tcPr>
            <w:tcW w:w="2410" w:type="dxa"/>
            <w:shd w:val="clear" w:color="auto" w:fill="auto"/>
            <w:vAlign w:val="center"/>
            <w:hideMark/>
          </w:tcPr>
          <w:p w14:paraId="3934579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$91,170 ($48.27)</w:t>
            </w:r>
          </w:p>
        </w:tc>
        <w:tc>
          <w:tcPr>
            <w:tcW w:w="2551" w:type="dxa"/>
            <w:shd w:val="clear" w:color="auto" w:fill="auto"/>
            <w:vAlign w:val="center"/>
            <w:hideMark/>
          </w:tcPr>
          <w:p w14:paraId="28112BB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$89,398 ($188.91)</w:t>
            </w:r>
          </w:p>
        </w:tc>
        <w:tc>
          <w:tcPr>
            <w:tcW w:w="2552" w:type="dxa"/>
            <w:shd w:val="clear" w:color="auto" w:fill="auto"/>
            <w:vAlign w:val="center"/>
            <w:hideMark/>
          </w:tcPr>
          <w:p w14:paraId="35C73951"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$560,995 ($334.25)</w:t>
            </w:r>
          </w:p>
        </w:tc>
        <w:tc>
          <w:tcPr>
            <w:tcW w:w="2409" w:type="dxa"/>
            <w:shd w:val="clear" w:color="auto" w:fill="auto"/>
            <w:vAlign w:val="center"/>
            <w:hideMark/>
          </w:tcPr>
          <w:p w14:paraId="36EE9B7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$431,880 ($358.70)</w:t>
            </w:r>
          </w:p>
        </w:tc>
        <w:tc>
          <w:tcPr>
            <w:tcW w:w="2127" w:type="dxa"/>
            <w:shd w:val="clear" w:color="auto" w:fill="auto"/>
            <w:vAlign w:val="center"/>
            <w:hideMark/>
          </w:tcPr>
          <w:p w14:paraId="7ACFD3B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$83,255 ($18.09)</w:t>
            </w:r>
          </w:p>
        </w:tc>
      </w:tr>
      <w:tr w:rsidR="00994C11" w:rsidRPr="000615BD" w14:paraId="23CDFFCA" w14:textId="77777777" w:rsidTr="00E20925">
        <w:trPr>
          <w:trHeight w:val="53"/>
        </w:trPr>
        <w:tc>
          <w:tcPr>
            <w:tcW w:w="1408" w:type="dxa"/>
            <w:shd w:val="clear" w:color="auto" w:fill="auto"/>
            <w:vAlign w:val="center"/>
            <w:hideMark/>
          </w:tcPr>
          <w:p w14:paraId="1788995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2018</w:t>
            </w:r>
          </w:p>
        </w:tc>
        <w:tc>
          <w:tcPr>
            <w:tcW w:w="2410" w:type="dxa"/>
            <w:shd w:val="clear" w:color="auto" w:fill="auto"/>
            <w:vAlign w:val="center"/>
            <w:hideMark/>
          </w:tcPr>
          <w:p w14:paraId="6E7053E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$97,531 ($52.52)</w:t>
            </w:r>
          </w:p>
        </w:tc>
        <w:tc>
          <w:tcPr>
            <w:tcW w:w="2551" w:type="dxa"/>
            <w:shd w:val="clear" w:color="auto" w:fill="auto"/>
            <w:vAlign w:val="center"/>
            <w:hideMark/>
          </w:tcPr>
          <w:p w14:paraId="664FE44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$79,563 ($186.77)</w:t>
            </w:r>
          </w:p>
        </w:tc>
        <w:tc>
          <w:tcPr>
            <w:tcW w:w="2552" w:type="dxa"/>
            <w:shd w:val="clear" w:color="auto" w:fill="auto"/>
            <w:vAlign w:val="center"/>
            <w:hideMark/>
          </w:tcPr>
          <w:p w14:paraId="21F5D236"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$624,134 ($329.18)</w:t>
            </w:r>
          </w:p>
        </w:tc>
        <w:tc>
          <w:tcPr>
            <w:tcW w:w="2409" w:type="dxa"/>
            <w:shd w:val="clear" w:color="auto" w:fill="auto"/>
            <w:vAlign w:val="center"/>
            <w:hideMark/>
          </w:tcPr>
          <w:p w14:paraId="6E8E2799"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$452,557 ($323.02)</w:t>
            </w:r>
          </w:p>
        </w:tc>
        <w:tc>
          <w:tcPr>
            <w:tcW w:w="2127" w:type="dxa"/>
            <w:shd w:val="clear" w:color="auto" w:fill="auto"/>
            <w:vAlign w:val="center"/>
            <w:hideMark/>
          </w:tcPr>
          <w:p w14:paraId="5E920B72"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$83,065 ($17.70)</w:t>
            </w:r>
          </w:p>
        </w:tc>
      </w:tr>
      <w:tr w:rsidR="00994C11" w:rsidRPr="000615BD" w14:paraId="7C2ED7BE" w14:textId="77777777" w:rsidTr="00E20925">
        <w:trPr>
          <w:trHeight w:val="53"/>
        </w:trPr>
        <w:tc>
          <w:tcPr>
            <w:tcW w:w="1408" w:type="dxa"/>
            <w:shd w:val="clear" w:color="auto" w:fill="auto"/>
            <w:vAlign w:val="center"/>
            <w:hideMark/>
          </w:tcPr>
          <w:p w14:paraId="30DAA706"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2019</w:t>
            </w:r>
          </w:p>
        </w:tc>
        <w:tc>
          <w:tcPr>
            <w:tcW w:w="2410" w:type="dxa"/>
            <w:shd w:val="clear" w:color="auto" w:fill="auto"/>
            <w:vAlign w:val="center"/>
            <w:hideMark/>
          </w:tcPr>
          <w:p w14:paraId="4F466553"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$97,723 ($55.46)</w:t>
            </w:r>
          </w:p>
        </w:tc>
        <w:tc>
          <w:tcPr>
            <w:tcW w:w="2551" w:type="dxa"/>
            <w:shd w:val="clear" w:color="auto" w:fill="auto"/>
            <w:vAlign w:val="center"/>
            <w:hideMark/>
          </w:tcPr>
          <w:p w14:paraId="5AA9FA51"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$70,568 ($199.91)</w:t>
            </w:r>
          </w:p>
        </w:tc>
        <w:tc>
          <w:tcPr>
            <w:tcW w:w="2552" w:type="dxa"/>
            <w:shd w:val="clear" w:color="auto" w:fill="auto"/>
            <w:vAlign w:val="center"/>
            <w:hideMark/>
          </w:tcPr>
          <w:p w14:paraId="45F4D51C"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$707,993 ($352.24)</w:t>
            </w:r>
          </w:p>
        </w:tc>
        <w:tc>
          <w:tcPr>
            <w:tcW w:w="2409" w:type="dxa"/>
            <w:shd w:val="clear" w:color="auto" w:fill="auto"/>
            <w:vAlign w:val="center"/>
            <w:hideMark/>
          </w:tcPr>
          <w:p w14:paraId="5CA06B49"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$530,311 ($343.03)</w:t>
            </w:r>
          </w:p>
        </w:tc>
        <w:tc>
          <w:tcPr>
            <w:tcW w:w="2127" w:type="dxa"/>
            <w:shd w:val="clear" w:color="auto" w:fill="auto"/>
            <w:vAlign w:val="center"/>
            <w:hideMark/>
          </w:tcPr>
          <w:p w14:paraId="1140C0B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$79,680 ($17.00)</w:t>
            </w:r>
          </w:p>
        </w:tc>
      </w:tr>
      <w:tr w:rsidR="00994C11" w:rsidRPr="000615BD" w14:paraId="553AFADA" w14:textId="77777777" w:rsidTr="00E20925">
        <w:trPr>
          <w:trHeight w:val="53"/>
        </w:trPr>
        <w:tc>
          <w:tcPr>
            <w:tcW w:w="1408" w:type="dxa"/>
            <w:shd w:val="clear" w:color="auto" w:fill="auto"/>
            <w:vAlign w:val="center"/>
            <w:hideMark/>
          </w:tcPr>
          <w:p w14:paraId="2C177FF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2015-2019</w:t>
            </w:r>
          </w:p>
        </w:tc>
        <w:tc>
          <w:tcPr>
            <w:tcW w:w="2410" w:type="dxa"/>
            <w:shd w:val="clear" w:color="auto" w:fill="auto"/>
            <w:vAlign w:val="center"/>
            <w:hideMark/>
          </w:tcPr>
          <w:p w14:paraId="1C9629B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$456,191 ($49.47)</w:t>
            </w:r>
          </w:p>
        </w:tc>
        <w:tc>
          <w:tcPr>
            <w:tcW w:w="2551" w:type="dxa"/>
            <w:shd w:val="clear" w:color="auto" w:fill="auto"/>
            <w:vAlign w:val="center"/>
            <w:hideMark/>
          </w:tcPr>
          <w:p w14:paraId="47CBF1CE"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$448,854 ($193.63)</w:t>
            </w:r>
          </w:p>
        </w:tc>
        <w:tc>
          <w:tcPr>
            <w:tcW w:w="2552" w:type="dxa"/>
            <w:shd w:val="clear" w:color="auto" w:fill="auto"/>
            <w:vAlign w:val="center"/>
            <w:hideMark/>
          </w:tcPr>
          <w:p w14:paraId="760843E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$2,754,206 ($335.38)</w:t>
            </w:r>
          </w:p>
        </w:tc>
        <w:tc>
          <w:tcPr>
            <w:tcW w:w="2409" w:type="dxa"/>
            <w:shd w:val="clear" w:color="auto" w:fill="auto"/>
            <w:vAlign w:val="center"/>
            <w:hideMark/>
          </w:tcPr>
          <w:p w14:paraId="3620D2A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$2,071,469 ($340.92)</w:t>
            </w:r>
          </w:p>
        </w:tc>
        <w:tc>
          <w:tcPr>
            <w:tcW w:w="2127" w:type="dxa"/>
            <w:shd w:val="clear" w:color="auto" w:fill="auto"/>
            <w:vAlign w:val="center"/>
            <w:hideMark/>
          </w:tcPr>
          <w:p w14:paraId="243D0D7B"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$395,035 ($17.59)</w:t>
            </w:r>
          </w:p>
        </w:tc>
      </w:tr>
      <w:tr w:rsidR="0012003B" w:rsidRPr="000615BD" w14:paraId="7D6F112B" w14:textId="77777777" w:rsidTr="00E20925">
        <w:trPr>
          <w:trHeight w:val="300"/>
        </w:trPr>
        <w:tc>
          <w:tcPr>
            <w:tcW w:w="13457" w:type="dxa"/>
            <w:gridSpan w:val="6"/>
            <w:shd w:val="clear" w:color="auto" w:fill="auto"/>
            <w:hideMark/>
          </w:tcPr>
          <w:p w14:paraId="3BC7DCD1" w14:textId="7020DDCA" w:rsidR="0012003B" w:rsidRPr="001F6652" w:rsidRDefault="00045D46" w:rsidP="0012003B">
            <w:pPr>
              <w:spacing w:after="0" w:line="240" w:lineRule="auto"/>
              <w:rPr>
                <w:rFonts w:ascii="Arial" w:eastAsia="Times New Roman" w:hAnsi="Arial" w:cs="Arial"/>
                <w:color w:val="000000"/>
                <w:kern w:val="0"/>
                <w:sz w:val="20"/>
                <w:szCs w:val="20"/>
                <w14:ligatures w14:val="none"/>
              </w:rPr>
            </w:pPr>
            <w:r w:rsidRPr="000615BD">
              <w:rPr>
                <w:rFonts w:ascii="Arial" w:hAnsi="Arial" w:cs="Arial"/>
                <w:b/>
                <w:bCs/>
                <w:sz w:val="20"/>
                <w:szCs w:val="20"/>
              </w:rPr>
              <w:t>Total CO</w:t>
            </w:r>
            <w:r w:rsidRPr="000615BD">
              <w:rPr>
                <w:rFonts w:ascii="Arial" w:hAnsi="Arial" w:cs="Arial"/>
                <w:b/>
                <w:bCs/>
                <w:sz w:val="20"/>
                <w:szCs w:val="20"/>
                <w:vertAlign w:val="subscript"/>
              </w:rPr>
              <w:t>2</w:t>
            </w:r>
            <w:r w:rsidRPr="000615BD">
              <w:rPr>
                <w:rFonts w:ascii="Arial" w:hAnsi="Arial" w:cs="Arial"/>
                <w:b/>
                <w:bCs/>
                <w:sz w:val="20"/>
                <w:szCs w:val="20"/>
              </w:rPr>
              <w:t>/ kg footprint (and per patient)</w:t>
            </w:r>
          </w:p>
        </w:tc>
      </w:tr>
      <w:tr w:rsidR="00D81324" w:rsidRPr="000615BD" w14:paraId="1FDCCABC" w14:textId="77777777" w:rsidTr="00E20925">
        <w:trPr>
          <w:trHeight w:val="53"/>
        </w:trPr>
        <w:tc>
          <w:tcPr>
            <w:tcW w:w="1408" w:type="dxa"/>
            <w:shd w:val="clear" w:color="auto" w:fill="auto"/>
            <w:vAlign w:val="center"/>
          </w:tcPr>
          <w:p w14:paraId="4D98A5A5" w14:textId="10F45006"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Year</w:t>
            </w:r>
          </w:p>
        </w:tc>
        <w:tc>
          <w:tcPr>
            <w:tcW w:w="2410" w:type="dxa"/>
            <w:shd w:val="clear" w:color="auto" w:fill="auto"/>
            <w:vAlign w:val="center"/>
          </w:tcPr>
          <w:p w14:paraId="741794AA" w14:textId="07AEB054"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 MDI</w:t>
            </w:r>
          </w:p>
        </w:tc>
        <w:tc>
          <w:tcPr>
            <w:tcW w:w="2551" w:type="dxa"/>
            <w:shd w:val="clear" w:color="auto" w:fill="auto"/>
            <w:vAlign w:val="center"/>
          </w:tcPr>
          <w:p w14:paraId="47AF22E9" w14:textId="53AF3831"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 DPI</w:t>
            </w:r>
          </w:p>
        </w:tc>
        <w:tc>
          <w:tcPr>
            <w:tcW w:w="2552" w:type="dxa"/>
            <w:shd w:val="clear" w:color="auto" w:fill="auto"/>
            <w:vAlign w:val="center"/>
          </w:tcPr>
          <w:p w14:paraId="24DB26E1" w14:textId="040B9A0E"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ICS-LABA MDI</w:t>
            </w:r>
          </w:p>
        </w:tc>
        <w:tc>
          <w:tcPr>
            <w:tcW w:w="2409" w:type="dxa"/>
            <w:shd w:val="clear" w:color="auto" w:fill="auto"/>
            <w:vAlign w:val="center"/>
          </w:tcPr>
          <w:p w14:paraId="066F3E3D" w14:textId="4C21ADED"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ICS-LABA DPI</w:t>
            </w:r>
          </w:p>
        </w:tc>
        <w:tc>
          <w:tcPr>
            <w:tcW w:w="2127" w:type="dxa"/>
            <w:shd w:val="clear" w:color="auto" w:fill="auto"/>
            <w:vAlign w:val="center"/>
          </w:tcPr>
          <w:p w14:paraId="74B35BFC" w14:textId="431A48B2" w:rsidR="00D81324" w:rsidRPr="001F6652" w:rsidRDefault="00D81324" w:rsidP="00D81324">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SABA</w:t>
            </w:r>
          </w:p>
        </w:tc>
      </w:tr>
      <w:tr w:rsidR="00994C11" w:rsidRPr="000615BD" w14:paraId="7C645177" w14:textId="77777777" w:rsidTr="00E20925">
        <w:trPr>
          <w:trHeight w:val="53"/>
        </w:trPr>
        <w:tc>
          <w:tcPr>
            <w:tcW w:w="1408" w:type="dxa"/>
            <w:shd w:val="clear" w:color="auto" w:fill="auto"/>
            <w:vAlign w:val="center"/>
            <w:hideMark/>
          </w:tcPr>
          <w:p w14:paraId="28F29742"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2015</w:t>
            </w:r>
          </w:p>
        </w:tc>
        <w:tc>
          <w:tcPr>
            <w:tcW w:w="2410" w:type="dxa"/>
            <w:shd w:val="clear" w:color="auto" w:fill="auto"/>
            <w:vAlign w:val="center"/>
            <w:hideMark/>
          </w:tcPr>
          <w:p w14:paraId="7DA1838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68,143 kg (37.38)</w:t>
            </w:r>
          </w:p>
        </w:tc>
        <w:tc>
          <w:tcPr>
            <w:tcW w:w="2551" w:type="dxa"/>
            <w:shd w:val="clear" w:color="auto" w:fill="auto"/>
            <w:vAlign w:val="center"/>
            <w:hideMark/>
          </w:tcPr>
          <w:p w14:paraId="3840005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740 (1.38)</w:t>
            </w:r>
          </w:p>
        </w:tc>
        <w:tc>
          <w:tcPr>
            <w:tcW w:w="2552" w:type="dxa"/>
            <w:shd w:val="clear" w:color="auto" w:fill="auto"/>
            <w:vAlign w:val="center"/>
            <w:hideMark/>
          </w:tcPr>
          <w:p w14:paraId="0A595D2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114,476 (99.03)</w:t>
            </w:r>
          </w:p>
        </w:tc>
        <w:tc>
          <w:tcPr>
            <w:tcW w:w="2409" w:type="dxa"/>
            <w:shd w:val="clear" w:color="auto" w:fill="auto"/>
            <w:vAlign w:val="center"/>
            <w:hideMark/>
          </w:tcPr>
          <w:p w14:paraId="215845D7"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3,377 (4.03)</w:t>
            </w:r>
          </w:p>
        </w:tc>
        <w:tc>
          <w:tcPr>
            <w:tcW w:w="2127" w:type="dxa"/>
            <w:shd w:val="clear" w:color="auto" w:fill="auto"/>
            <w:vAlign w:val="center"/>
            <w:hideMark/>
          </w:tcPr>
          <w:p w14:paraId="527C0F5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59,875 (14.67)</w:t>
            </w:r>
          </w:p>
        </w:tc>
      </w:tr>
      <w:tr w:rsidR="00994C11" w:rsidRPr="000615BD" w14:paraId="590E027E" w14:textId="77777777" w:rsidTr="00E20925">
        <w:trPr>
          <w:trHeight w:val="53"/>
        </w:trPr>
        <w:tc>
          <w:tcPr>
            <w:tcW w:w="1408" w:type="dxa"/>
            <w:shd w:val="clear" w:color="auto" w:fill="auto"/>
            <w:vAlign w:val="center"/>
            <w:hideMark/>
          </w:tcPr>
          <w:p w14:paraId="2F964787"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2016</w:t>
            </w:r>
          </w:p>
        </w:tc>
        <w:tc>
          <w:tcPr>
            <w:tcW w:w="2410" w:type="dxa"/>
            <w:shd w:val="clear" w:color="auto" w:fill="auto"/>
            <w:vAlign w:val="center"/>
            <w:hideMark/>
          </w:tcPr>
          <w:p w14:paraId="3342E547"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68,641 kg (36.32)</w:t>
            </w:r>
          </w:p>
        </w:tc>
        <w:tc>
          <w:tcPr>
            <w:tcW w:w="2551" w:type="dxa"/>
            <w:shd w:val="clear" w:color="auto" w:fill="auto"/>
            <w:vAlign w:val="center"/>
            <w:hideMark/>
          </w:tcPr>
          <w:p w14:paraId="2862A977"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705 (1.33)</w:t>
            </w:r>
          </w:p>
        </w:tc>
        <w:tc>
          <w:tcPr>
            <w:tcW w:w="2552" w:type="dxa"/>
            <w:shd w:val="clear" w:color="auto" w:fill="auto"/>
            <w:vAlign w:val="center"/>
            <w:hideMark/>
          </w:tcPr>
          <w:p w14:paraId="6C0BF772"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151,229 (102.67)</w:t>
            </w:r>
          </w:p>
        </w:tc>
        <w:tc>
          <w:tcPr>
            <w:tcW w:w="2409" w:type="dxa"/>
            <w:shd w:val="clear" w:color="auto" w:fill="auto"/>
            <w:vAlign w:val="center"/>
            <w:hideMark/>
          </w:tcPr>
          <w:p w14:paraId="2220B99E"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4,630 (4.26)</w:t>
            </w:r>
          </w:p>
        </w:tc>
        <w:tc>
          <w:tcPr>
            <w:tcW w:w="2127" w:type="dxa"/>
            <w:shd w:val="clear" w:color="auto" w:fill="auto"/>
            <w:vAlign w:val="center"/>
            <w:hideMark/>
          </w:tcPr>
          <w:p w14:paraId="5C7D96C6"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65,314 (14.86)</w:t>
            </w:r>
          </w:p>
        </w:tc>
      </w:tr>
      <w:tr w:rsidR="00994C11" w:rsidRPr="000615BD" w14:paraId="72021C13" w14:textId="77777777" w:rsidTr="00E20925">
        <w:trPr>
          <w:trHeight w:val="53"/>
        </w:trPr>
        <w:tc>
          <w:tcPr>
            <w:tcW w:w="1408" w:type="dxa"/>
            <w:shd w:val="clear" w:color="auto" w:fill="auto"/>
            <w:vAlign w:val="center"/>
            <w:hideMark/>
          </w:tcPr>
          <w:p w14:paraId="09829071"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2017</w:t>
            </w:r>
          </w:p>
        </w:tc>
        <w:tc>
          <w:tcPr>
            <w:tcW w:w="2410" w:type="dxa"/>
            <w:shd w:val="clear" w:color="auto" w:fill="auto"/>
            <w:vAlign w:val="center"/>
            <w:hideMark/>
          </w:tcPr>
          <w:p w14:paraId="70EBEB6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68,406 (36.21)</w:t>
            </w:r>
          </w:p>
        </w:tc>
        <w:tc>
          <w:tcPr>
            <w:tcW w:w="2551" w:type="dxa"/>
            <w:shd w:val="clear" w:color="auto" w:fill="auto"/>
            <w:vAlign w:val="center"/>
            <w:hideMark/>
          </w:tcPr>
          <w:p w14:paraId="25B2E301"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634 (1.33)</w:t>
            </w:r>
          </w:p>
        </w:tc>
        <w:tc>
          <w:tcPr>
            <w:tcW w:w="2552" w:type="dxa"/>
            <w:shd w:val="clear" w:color="auto" w:fill="auto"/>
            <w:vAlign w:val="center"/>
            <w:hideMark/>
          </w:tcPr>
          <w:p w14:paraId="5ABB585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172,433 (102.82)</w:t>
            </w:r>
          </w:p>
        </w:tc>
        <w:tc>
          <w:tcPr>
            <w:tcW w:w="2409" w:type="dxa"/>
            <w:shd w:val="clear" w:color="auto" w:fill="auto"/>
            <w:vAlign w:val="center"/>
            <w:hideMark/>
          </w:tcPr>
          <w:p w14:paraId="60388CD8"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5,278 (4.38)</w:t>
            </w:r>
          </w:p>
        </w:tc>
        <w:tc>
          <w:tcPr>
            <w:tcW w:w="2127" w:type="dxa"/>
            <w:shd w:val="clear" w:color="auto" w:fill="auto"/>
            <w:vAlign w:val="center"/>
            <w:hideMark/>
          </w:tcPr>
          <w:p w14:paraId="74801DB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69,934 (15.19)</w:t>
            </w:r>
          </w:p>
        </w:tc>
      </w:tr>
      <w:tr w:rsidR="00994C11" w:rsidRPr="000615BD" w14:paraId="2A508F8B" w14:textId="77777777" w:rsidTr="00E20925">
        <w:trPr>
          <w:trHeight w:val="53"/>
        </w:trPr>
        <w:tc>
          <w:tcPr>
            <w:tcW w:w="1408" w:type="dxa"/>
            <w:shd w:val="clear" w:color="auto" w:fill="auto"/>
            <w:vAlign w:val="center"/>
            <w:hideMark/>
          </w:tcPr>
          <w:p w14:paraId="55FBF02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2018</w:t>
            </w:r>
          </w:p>
        </w:tc>
        <w:tc>
          <w:tcPr>
            <w:tcW w:w="2410" w:type="dxa"/>
            <w:shd w:val="clear" w:color="auto" w:fill="auto"/>
            <w:vAlign w:val="center"/>
            <w:hideMark/>
          </w:tcPr>
          <w:p w14:paraId="3D37D2C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66,333 (35.72)</w:t>
            </w:r>
          </w:p>
        </w:tc>
        <w:tc>
          <w:tcPr>
            <w:tcW w:w="2551" w:type="dxa"/>
            <w:shd w:val="clear" w:color="auto" w:fill="auto"/>
            <w:vAlign w:val="center"/>
            <w:hideMark/>
          </w:tcPr>
          <w:p w14:paraId="219D8C8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603 (1.42)</w:t>
            </w:r>
          </w:p>
        </w:tc>
        <w:tc>
          <w:tcPr>
            <w:tcW w:w="2552" w:type="dxa"/>
            <w:shd w:val="clear" w:color="auto" w:fill="auto"/>
            <w:vAlign w:val="center"/>
            <w:hideMark/>
          </w:tcPr>
          <w:p w14:paraId="34261E3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193,389 (102.00)</w:t>
            </w:r>
          </w:p>
        </w:tc>
        <w:tc>
          <w:tcPr>
            <w:tcW w:w="2409" w:type="dxa"/>
            <w:shd w:val="clear" w:color="auto" w:fill="auto"/>
            <w:vAlign w:val="center"/>
            <w:hideMark/>
          </w:tcPr>
          <w:p w14:paraId="356317A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5,591 (3.99)</w:t>
            </w:r>
          </w:p>
        </w:tc>
        <w:tc>
          <w:tcPr>
            <w:tcW w:w="2127" w:type="dxa"/>
            <w:shd w:val="clear" w:color="auto" w:fill="auto"/>
            <w:vAlign w:val="center"/>
            <w:hideMark/>
          </w:tcPr>
          <w:p w14:paraId="358E2C91"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69,775 (14.87)</w:t>
            </w:r>
          </w:p>
        </w:tc>
      </w:tr>
      <w:tr w:rsidR="00994C11" w:rsidRPr="000615BD" w14:paraId="455BDC1B" w14:textId="77777777" w:rsidTr="00E20925">
        <w:trPr>
          <w:trHeight w:val="53"/>
        </w:trPr>
        <w:tc>
          <w:tcPr>
            <w:tcW w:w="1408" w:type="dxa"/>
            <w:shd w:val="clear" w:color="auto" w:fill="auto"/>
            <w:vAlign w:val="center"/>
            <w:hideMark/>
          </w:tcPr>
          <w:p w14:paraId="6F9F8B4E"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2019</w:t>
            </w:r>
          </w:p>
        </w:tc>
        <w:tc>
          <w:tcPr>
            <w:tcW w:w="2410" w:type="dxa"/>
            <w:shd w:val="clear" w:color="auto" w:fill="auto"/>
            <w:vAlign w:val="center"/>
            <w:hideMark/>
          </w:tcPr>
          <w:p w14:paraId="56B017EF"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64,623 (35.68)</w:t>
            </w:r>
          </w:p>
        </w:tc>
        <w:tc>
          <w:tcPr>
            <w:tcW w:w="2551" w:type="dxa"/>
            <w:shd w:val="clear" w:color="auto" w:fill="auto"/>
            <w:vAlign w:val="center"/>
            <w:hideMark/>
          </w:tcPr>
          <w:p w14:paraId="3C931B8B"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503 (1.42)</w:t>
            </w:r>
          </w:p>
        </w:tc>
        <w:tc>
          <w:tcPr>
            <w:tcW w:w="2552" w:type="dxa"/>
            <w:shd w:val="clear" w:color="auto" w:fill="auto"/>
            <w:vAlign w:val="center"/>
            <w:hideMark/>
          </w:tcPr>
          <w:p w14:paraId="729476A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214,575 (106.75)</w:t>
            </w:r>
          </w:p>
        </w:tc>
        <w:tc>
          <w:tcPr>
            <w:tcW w:w="2409" w:type="dxa"/>
            <w:shd w:val="clear" w:color="auto" w:fill="auto"/>
            <w:vAlign w:val="center"/>
            <w:hideMark/>
          </w:tcPr>
          <w:p w14:paraId="4499496D"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6,453 (4.17)</w:t>
            </w:r>
          </w:p>
        </w:tc>
        <w:tc>
          <w:tcPr>
            <w:tcW w:w="2127" w:type="dxa"/>
            <w:shd w:val="clear" w:color="auto" w:fill="auto"/>
            <w:vAlign w:val="center"/>
            <w:hideMark/>
          </w:tcPr>
          <w:p w14:paraId="47A2A33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66,931 (14.28)</w:t>
            </w:r>
          </w:p>
        </w:tc>
      </w:tr>
      <w:tr w:rsidR="00994C11" w:rsidRPr="000615BD" w14:paraId="3857F81A" w14:textId="77777777" w:rsidTr="00E20925">
        <w:trPr>
          <w:trHeight w:val="53"/>
        </w:trPr>
        <w:tc>
          <w:tcPr>
            <w:tcW w:w="1408" w:type="dxa"/>
            <w:shd w:val="clear" w:color="auto" w:fill="auto"/>
            <w:vAlign w:val="center"/>
            <w:hideMark/>
          </w:tcPr>
          <w:p w14:paraId="7017C5F5"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2015-2019</w:t>
            </w:r>
          </w:p>
        </w:tc>
        <w:tc>
          <w:tcPr>
            <w:tcW w:w="2410" w:type="dxa"/>
            <w:shd w:val="clear" w:color="auto" w:fill="auto"/>
            <w:vAlign w:val="center"/>
            <w:hideMark/>
          </w:tcPr>
          <w:p w14:paraId="5B123326"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335,146 (35.45)</w:t>
            </w:r>
          </w:p>
        </w:tc>
        <w:tc>
          <w:tcPr>
            <w:tcW w:w="2551" w:type="dxa"/>
            <w:shd w:val="clear" w:color="auto" w:fill="auto"/>
            <w:vAlign w:val="center"/>
            <w:hideMark/>
          </w:tcPr>
          <w:p w14:paraId="64412F6A"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3,185 (1.37)</w:t>
            </w:r>
          </w:p>
        </w:tc>
        <w:tc>
          <w:tcPr>
            <w:tcW w:w="2552" w:type="dxa"/>
            <w:shd w:val="clear" w:color="auto" w:fill="auto"/>
            <w:vAlign w:val="center"/>
            <w:hideMark/>
          </w:tcPr>
          <w:p w14:paraId="33C4E3F4"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846,102 (103.03)</w:t>
            </w:r>
          </w:p>
        </w:tc>
        <w:tc>
          <w:tcPr>
            <w:tcW w:w="2409" w:type="dxa"/>
            <w:shd w:val="clear" w:color="auto" w:fill="auto"/>
            <w:vAlign w:val="center"/>
            <w:hideMark/>
          </w:tcPr>
          <w:p w14:paraId="2369D771"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25,329 (4.16)</w:t>
            </w:r>
          </w:p>
        </w:tc>
        <w:tc>
          <w:tcPr>
            <w:tcW w:w="2127" w:type="dxa"/>
            <w:shd w:val="clear" w:color="auto" w:fill="auto"/>
            <w:vAlign w:val="center"/>
            <w:hideMark/>
          </w:tcPr>
          <w:p w14:paraId="2E7ACEB0" w14:textId="77777777" w:rsidR="00994C11" w:rsidRPr="001F6652" w:rsidRDefault="00994C11" w:rsidP="00994C11">
            <w:pPr>
              <w:spacing w:after="0" w:line="240" w:lineRule="auto"/>
              <w:ind w:firstLineChars="100" w:firstLine="200"/>
              <w:rPr>
                <w:rFonts w:ascii="Arial" w:eastAsia="Times New Roman" w:hAnsi="Arial" w:cs="Arial"/>
                <w:color w:val="000000"/>
                <w:kern w:val="0"/>
                <w:sz w:val="20"/>
                <w:szCs w:val="20"/>
                <w14:ligatures w14:val="none"/>
              </w:rPr>
            </w:pPr>
            <w:r w:rsidRPr="001F6652">
              <w:rPr>
                <w:rFonts w:ascii="Arial" w:eastAsia="Times New Roman" w:hAnsi="Arial" w:cs="Arial"/>
                <w:color w:val="000000"/>
                <w:kern w:val="0"/>
                <w:sz w:val="20"/>
                <w:szCs w:val="20"/>
                <w14:ligatures w14:val="none"/>
              </w:rPr>
              <w:t>331,829 (14.78)</w:t>
            </w:r>
          </w:p>
        </w:tc>
      </w:tr>
    </w:tbl>
    <w:p w14:paraId="244864D6" w14:textId="77777777" w:rsidR="00892BB7" w:rsidRPr="000615BD" w:rsidRDefault="00892BB7" w:rsidP="00C262C0">
      <w:pPr>
        <w:rPr>
          <w:rFonts w:ascii="Arial" w:hAnsi="Arial" w:cs="Arial"/>
          <w:sz w:val="22"/>
          <w:szCs w:val="22"/>
        </w:rPr>
      </w:pPr>
    </w:p>
    <w:p w14:paraId="2F3AB1BA" w14:textId="77777777" w:rsidR="00892BB7" w:rsidRDefault="00892BB7" w:rsidP="00C262C0">
      <w:pPr>
        <w:rPr>
          <w:rFonts w:ascii="Arial" w:hAnsi="Arial" w:cs="Arial"/>
        </w:rPr>
      </w:pPr>
    </w:p>
    <w:p w14:paraId="44188DD5" w14:textId="77777777" w:rsidR="00E20925" w:rsidRDefault="00E20925" w:rsidP="00C262C0">
      <w:pPr>
        <w:rPr>
          <w:rFonts w:ascii="Arial" w:hAnsi="Arial" w:cs="Arial"/>
        </w:rPr>
      </w:pPr>
    </w:p>
    <w:p w14:paraId="41E49FB0" w14:textId="77777777" w:rsidR="002E455A" w:rsidRPr="000615BD" w:rsidRDefault="002E455A" w:rsidP="00C262C0">
      <w:pPr>
        <w:rPr>
          <w:rFonts w:ascii="Arial" w:hAnsi="Arial" w:cs="Arial"/>
        </w:rPr>
      </w:pPr>
    </w:p>
    <w:p w14:paraId="213C7BE7" w14:textId="77777777" w:rsidR="00434E6C" w:rsidRDefault="00434E6C" w:rsidP="00434E6C">
      <w:pPr>
        <w:rPr>
          <w:rFonts w:ascii="Arial" w:hAnsi="Arial" w:cs="Arial"/>
          <w:b/>
          <w:bCs/>
          <w:sz w:val="22"/>
          <w:szCs w:val="22"/>
        </w:rPr>
      </w:pPr>
    </w:p>
    <w:p w14:paraId="40AB5E17" w14:textId="3FF8ADB8" w:rsidR="0008567F" w:rsidRPr="000615BD" w:rsidRDefault="0008567F" w:rsidP="00330A8F">
      <w:pPr>
        <w:contextualSpacing/>
        <w:jc w:val="center"/>
        <w:rPr>
          <w:rFonts w:ascii="Arial" w:hAnsi="Arial" w:cs="Arial"/>
          <w:b/>
          <w:bCs/>
          <w:sz w:val="22"/>
          <w:szCs w:val="22"/>
        </w:rPr>
      </w:pPr>
      <w:r w:rsidRPr="000615BD">
        <w:rPr>
          <w:rFonts w:ascii="Arial" w:hAnsi="Arial" w:cs="Arial"/>
          <w:b/>
          <w:bCs/>
          <w:sz w:val="20"/>
          <w:szCs w:val="20"/>
        </w:rPr>
        <w:t xml:space="preserve">Table </w:t>
      </w:r>
      <w:r w:rsidR="00387984">
        <w:rPr>
          <w:rFonts w:ascii="Arial" w:hAnsi="Arial" w:cs="Arial"/>
          <w:b/>
          <w:bCs/>
          <w:sz w:val="20"/>
          <w:szCs w:val="20"/>
        </w:rPr>
        <w:t>3</w:t>
      </w:r>
      <w:r w:rsidRPr="000615BD">
        <w:rPr>
          <w:rFonts w:ascii="Arial" w:hAnsi="Arial" w:cs="Arial"/>
          <w:sz w:val="20"/>
          <w:szCs w:val="20"/>
        </w:rPr>
        <w:t>:</w:t>
      </w:r>
      <w:r w:rsidR="00856F48" w:rsidRPr="000615BD">
        <w:rPr>
          <w:rFonts w:ascii="Arial" w:hAnsi="Arial" w:cs="Arial"/>
          <w:sz w:val="20"/>
          <w:szCs w:val="20"/>
        </w:rPr>
        <w:t xml:space="preserve"> </w:t>
      </w:r>
      <w:r w:rsidRPr="000615BD">
        <w:rPr>
          <w:rFonts w:ascii="Arial" w:hAnsi="Arial" w:cs="Arial"/>
          <w:b/>
          <w:bCs/>
          <w:sz w:val="20"/>
          <w:szCs w:val="20"/>
        </w:rPr>
        <w:t>MPR &gt; 1.2 (visits data)</w:t>
      </w:r>
    </w:p>
    <w:p w14:paraId="0945629D" w14:textId="77777777" w:rsidR="0008567F" w:rsidRPr="000615BD" w:rsidRDefault="0008567F" w:rsidP="000615BD">
      <w:pPr>
        <w:spacing w:after="0" w:line="240" w:lineRule="auto"/>
        <w:contextualSpacing/>
        <w:rPr>
          <w:rFonts w:ascii="Arial" w:hAnsi="Arial" w:cs="Arial"/>
        </w:rPr>
      </w:pPr>
    </w:p>
    <w:tbl>
      <w:tblPr>
        <w:tblStyle w:val="TableGrid"/>
        <w:tblW w:w="0" w:type="auto"/>
        <w:tblLook w:val="04A0" w:firstRow="1" w:lastRow="0" w:firstColumn="1" w:lastColumn="0" w:noHBand="0" w:noVBand="1"/>
      </w:tblPr>
      <w:tblGrid>
        <w:gridCol w:w="1413"/>
        <w:gridCol w:w="1984"/>
        <w:gridCol w:w="2694"/>
        <w:gridCol w:w="2551"/>
        <w:gridCol w:w="2268"/>
        <w:gridCol w:w="2410"/>
      </w:tblGrid>
      <w:tr w:rsidR="00D161D7" w:rsidRPr="000615BD" w14:paraId="290ED388" w14:textId="77777777" w:rsidTr="00D161D7">
        <w:trPr>
          <w:trHeight w:val="63"/>
        </w:trPr>
        <w:tc>
          <w:tcPr>
            <w:tcW w:w="13320" w:type="dxa"/>
            <w:gridSpan w:val="6"/>
            <w:hideMark/>
          </w:tcPr>
          <w:p w14:paraId="3BB1A4DF" w14:textId="28D3906F"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b/>
                <w:bCs/>
                <w:sz w:val="20"/>
                <w:szCs w:val="20"/>
              </w:rPr>
              <w:t>Number of units (canister, tablet)</w:t>
            </w:r>
          </w:p>
        </w:tc>
      </w:tr>
      <w:tr w:rsidR="00D161D7" w:rsidRPr="000615BD" w14:paraId="56069806" w14:textId="77777777" w:rsidTr="00D161D7">
        <w:trPr>
          <w:trHeight w:val="63"/>
        </w:trPr>
        <w:tc>
          <w:tcPr>
            <w:tcW w:w="1413" w:type="dxa"/>
            <w:hideMark/>
          </w:tcPr>
          <w:p w14:paraId="38D5DE0D"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Year</w:t>
            </w:r>
          </w:p>
        </w:tc>
        <w:tc>
          <w:tcPr>
            <w:tcW w:w="1984" w:type="dxa"/>
            <w:hideMark/>
          </w:tcPr>
          <w:p w14:paraId="7FB463CC"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ICS MDI</w:t>
            </w:r>
          </w:p>
        </w:tc>
        <w:tc>
          <w:tcPr>
            <w:tcW w:w="2694" w:type="dxa"/>
            <w:hideMark/>
          </w:tcPr>
          <w:p w14:paraId="46658976"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ICS DPI</w:t>
            </w:r>
          </w:p>
        </w:tc>
        <w:tc>
          <w:tcPr>
            <w:tcW w:w="2551" w:type="dxa"/>
            <w:hideMark/>
          </w:tcPr>
          <w:p w14:paraId="4057538D"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ICS-LABA MDI</w:t>
            </w:r>
          </w:p>
        </w:tc>
        <w:tc>
          <w:tcPr>
            <w:tcW w:w="2268" w:type="dxa"/>
            <w:hideMark/>
          </w:tcPr>
          <w:p w14:paraId="712D2056"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ICS-LABA DPI</w:t>
            </w:r>
          </w:p>
        </w:tc>
        <w:tc>
          <w:tcPr>
            <w:tcW w:w="2410" w:type="dxa"/>
            <w:hideMark/>
          </w:tcPr>
          <w:p w14:paraId="6B3E7475"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SABA</w:t>
            </w:r>
          </w:p>
        </w:tc>
      </w:tr>
      <w:tr w:rsidR="00D161D7" w:rsidRPr="000615BD" w14:paraId="5D7684A1" w14:textId="77777777" w:rsidTr="00D161D7">
        <w:trPr>
          <w:trHeight w:val="300"/>
        </w:trPr>
        <w:tc>
          <w:tcPr>
            <w:tcW w:w="1413" w:type="dxa"/>
            <w:hideMark/>
          </w:tcPr>
          <w:p w14:paraId="56031132"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2015</w:t>
            </w:r>
          </w:p>
        </w:tc>
        <w:tc>
          <w:tcPr>
            <w:tcW w:w="1984" w:type="dxa"/>
            <w:hideMark/>
          </w:tcPr>
          <w:p w14:paraId="4EB77E09"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2,829</w:t>
            </w:r>
          </w:p>
        </w:tc>
        <w:tc>
          <w:tcPr>
            <w:tcW w:w="2694" w:type="dxa"/>
            <w:hideMark/>
          </w:tcPr>
          <w:p w14:paraId="706AF50F"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810</w:t>
            </w:r>
          </w:p>
        </w:tc>
        <w:tc>
          <w:tcPr>
            <w:tcW w:w="2551" w:type="dxa"/>
            <w:hideMark/>
          </w:tcPr>
          <w:p w14:paraId="52483FD4"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652</w:t>
            </w:r>
          </w:p>
        </w:tc>
        <w:tc>
          <w:tcPr>
            <w:tcW w:w="2268" w:type="dxa"/>
            <w:hideMark/>
          </w:tcPr>
          <w:p w14:paraId="38C579C3"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416</w:t>
            </w:r>
          </w:p>
        </w:tc>
        <w:tc>
          <w:tcPr>
            <w:tcW w:w="2410" w:type="dxa"/>
            <w:hideMark/>
          </w:tcPr>
          <w:p w14:paraId="0ADD0E34"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3,155</w:t>
            </w:r>
          </w:p>
        </w:tc>
      </w:tr>
      <w:tr w:rsidR="00D161D7" w:rsidRPr="000615BD" w14:paraId="46978144" w14:textId="77777777" w:rsidTr="00D161D7">
        <w:trPr>
          <w:trHeight w:val="300"/>
        </w:trPr>
        <w:tc>
          <w:tcPr>
            <w:tcW w:w="1413" w:type="dxa"/>
            <w:hideMark/>
          </w:tcPr>
          <w:p w14:paraId="26CB06FB"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2016</w:t>
            </w:r>
          </w:p>
        </w:tc>
        <w:tc>
          <w:tcPr>
            <w:tcW w:w="1984" w:type="dxa"/>
            <w:hideMark/>
          </w:tcPr>
          <w:p w14:paraId="55D793A3"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2,807</w:t>
            </w:r>
          </w:p>
        </w:tc>
        <w:tc>
          <w:tcPr>
            <w:tcW w:w="2694" w:type="dxa"/>
            <w:hideMark/>
          </w:tcPr>
          <w:p w14:paraId="4A47C6DB"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724</w:t>
            </w:r>
          </w:p>
        </w:tc>
        <w:tc>
          <w:tcPr>
            <w:tcW w:w="2551" w:type="dxa"/>
            <w:hideMark/>
          </w:tcPr>
          <w:p w14:paraId="3EA495F4"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933</w:t>
            </w:r>
          </w:p>
        </w:tc>
        <w:tc>
          <w:tcPr>
            <w:tcW w:w="2268" w:type="dxa"/>
            <w:hideMark/>
          </w:tcPr>
          <w:p w14:paraId="4B1975AD"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706</w:t>
            </w:r>
          </w:p>
        </w:tc>
        <w:tc>
          <w:tcPr>
            <w:tcW w:w="2410" w:type="dxa"/>
            <w:hideMark/>
          </w:tcPr>
          <w:p w14:paraId="2AC444FE"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3,490</w:t>
            </w:r>
          </w:p>
        </w:tc>
      </w:tr>
      <w:tr w:rsidR="00D161D7" w:rsidRPr="000615BD" w14:paraId="3F180965" w14:textId="77777777" w:rsidTr="00D161D7">
        <w:trPr>
          <w:trHeight w:val="300"/>
        </w:trPr>
        <w:tc>
          <w:tcPr>
            <w:tcW w:w="1413" w:type="dxa"/>
            <w:hideMark/>
          </w:tcPr>
          <w:p w14:paraId="3D46E1FF"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2017</w:t>
            </w:r>
          </w:p>
        </w:tc>
        <w:tc>
          <w:tcPr>
            <w:tcW w:w="1984" w:type="dxa"/>
            <w:hideMark/>
          </w:tcPr>
          <w:p w14:paraId="6358DABC"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26,08</w:t>
            </w:r>
          </w:p>
        </w:tc>
        <w:tc>
          <w:tcPr>
            <w:tcW w:w="2694" w:type="dxa"/>
            <w:hideMark/>
          </w:tcPr>
          <w:p w14:paraId="62CC5C1A"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631</w:t>
            </w:r>
          </w:p>
        </w:tc>
        <w:tc>
          <w:tcPr>
            <w:tcW w:w="2551" w:type="dxa"/>
            <w:hideMark/>
          </w:tcPr>
          <w:p w14:paraId="54F62A4F"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1,081</w:t>
            </w:r>
          </w:p>
        </w:tc>
        <w:tc>
          <w:tcPr>
            <w:tcW w:w="2268" w:type="dxa"/>
            <w:hideMark/>
          </w:tcPr>
          <w:p w14:paraId="02C202E0"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850</w:t>
            </w:r>
          </w:p>
        </w:tc>
        <w:tc>
          <w:tcPr>
            <w:tcW w:w="2410" w:type="dxa"/>
            <w:hideMark/>
          </w:tcPr>
          <w:p w14:paraId="67F50D9C"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3,678</w:t>
            </w:r>
          </w:p>
        </w:tc>
      </w:tr>
      <w:tr w:rsidR="00D161D7" w:rsidRPr="000615BD" w14:paraId="5F50411D" w14:textId="77777777" w:rsidTr="00D161D7">
        <w:trPr>
          <w:trHeight w:val="300"/>
        </w:trPr>
        <w:tc>
          <w:tcPr>
            <w:tcW w:w="1413" w:type="dxa"/>
            <w:hideMark/>
          </w:tcPr>
          <w:p w14:paraId="182D2B81"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2018</w:t>
            </w:r>
          </w:p>
        </w:tc>
        <w:tc>
          <w:tcPr>
            <w:tcW w:w="1984" w:type="dxa"/>
            <w:hideMark/>
          </w:tcPr>
          <w:p w14:paraId="17EAB61A"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2,515</w:t>
            </w:r>
          </w:p>
        </w:tc>
        <w:tc>
          <w:tcPr>
            <w:tcW w:w="2694" w:type="dxa"/>
            <w:hideMark/>
          </w:tcPr>
          <w:p w14:paraId="2258CCCD"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583</w:t>
            </w:r>
          </w:p>
        </w:tc>
        <w:tc>
          <w:tcPr>
            <w:tcW w:w="2551" w:type="dxa"/>
            <w:hideMark/>
          </w:tcPr>
          <w:p w14:paraId="43B5A7A5"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1,280</w:t>
            </w:r>
          </w:p>
        </w:tc>
        <w:tc>
          <w:tcPr>
            <w:tcW w:w="2268" w:type="dxa"/>
            <w:hideMark/>
          </w:tcPr>
          <w:p w14:paraId="2AED303F"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989</w:t>
            </w:r>
          </w:p>
        </w:tc>
        <w:tc>
          <w:tcPr>
            <w:tcW w:w="2410" w:type="dxa"/>
            <w:hideMark/>
          </w:tcPr>
          <w:p w14:paraId="6860A96A" w14:textId="77777777" w:rsidR="00D161D7" w:rsidRPr="000615BD" w:rsidRDefault="00D161D7" w:rsidP="000615BD">
            <w:pPr>
              <w:spacing w:after="0" w:line="240" w:lineRule="auto"/>
              <w:contextualSpacing/>
              <w:rPr>
                <w:rFonts w:ascii="Arial" w:hAnsi="Arial" w:cs="Arial"/>
                <w:sz w:val="20"/>
                <w:szCs w:val="20"/>
              </w:rPr>
            </w:pPr>
            <w:r w:rsidRPr="000615BD">
              <w:rPr>
                <w:rFonts w:ascii="Arial" w:hAnsi="Arial" w:cs="Arial"/>
                <w:sz w:val="20"/>
                <w:szCs w:val="20"/>
              </w:rPr>
              <w:t>3,743</w:t>
            </w:r>
          </w:p>
        </w:tc>
      </w:tr>
      <w:tr w:rsidR="00D161D7" w:rsidRPr="000615BD" w14:paraId="138A31FF" w14:textId="77777777" w:rsidTr="00D161D7">
        <w:trPr>
          <w:trHeight w:val="300"/>
        </w:trPr>
        <w:tc>
          <w:tcPr>
            <w:tcW w:w="1413" w:type="dxa"/>
            <w:hideMark/>
          </w:tcPr>
          <w:p w14:paraId="24DEEE2C"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2019</w:t>
            </w:r>
          </w:p>
        </w:tc>
        <w:tc>
          <w:tcPr>
            <w:tcW w:w="1984" w:type="dxa"/>
            <w:hideMark/>
          </w:tcPr>
          <w:p w14:paraId="1763D266"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2,553</w:t>
            </w:r>
          </w:p>
        </w:tc>
        <w:tc>
          <w:tcPr>
            <w:tcW w:w="2694" w:type="dxa"/>
            <w:hideMark/>
          </w:tcPr>
          <w:p w14:paraId="6B8B404F"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480</w:t>
            </w:r>
          </w:p>
        </w:tc>
        <w:tc>
          <w:tcPr>
            <w:tcW w:w="2551" w:type="dxa"/>
            <w:hideMark/>
          </w:tcPr>
          <w:p w14:paraId="582F0BD0"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1,710</w:t>
            </w:r>
          </w:p>
        </w:tc>
        <w:tc>
          <w:tcPr>
            <w:tcW w:w="2268" w:type="dxa"/>
            <w:hideMark/>
          </w:tcPr>
          <w:p w14:paraId="1FE500CF"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1,462</w:t>
            </w:r>
          </w:p>
        </w:tc>
        <w:tc>
          <w:tcPr>
            <w:tcW w:w="2410" w:type="dxa"/>
            <w:hideMark/>
          </w:tcPr>
          <w:p w14:paraId="2F5CBB4C"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3,944</w:t>
            </w:r>
          </w:p>
        </w:tc>
      </w:tr>
      <w:tr w:rsidR="00D161D7" w:rsidRPr="000615BD" w14:paraId="759DEC8D" w14:textId="77777777" w:rsidTr="00D161D7">
        <w:trPr>
          <w:trHeight w:val="63"/>
        </w:trPr>
        <w:tc>
          <w:tcPr>
            <w:tcW w:w="1413" w:type="dxa"/>
            <w:hideMark/>
          </w:tcPr>
          <w:p w14:paraId="37ACBFE1"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2015-2019</w:t>
            </w:r>
          </w:p>
        </w:tc>
        <w:tc>
          <w:tcPr>
            <w:tcW w:w="1984" w:type="dxa"/>
            <w:hideMark/>
          </w:tcPr>
          <w:p w14:paraId="7949F613"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13,312</w:t>
            </w:r>
          </w:p>
        </w:tc>
        <w:tc>
          <w:tcPr>
            <w:tcW w:w="2694" w:type="dxa"/>
            <w:hideMark/>
          </w:tcPr>
          <w:p w14:paraId="257220DA"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3,228</w:t>
            </w:r>
          </w:p>
        </w:tc>
        <w:tc>
          <w:tcPr>
            <w:tcW w:w="2551" w:type="dxa"/>
            <w:hideMark/>
          </w:tcPr>
          <w:p w14:paraId="26631F0B"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5,656</w:t>
            </w:r>
          </w:p>
        </w:tc>
        <w:tc>
          <w:tcPr>
            <w:tcW w:w="2268" w:type="dxa"/>
            <w:hideMark/>
          </w:tcPr>
          <w:p w14:paraId="43AAA64A"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4,423</w:t>
            </w:r>
          </w:p>
        </w:tc>
        <w:tc>
          <w:tcPr>
            <w:tcW w:w="2410" w:type="dxa"/>
            <w:hideMark/>
          </w:tcPr>
          <w:p w14:paraId="04BA2EB1"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18,010</w:t>
            </w:r>
          </w:p>
        </w:tc>
      </w:tr>
      <w:tr w:rsidR="00D161D7" w:rsidRPr="000615BD" w14:paraId="6CCCC9A3" w14:textId="77777777" w:rsidTr="00D161D7">
        <w:trPr>
          <w:trHeight w:val="63"/>
        </w:trPr>
        <w:tc>
          <w:tcPr>
            <w:tcW w:w="13320" w:type="dxa"/>
            <w:gridSpan w:val="6"/>
            <w:hideMark/>
          </w:tcPr>
          <w:p w14:paraId="0B80F1E6" w14:textId="259E88D1" w:rsidR="00D161D7" w:rsidRPr="000615BD" w:rsidRDefault="00D161D7" w:rsidP="00D161D7">
            <w:pPr>
              <w:spacing w:after="0" w:line="240" w:lineRule="auto"/>
              <w:rPr>
                <w:rFonts w:ascii="Arial" w:hAnsi="Arial" w:cs="Arial"/>
                <w:sz w:val="20"/>
                <w:szCs w:val="20"/>
              </w:rPr>
            </w:pPr>
            <w:r w:rsidRPr="000615BD">
              <w:rPr>
                <w:rFonts w:ascii="Arial" w:hAnsi="Arial" w:cs="Arial"/>
                <w:b/>
                <w:bCs/>
                <w:sz w:val="20"/>
                <w:szCs w:val="20"/>
              </w:rPr>
              <w:t>Total costs, $ (and per person)</w:t>
            </w:r>
          </w:p>
        </w:tc>
      </w:tr>
      <w:tr w:rsidR="00D161D7" w:rsidRPr="000615BD" w14:paraId="44E9AF73" w14:textId="77777777" w:rsidTr="00D161D7">
        <w:trPr>
          <w:trHeight w:val="63"/>
        </w:trPr>
        <w:tc>
          <w:tcPr>
            <w:tcW w:w="1413" w:type="dxa"/>
          </w:tcPr>
          <w:p w14:paraId="7C3104A5" w14:textId="7C97F3B6"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Year</w:t>
            </w:r>
          </w:p>
        </w:tc>
        <w:tc>
          <w:tcPr>
            <w:tcW w:w="1984" w:type="dxa"/>
          </w:tcPr>
          <w:p w14:paraId="7F8C2C0B" w14:textId="6C6D7591"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ICS MDI</w:t>
            </w:r>
          </w:p>
        </w:tc>
        <w:tc>
          <w:tcPr>
            <w:tcW w:w="2694" w:type="dxa"/>
          </w:tcPr>
          <w:p w14:paraId="3F8296CF" w14:textId="3E441D9C"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ICS DPI</w:t>
            </w:r>
          </w:p>
        </w:tc>
        <w:tc>
          <w:tcPr>
            <w:tcW w:w="2551" w:type="dxa"/>
          </w:tcPr>
          <w:p w14:paraId="0FE063EF" w14:textId="5630ACBB"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ICS-LABA MDI</w:t>
            </w:r>
          </w:p>
        </w:tc>
        <w:tc>
          <w:tcPr>
            <w:tcW w:w="2268" w:type="dxa"/>
          </w:tcPr>
          <w:p w14:paraId="2E668E68" w14:textId="245F7194"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ICS-LABA DPI</w:t>
            </w:r>
          </w:p>
        </w:tc>
        <w:tc>
          <w:tcPr>
            <w:tcW w:w="2410" w:type="dxa"/>
          </w:tcPr>
          <w:p w14:paraId="2F7209AB" w14:textId="7C9506F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SABA</w:t>
            </w:r>
          </w:p>
        </w:tc>
      </w:tr>
      <w:tr w:rsidR="00D161D7" w:rsidRPr="000615BD" w14:paraId="5D9627C9" w14:textId="77777777" w:rsidTr="00D161D7">
        <w:trPr>
          <w:trHeight w:val="63"/>
        </w:trPr>
        <w:tc>
          <w:tcPr>
            <w:tcW w:w="1413" w:type="dxa"/>
            <w:hideMark/>
          </w:tcPr>
          <w:p w14:paraId="07605E31"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2015</w:t>
            </w:r>
          </w:p>
        </w:tc>
        <w:tc>
          <w:tcPr>
            <w:tcW w:w="1984" w:type="dxa"/>
            <w:hideMark/>
          </w:tcPr>
          <w:p w14:paraId="170A278A"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$30,218 ($53.86)</w:t>
            </w:r>
          </w:p>
        </w:tc>
        <w:tc>
          <w:tcPr>
            <w:tcW w:w="2694" w:type="dxa"/>
            <w:hideMark/>
          </w:tcPr>
          <w:p w14:paraId="7B9B9346"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$37,754 ($240.47)</w:t>
            </w:r>
          </w:p>
        </w:tc>
        <w:tc>
          <w:tcPr>
            <w:tcW w:w="2551" w:type="dxa"/>
            <w:hideMark/>
          </w:tcPr>
          <w:p w14:paraId="1A6DE2D6"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$37,766 ($429.16)</w:t>
            </w:r>
          </w:p>
        </w:tc>
        <w:tc>
          <w:tcPr>
            <w:tcW w:w="2268" w:type="dxa"/>
            <w:hideMark/>
          </w:tcPr>
          <w:p w14:paraId="04A3EFB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$26,048 ($400.74)</w:t>
            </w:r>
          </w:p>
        </w:tc>
        <w:tc>
          <w:tcPr>
            <w:tcW w:w="2410" w:type="dxa"/>
            <w:hideMark/>
          </w:tcPr>
          <w:p w14:paraId="202F9C91"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$15,775 ($18.11)</w:t>
            </w:r>
          </w:p>
        </w:tc>
      </w:tr>
      <w:tr w:rsidR="00D161D7" w:rsidRPr="000615BD" w14:paraId="08F74B9D" w14:textId="77777777" w:rsidTr="00D161D7">
        <w:trPr>
          <w:trHeight w:val="63"/>
        </w:trPr>
        <w:tc>
          <w:tcPr>
            <w:tcW w:w="1413" w:type="dxa"/>
            <w:hideMark/>
          </w:tcPr>
          <w:p w14:paraId="6481444D"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2016</w:t>
            </w:r>
          </w:p>
        </w:tc>
        <w:tc>
          <w:tcPr>
            <w:tcW w:w="1984" w:type="dxa"/>
            <w:hideMark/>
          </w:tcPr>
          <w:p w14:paraId="4E262898"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$30,592 ($52.93)</w:t>
            </w:r>
          </w:p>
        </w:tc>
        <w:tc>
          <w:tcPr>
            <w:tcW w:w="2694" w:type="dxa"/>
            <w:hideMark/>
          </w:tcPr>
          <w:p w14:paraId="28F03B44"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$33,746 ($219.13)</w:t>
            </w:r>
          </w:p>
        </w:tc>
        <w:tc>
          <w:tcPr>
            <w:tcW w:w="2551" w:type="dxa"/>
            <w:hideMark/>
          </w:tcPr>
          <w:p w14:paraId="231E76B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$53,895 ($441.76)</w:t>
            </w:r>
          </w:p>
        </w:tc>
        <w:tc>
          <w:tcPr>
            <w:tcW w:w="2268" w:type="dxa"/>
            <w:hideMark/>
          </w:tcPr>
          <w:p w14:paraId="62BC601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$44,956 ($468.29)</w:t>
            </w:r>
          </w:p>
        </w:tc>
        <w:tc>
          <w:tcPr>
            <w:tcW w:w="2410" w:type="dxa"/>
            <w:hideMark/>
          </w:tcPr>
          <w:p w14:paraId="6FBEE22A"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$17,450 ($18.63)</w:t>
            </w:r>
          </w:p>
        </w:tc>
      </w:tr>
      <w:tr w:rsidR="00D161D7" w:rsidRPr="000615BD" w14:paraId="5D945FEC" w14:textId="77777777" w:rsidTr="00D161D7">
        <w:trPr>
          <w:trHeight w:val="63"/>
        </w:trPr>
        <w:tc>
          <w:tcPr>
            <w:tcW w:w="1413" w:type="dxa"/>
            <w:hideMark/>
          </w:tcPr>
          <w:p w14:paraId="121C7E4F"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2017</w:t>
            </w:r>
          </w:p>
        </w:tc>
        <w:tc>
          <w:tcPr>
            <w:tcW w:w="1984" w:type="dxa"/>
            <w:hideMark/>
          </w:tcPr>
          <w:p w14:paraId="6A265FFC"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$30,421 ($53.64)</w:t>
            </w:r>
          </w:p>
        </w:tc>
        <w:tc>
          <w:tcPr>
            <w:tcW w:w="2694" w:type="dxa"/>
            <w:hideMark/>
          </w:tcPr>
          <w:p w14:paraId="5D3D24BB"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$29,411 ($216.26)</w:t>
            </w:r>
          </w:p>
        </w:tc>
        <w:tc>
          <w:tcPr>
            <w:tcW w:w="2551" w:type="dxa"/>
            <w:hideMark/>
          </w:tcPr>
          <w:p w14:paraId="0DB70024"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$63,625 ($461.05)</w:t>
            </w:r>
          </w:p>
        </w:tc>
        <w:tc>
          <w:tcPr>
            <w:tcW w:w="2268" w:type="dxa"/>
            <w:hideMark/>
          </w:tcPr>
          <w:p w14:paraId="408D0F43"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$52,965 ($472.90)</w:t>
            </w:r>
          </w:p>
        </w:tc>
        <w:tc>
          <w:tcPr>
            <w:tcW w:w="2410" w:type="dxa"/>
            <w:hideMark/>
          </w:tcPr>
          <w:p w14:paraId="7E8F614A"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$18,390 ($18.67)</w:t>
            </w:r>
          </w:p>
        </w:tc>
      </w:tr>
      <w:tr w:rsidR="00D161D7" w:rsidRPr="000615BD" w14:paraId="2CD23716" w14:textId="77777777" w:rsidTr="00D161D7">
        <w:trPr>
          <w:trHeight w:val="63"/>
        </w:trPr>
        <w:tc>
          <w:tcPr>
            <w:tcW w:w="1413" w:type="dxa"/>
            <w:hideMark/>
          </w:tcPr>
          <w:p w14:paraId="2030CD4F"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2018</w:t>
            </w:r>
          </w:p>
        </w:tc>
        <w:tc>
          <w:tcPr>
            <w:tcW w:w="1984" w:type="dxa"/>
            <w:hideMark/>
          </w:tcPr>
          <w:p w14:paraId="0B410ABF"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$33,527 ($59.13)</w:t>
            </w:r>
          </w:p>
        </w:tc>
        <w:tc>
          <w:tcPr>
            <w:tcW w:w="2694" w:type="dxa"/>
            <w:hideMark/>
          </w:tcPr>
          <w:p w14:paraId="5945F9F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$27,174 ($204.32)</w:t>
            </w:r>
          </w:p>
        </w:tc>
        <w:tc>
          <w:tcPr>
            <w:tcW w:w="2551" w:type="dxa"/>
            <w:hideMark/>
          </w:tcPr>
          <w:p w14:paraId="6C930B29"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$75,322 ($440.48)</w:t>
            </w:r>
          </w:p>
        </w:tc>
        <w:tc>
          <w:tcPr>
            <w:tcW w:w="2268" w:type="dxa"/>
            <w:hideMark/>
          </w:tcPr>
          <w:p w14:paraId="602017F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$61,658 ($395.24)</w:t>
            </w:r>
          </w:p>
        </w:tc>
        <w:tc>
          <w:tcPr>
            <w:tcW w:w="2410" w:type="dxa"/>
            <w:hideMark/>
          </w:tcPr>
          <w:p w14:paraId="4A43F9C7"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$18,715 ($17.85)</w:t>
            </w:r>
          </w:p>
        </w:tc>
      </w:tr>
      <w:tr w:rsidR="00D161D7" w:rsidRPr="000615BD" w14:paraId="4B574DAA" w14:textId="77777777" w:rsidTr="00D161D7">
        <w:trPr>
          <w:trHeight w:val="63"/>
        </w:trPr>
        <w:tc>
          <w:tcPr>
            <w:tcW w:w="1413" w:type="dxa"/>
            <w:hideMark/>
          </w:tcPr>
          <w:p w14:paraId="1798212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2019</w:t>
            </w:r>
          </w:p>
        </w:tc>
        <w:tc>
          <w:tcPr>
            <w:tcW w:w="1984" w:type="dxa"/>
            <w:hideMark/>
          </w:tcPr>
          <w:p w14:paraId="423BDC89"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$35,390 ($60.70)</w:t>
            </w:r>
          </w:p>
        </w:tc>
        <w:tc>
          <w:tcPr>
            <w:tcW w:w="2694" w:type="dxa"/>
            <w:hideMark/>
          </w:tcPr>
          <w:p w14:paraId="0D883CAE"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$22,373 ($223.73)</w:t>
            </w:r>
          </w:p>
        </w:tc>
        <w:tc>
          <w:tcPr>
            <w:tcW w:w="2551" w:type="dxa"/>
            <w:hideMark/>
          </w:tcPr>
          <w:p w14:paraId="3E8C889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$100,705 ($423.13)</w:t>
            </w:r>
          </w:p>
        </w:tc>
        <w:tc>
          <w:tcPr>
            <w:tcW w:w="2268" w:type="dxa"/>
            <w:hideMark/>
          </w:tcPr>
          <w:p w14:paraId="30602D1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$94,161 ($364.97)</w:t>
            </w:r>
          </w:p>
        </w:tc>
        <w:tc>
          <w:tcPr>
            <w:tcW w:w="2410" w:type="dxa"/>
            <w:hideMark/>
          </w:tcPr>
          <w:p w14:paraId="74ADD1D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$19,720 ($18.10)</w:t>
            </w:r>
          </w:p>
        </w:tc>
      </w:tr>
      <w:tr w:rsidR="00D161D7" w:rsidRPr="000615BD" w14:paraId="07962922" w14:textId="77777777" w:rsidTr="00D161D7">
        <w:trPr>
          <w:trHeight w:val="63"/>
        </w:trPr>
        <w:tc>
          <w:tcPr>
            <w:tcW w:w="1413" w:type="dxa"/>
            <w:hideMark/>
          </w:tcPr>
          <w:p w14:paraId="6F4B4DA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2015-2019</w:t>
            </w:r>
          </w:p>
        </w:tc>
        <w:tc>
          <w:tcPr>
            <w:tcW w:w="1984" w:type="dxa"/>
            <w:hideMark/>
          </w:tcPr>
          <w:p w14:paraId="36EE997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$160,148 ($56.07)</w:t>
            </w:r>
          </w:p>
        </w:tc>
        <w:tc>
          <w:tcPr>
            <w:tcW w:w="2694" w:type="dxa"/>
            <w:hideMark/>
          </w:tcPr>
          <w:p w14:paraId="7A817078"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$150,458 ($221.26)</w:t>
            </w:r>
          </w:p>
        </w:tc>
        <w:tc>
          <w:tcPr>
            <w:tcW w:w="2551" w:type="dxa"/>
            <w:hideMark/>
          </w:tcPr>
          <w:p w14:paraId="52C4A56D"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$331,313 ($437.67)</w:t>
            </w:r>
          </w:p>
        </w:tc>
        <w:tc>
          <w:tcPr>
            <w:tcW w:w="2268" w:type="dxa"/>
            <w:hideMark/>
          </w:tcPr>
          <w:p w14:paraId="5D0B2DEC"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$279,788 ($407.26)</w:t>
            </w:r>
          </w:p>
        </w:tc>
        <w:tc>
          <w:tcPr>
            <w:tcW w:w="2410" w:type="dxa"/>
            <w:hideMark/>
          </w:tcPr>
          <w:p w14:paraId="10EDA31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$90,050 ($18.27)</w:t>
            </w:r>
          </w:p>
        </w:tc>
      </w:tr>
      <w:tr w:rsidR="00D161D7" w:rsidRPr="000615BD" w14:paraId="108247DB" w14:textId="77777777" w:rsidTr="001B11CC">
        <w:trPr>
          <w:trHeight w:val="63"/>
        </w:trPr>
        <w:tc>
          <w:tcPr>
            <w:tcW w:w="13320" w:type="dxa"/>
            <w:gridSpan w:val="6"/>
            <w:hideMark/>
          </w:tcPr>
          <w:p w14:paraId="7F8E488D" w14:textId="1EB6D475" w:rsidR="00D161D7" w:rsidRPr="000615BD" w:rsidRDefault="00D161D7" w:rsidP="00D161D7">
            <w:pPr>
              <w:spacing w:after="0" w:line="240" w:lineRule="auto"/>
              <w:rPr>
                <w:rFonts w:ascii="Arial" w:hAnsi="Arial" w:cs="Arial"/>
                <w:sz w:val="20"/>
                <w:szCs w:val="20"/>
              </w:rPr>
            </w:pPr>
            <w:r w:rsidRPr="000615BD">
              <w:rPr>
                <w:rFonts w:ascii="Arial" w:hAnsi="Arial" w:cs="Arial"/>
                <w:b/>
                <w:bCs/>
                <w:sz w:val="20"/>
                <w:szCs w:val="20"/>
              </w:rPr>
              <w:t>Total CO</w:t>
            </w:r>
            <w:r w:rsidRPr="000615BD">
              <w:rPr>
                <w:rFonts w:ascii="Arial" w:hAnsi="Arial" w:cs="Arial"/>
                <w:b/>
                <w:bCs/>
                <w:sz w:val="20"/>
                <w:szCs w:val="20"/>
                <w:vertAlign w:val="subscript"/>
              </w:rPr>
              <w:t>2</w:t>
            </w:r>
            <w:r w:rsidR="00CF334B" w:rsidRPr="000615BD">
              <w:rPr>
                <w:rFonts w:ascii="Arial" w:hAnsi="Arial" w:cs="Arial"/>
                <w:b/>
                <w:bCs/>
                <w:sz w:val="20"/>
                <w:szCs w:val="20"/>
              </w:rPr>
              <w:t>/</w:t>
            </w:r>
            <w:r w:rsidRPr="000615BD">
              <w:rPr>
                <w:rFonts w:ascii="Arial" w:hAnsi="Arial" w:cs="Arial"/>
                <w:b/>
                <w:bCs/>
                <w:sz w:val="20"/>
                <w:szCs w:val="20"/>
              </w:rPr>
              <w:t xml:space="preserve"> </w:t>
            </w:r>
            <w:r w:rsidR="00CF334B" w:rsidRPr="000615BD">
              <w:rPr>
                <w:rFonts w:ascii="Arial" w:hAnsi="Arial" w:cs="Arial"/>
                <w:b/>
                <w:bCs/>
                <w:sz w:val="20"/>
                <w:szCs w:val="20"/>
              </w:rPr>
              <w:t>kg</w:t>
            </w:r>
            <w:r w:rsidRPr="000615BD">
              <w:rPr>
                <w:rFonts w:ascii="Arial" w:hAnsi="Arial" w:cs="Arial"/>
                <w:b/>
                <w:bCs/>
                <w:sz w:val="20"/>
                <w:szCs w:val="20"/>
              </w:rPr>
              <w:t xml:space="preserve"> footprint (and per patient)</w:t>
            </w:r>
          </w:p>
        </w:tc>
      </w:tr>
      <w:tr w:rsidR="001B11CC" w:rsidRPr="000615BD" w14:paraId="006D3145" w14:textId="77777777" w:rsidTr="00CF334B">
        <w:trPr>
          <w:trHeight w:val="63"/>
        </w:trPr>
        <w:tc>
          <w:tcPr>
            <w:tcW w:w="1413" w:type="dxa"/>
          </w:tcPr>
          <w:p w14:paraId="1857A4FC" w14:textId="488A26A5" w:rsidR="001B11CC" w:rsidRPr="000615BD" w:rsidRDefault="001B11CC" w:rsidP="001B11CC">
            <w:pPr>
              <w:spacing w:after="0" w:line="240" w:lineRule="auto"/>
              <w:rPr>
                <w:rFonts w:ascii="Arial" w:hAnsi="Arial" w:cs="Arial"/>
                <w:sz w:val="20"/>
                <w:szCs w:val="20"/>
              </w:rPr>
            </w:pPr>
            <w:r w:rsidRPr="000615BD">
              <w:rPr>
                <w:rFonts w:ascii="Arial" w:hAnsi="Arial" w:cs="Arial"/>
                <w:sz w:val="20"/>
                <w:szCs w:val="20"/>
              </w:rPr>
              <w:t>Year</w:t>
            </w:r>
          </w:p>
        </w:tc>
        <w:tc>
          <w:tcPr>
            <w:tcW w:w="1984" w:type="dxa"/>
          </w:tcPr>
          <w:p w14:paraId="75611ECD" w14:textId="76F96C58" w:rsidR="001B11CC" w:rsidRPr="000615BD" w:rsidRDefault="001B11CC" w:rsidP="001B11CC">
            <w:pPr>
              <w:spacing w:after="0" w:line="240" w:lineRule="auto"/>
              <w:rPr>
                <w:rFonts w:ascii="Arial" w:hAnsi="Arial" w:cs="Arial"/>
                <w:sz w:val="20"/>
                <w:szCs w:val="20"/>
              </w:rPr>
            </w:pPr>
            <w:r w:rsidRPr="000615BD">
              <w:rPr>
                <w:rFonts w:ascii="Arial" w:hAnsi="Arial" w:cs="Arial"/>
                <w:sz w:val="20"/>
                <w:szCs w:val="20"/>
              </w:rPr>
              <w:t>ICS MDI</w:t>
            </w:r>
          </w:p>
        </w:tc>
        <w:tc>
          <w:tcPr>
            <w:tcW w:w="2694" w:type="dxa"/>
          </w:tcPr>
          <w:p w14:paraId="29E794B6" w14:textId="59BE5518" w:rsidR="001B11CC" w:rsidRPr="000615BD" w:rsidRDefault="001B11CC" w:rsidP="001B11CC">
            <w:pPr>
              <w:spacing w:after="0" w:line="240" w:lineRule="auto"/>
              <w:rPr>
                <w:rFonts w:ascii="Arial" w:hAnsi="Arial" w:cs="Arial"/>
                <w:sz w:val="20"/>
                <w:szCs w:val="20"/>
              </w:rPr>
            </w:pPr>
            <w:r w:rsidRPr="000615BD">
              <w:rPr>
                <w:rFonts w:ascii="Arial" w:hAnsi="Arial" w:cs="Arial"/>
                <w:sz w:val="20"/>
                <w:szCs w:val="20"/>
              </w:rPr>
              <w:t>ICS DPI</w:t>
            </w:r>
          </w:p>
        </w:tc>
        <w:tc>
          <w:tcPr>
            <w:tcW w:w="2551" w:type="dxa"/>
          </w:tcPr>
          <w:p w14:paraId="3440D5DF" w14:textId="75D34D90" w:rsidR="001B11CC" w:rsidRPr="000615BD" w:rsidRDefault="001B11CC" w:rsidP="001B11CC">
            <w:pPr>
              <w:spacing w:after="0" w:line="240" w:lineRule="auto"/>
              <w:rPr>
                <w:rFonts w:ascii="Arial" w:hAnsi="Arial" w:cs="Arial"/>
                <w:sz w:val="20"/>
                <w:szCs w:val="20"/>
              </w:rPr>
            </w:pPr>
            <w:r w:rsidRPr="000615BD">
              <w:rPr>
                <w:rFonts w:ascii="Arial" w:hAnsi="Arial" w:cs="Arial"/>
                <w:sz w:val="20"/>
                <w:szCs w:val="20"/>
              </w:rPr>
              <w:t>ICS-LABA MDI</w:t>
            </w:r>
          </w:p>
        </w:tc>
        <w:tc>
          <w:tcPr>
            <w:tcW w:w="2268" w:type="dxa"/>
          </w:tcPr>
          <w:p w14:paraId="365997FD" w14:textId="465370F8" w:rsidR="001B11CC" w:rsidRPr="000615BD" w:rsidRDefault="001B11CC" w:rsidP="001B11CC">
            <w:pPr>
              <w:spacing w:after="0" w:line="240" w:lineRule="auto"/>
              <w:rPr>
                <w:rFonts w:ascii="Arial" w:hAnsi="Arial" w:cs="Arial"/>
                <w:sz w:val="20"/>
                <w:szCs w:val="20"/>
              </w:rPr>
            </w:pPr>
            <w:r w:rsidRPr="000615BD">
              <w:rPr>
                <w:rFonts w:ascii="Arial" w:hAnsi="Arial" w:cs="Arial"/>
                <w:sz w:val="20"/>
                <w:szCs w:val="20"/>
              </w:rPr>
              <w:t>ICS-LABA DPI</w:t>
            </w:r>
          </w:p>
        </w:tc>
        <w:tc>
          <w:tcPr>
            <w:tcW w:w="2410" w:type="dxa"/>
          </w:tcPr>
          <w:p w14:paraId="2628A5CB" w14:textId="0A21A40D" w:rsidR="001B11CC" w:rsidRPr="000615BD" w:rsidRDefault="001B11CC" w:rsidP="001B11CC">
            <w:pPr>
              <w:spacing w:after="0" w:line="240" w:lineRule="auto"/>
              <w:rPr>
                <w:rFonts w:ascii="Arial" w:hAnsi="Arial" w:cs="Arial"/>
                <w:sz w:val="20"/>
                <w:szCs w:val="20"/>
              </w:rPr>
            </w:pPr>
            <w:r w:rsidRPr="000615BD">
              <w:rPr>
                <w:rFonts w:ascii="Arial" w:hAnsi="Arial" w:cs="Arial"/>
                <w:sz w:val="20"/>
                <w:szCs w:val="20"/>
              </w:rPr>
              <w:t>SABA</w:t>
            </w:r>
          </w:p>
        </w:tc>
      </w:tr>
      <w:tr w:rsidR="00D161D7" w:rsidRPr="000615BD" w14:paraId="6FEAD602" w14:textId="77777777" w:rsidTr="00CF334B">
        <w:trPr>
          <w:trHeight w:val="63"/>
        </w:trPr>
        <w:tc>
          <w:tcPr>
            <w:tcW w:w="1413" w:type="dxa"/>
            <w:hideMark/>
          </w:tcPr>
          <w:p w14:paraId="710B4F2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2015</w:t>
            </w:r>
          </w:p>
        </w:tc>
        <w:tc>
          <w:tcPr>
            <w:tcW w:w="1984" w:type="dxa"/>
            <w:hideMark/>
          </w:tcPr>
          <w:p w14:paraId="59E7BC7E"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24,857 (44.31)</w:t>
            </w:r>
          </w:p>
        </w:tc>
        <w:tc>
          <w:tcPr>
            <w:tcW w:w="2694" w:type="dxa"/>
            <w:hideMark/>
          </w:tcPr>
          <w:p w14:paraId="2A371267"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216 (1.38)</w:t>
            </w:r>
          </w:p>
        </w:tc>
        <w:tc>
          <w:tcPr>
            <w:tcW w:w="2551" w:type="dxa"/>
            <w:hideMark/>
          </w:tcPr>
          <w:p w14:paraId="1DC9D116"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11,890 (135.11)</w:t>
            </w:r>
          </w:p>
        </w:tc>
        <w:tc>
          <w:tcPr>
            <w:tcW w:w="2268" w:type="dxa"/>
            <w:hideMark/>
          </w:tcPr>
          <w:p w14:paraId="62670066"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312 (4.80)</w:t>
            </w:r>
          </w:p>
        </w:tc>
        <w:tc>
          <w:tcPr>
            <w:tcW w:w="2410" w:type="dxa"/>
            <w:hideMark/>
          </w:tcPr>
          <w:p w14:paraId="248726DE"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13,251 (15.21)</w:t>
            </w:r>
          </w:p>
        </w:tc>
      </w:tr>
      <w:tr w:rsidR="00D161D7" w:rsidRPr="000615BD" w14:paraId="5364716E" w14:textId="77777777" w:rsidTr="00CF334B">
        <w:trPr>
          <w:trHeight w:val="63"/>
        </w:trPr>
        <w:tc>
          <w:tcPr>
            <w:tcW w:w="1413" w:type="dxa"/>
            <w:hideMark/>
          </w:tcPr>
          <w:p w14:paraId="1F20EFE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2016</w:t>
            </w:r>
          </w:p>
        </w:tc>
        <w:tc>
          <w:tcPr>
            <w:tcW w:w="1984" w:type="dxa"/>
            <w:hideMark/>
          </w:tcPr>
          <w:p w14:paraId="4D9F6CF8"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24,732 (42.79)</w:t>
            </w:r>
          </w:p>
        </w:tc>
        <w:tc>
          <w:tcPr>
            <w:tcW w:w="2694" w:type="dxa"/>
            <w:hideMark/>
          </w:tcPr>
          <w:p w14:paraId="782444F3"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164 (1.06)</w:t>
            </w:r>
          </w:p>
        </w:tc>
        <w:tc>
          <w:tcPr>
            <w:tcW w:w="2551" w:type="dxa"/>
            <w:hideMark/>
          </w:tcPr>
          <w:p w14:paraId="22761CD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17,011 (139.43)</w:t>
            </w:r>
          </w:p>
        </w:tc>
        <w:tc>
          <w:tcPr>
            <w:tcW w:w="2268" w:type="dxa"/>
            <w:hideMark/>
          </w:tcPr>
          <w:p w14:paraId="283CE947"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530 (5.52)</w:t>
            </w:r>
          </w:p>
        </w:tc>
        <w:tc>
          <w:tcPr>
            <w:tcW w:w="2410" w:type="dxa"/>
            <w:hideMark/>
          </w:tcPr>
          <w:p w14:paraId="43CE10B9"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14,658 (15.69)</w:t>
            </w:r>
          </w:p>
        </w:tc>
      </w:tr>
      <w:tr w:rsidR="00D161D7" w:rsidRPr="000615BD" w14:paraId="697EB2B3" w14:textId="77777777" w:rsidTr="00CF334B">
        <w:trPr>
          <w:trHeight w:val="63"/>
        </w:trPr>
        <w:tc>
          <w:tcPr>
            <w:tcW w:w="1413" w:type="dxa"/>
            <w:hideMark/>
          </w:tcPr>
          <w:p w14:paraId="4F607C33"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2017</w:t>
            </w:r>
          </w:p>
        </w:tc>
        <w:tc>
          <w:tcPr>
            <w:tcW w:w="1984" w:type="dxa"/>
            <w:hideMark/>
          </w:tcPr>
          <w:p w14:paraId="4389984E"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23,193 (40.90)</w:t>
            </w:r>
          </w:p>
        </w:tc>
        <w:tc>
          <w:tcPr>
            <w:tcW w:w="2694" w:type="dxa"/>
            <w:hideMark/>
          </w:tcPr>
          <w:p w14:paraId="10A4B1C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170 (1.25)</w:t>
            </w:r>
          </w:p>
        </w:tc>
        <w:tc>
          <w:tcPr>
            <w:tcW w:w="2551" w:type="dxa"/>
            <w:hideMark/>
          </w:tcPr>
          <w:p w14:paraId="19448658"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19,718 (142.88)</w:t>
            </w:r>
          </w:p>
        </w:tc>
        <w:tc>
          <w:tcPr>
            <w:tcW w:w="2268" w:type="dxa"/>
            <w:hideMark/>
          </w:tcPr>
          <w:p w14:paraId="74E2A526"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638 (5.70)</w:t>
            </w:r>
          </w:p>
        </w:tc>
        <w:tc>
          <w:tcPr>
            <w:tcW w:w="2410" w:type="dxa"/>
            <w:hideMark/>
          </w:tcPr>
          <w:p w14:paraId="35E69213"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15,448 (15.68)</w:t>
            </w:r>
          </w:p>
        </w:tc>
      </w:tr>
      <w:tr w:rsidR="00D161D7" w:rsidRPr="000615BD" w14:paraId="205FC74C" w14:textId="77777777" w:rsidTr="00CF334B">
        <w:trPr>
          <w:trHeight w:val="63"/>
        </w:trPr>
        <w:tc>
          <w:tcPr>
            <w:tcW w:w="1413" w:type="dxa"/>
            <w:hideMark/>
          </w:tcPr>
          <w:p w14:paraId="3C9A6807"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2018</w:t>
            </w:r>
          </w:p>
        </w:tc>
        <w:tc>
          <w:tcPr>
            <w:tcW w:w="1984" w:type="dxa"/>
            <w:hideMark/>
          </w:tcPr>
          <w:p w14:paraId="0A9596B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22,948 (40.47)</w:t>
            </w:r>
          </w:p>
        </w:tc>
        <w:tc>
          <w:tcPr>
            <w:tcW w:w="2694" w:type="dxa"/>
            <w:hideMark/>
          </w:tcPr>
          <w:p w14:paraId="27C36024"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180 (1.35)</w:t>
            </w:r>
          </w:p>
        </w:tc>
        <w:tc>
          <w:tcPr>
            <w:tcW w:w="2551" w:type="dxa"/>
            <w:hideMark/>
          </w:tcPr>
          <w:p w14:paraId="0D4C1C5F"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23,358 (136.60)</w:t>
            </w:r>
          </w:p>
        </w:tc>
        <w:tc>
          <w:tcPr>
            <w:tcW w:w="2268" w:type="dxa"/>
            <w:hideMark/>
          </w:tcPr>
          <w:p w14:paraId="3BE93371"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744 (4.77)</w:t>
            </w:r>
          </w:p>
        </w:tc>
        <w:tc>
          <w:tcPr>
            <w:tcW w:w="2410" w:type="dxa"/>
            <w:hideMark/>
          </w:tcPr>
          <w:p w14:paraId="7C67421A"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15,721 (15.00)</w:t>
            </w:r>
          </w:p>
        </w:tc>
      </w:tr>
      <w:tr w:rsidR="00D161D7" w:rsidRPr="000615BD" w14:paraId="2C14B853" w14:textId="77777777" w:rsidTr="00CF334B">
        <w:trPr>
          <w:trHeight w:val="63"/>
        </w:trPr>
        <w:tc>
          <w:tcPr>
            <w:tcW w:w="1413" w:type="dxa"/>
            <w:hideMark/>
          </w:tcPr>
          <w:p w14:paraId="156D7F29"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2019</w:t>
            </w:r>
          </w:p>
        </w:tc>
        <w:tc>
          <w:tcPr>
            <w:tcW w:w="1984" w:type="dxa"/>
            <w:hideMark/>
          </w:tcPr>
          <w:p w14:paraId="24B4057D"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23,466 (40.25)</w:t>
            </w:r>
          </w:p>
        </w:tc>
        <w:tc>
          <w:tcPr>
            <w:tcW w:w="2694" w:type="dxa"/>
            <w:hideMark/>
          </w:tcPr>
          <w:p w14:paraId="29434BBA"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124 (1.24)</w:t>
            </w:r>
          </w:p>
        </w:tc>
        <w:tc>
          <w:tcPr>
            <w:tcW w:w="2551" w:type="dxa"/>
            <w:hideMark/>
          </w:tcPr>
          <w:p w14:paraId="15BCE4B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31,259 (131.34)</w:t>
            </w:r>
          </w:p>
        </w:tc>
        <w:tc>
          <w:tcPr>
            <w:tcW w:w="2268" w:type="dxa"/>
            <w:hideMark/>
          </w:tcPr>
          <w:p w14:paraId="0A9EA7D5"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1,097 (4.25)</w:t>
            </w:r>
          </w:p>
        </w:tc>
        <w:tc>
          <w:tcPr>
            <w:tcW w:w="2410" w:type="dxa"/>
            <w:hideMark/>
          </w:tcPr>
          <w:p w14:paraId="03995313"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16,565 (15.21)</w:t>
            </w:r>
          </w:p>
        </w:tc>
      </w:tr>
      <w:tr w:rsidR="00D161D7" w:rsidRPr="000615BD" w14:paraId="6E886849" w14:textId="77777777" w:rsidTr="00CF334B">
        <w:trPr>
          <w:trHeight w:val="63"/>
        </w:trPr>
        <w:tc>
          <w:tcPr>
            <w:tcW w:w="1413" w:type="dxa"/>
            <w:hideMark/>
          </w:tcPr>
          <w:p w14:paraId="31F01960"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2015-2019</w:t>
            </w:r>
          </w:p>
        </w:tc>
        <w:tc>
          <w:tcPr>
            <w:tcW w:w="1984" w:type="dxa"/>
            <w:hideMark/>
          </w:tcPr>
          <w:p w14:paraId="630A4DD1"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119,196 (41.74)</w:t>
            </w:r>
          </w:p>
        </w:tc>
        <w:tc>
          <w:tcPr>
            <w:tcW w:w="2694" w:type="dxa"/>
            <w:hideMark/>
          </w:tcPr>
          <w:p w14:paraId="1D5831E1"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854 (1.26)</w:t>
            </w:r>
          </w:p>
        </w:tc>
        <w:tc>
          <w:tcPr>
            <w:tcW w:w="2551" w:type="dxa"/>
            <w:hideMark/>
          </w:tcPr>
          <w:p w14:paraId="5B7E4E3E"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103,236 (136.38)</w:t>
            </w:r>
          </w:p>
        </w:tc>
        <w:tc>
          <w:tcPr>
            <w:tcW w:w="2268" w:type="dxa"/>
            <w:hideMark/>
          </w:tcPr>
          <w:p w14:paraId="178C81A2"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3,321 (4.83)</w:t>
            </w:r>
          </w:p>
        </w:tc>
        <w:tc>
          <w:tcPr>
            <w:tcW w:w="2410" w:type="dxa"/>
            <w:hideMark/>
          </w:tcPr>
          <w:p w14:paraId="0455E6EB" w14:textId="77777777" w:rsidR="00D161D7" w:rsidRPr="000615BD" w:rsidRDefault="00D161D7" w:rsidP="00D161D7">
            <w:pPr>
              <w:spacing w:after="0" w:line="240" w:lineRule="auto"/>
              <w:rPr>
                <w:rFonts w:ascii="Arial" w:hAnsi="Arial" w:cs="Arial"/>
                <w:sz w:val="20"/>
                <w:szCs w:val="20"/>
              </w:rPr>
            </w:pPr>
            <w:r w:rsidRPr="000615BD">
              <w:rPr>
                <w:rFonts w:ascii="Arial" w:hAnsi="Arial" w:cs="Arial"/>
                <w:sz w:val="20"/>
                <w:szCs w:val="20"/>
              </w:rPr>
              <w:t>7,5643 (15.35)</w:t>
            </w:r>
          </w:p>
        </w:tc>
      </w:tr>
    </w:tbl>
    <w:p w14:paraId="0C321DDE" w14:textId="13B5B2B0" w:rsidR="00C74D57" w:rsidRDefault="0072009E">
      <w:pPr>
        <w:spacing w:after="0" w:line="240" w:lineRule="auto"/>
      </w:pPr>
      <w:r>
        <w:br w:type="page"/>
      </w:r>
    </w:p>
    <w:p w14:paraId="74F14DD3" w14:textId="77777777" w:rsidR="000F3966" w:rsidRDefault="000F3966">
      <w:pPr>
        <w:pStyle w:val="ListParagraph"/>
        <w:ind w:left="372"/>
        <w:sectPr w:rsidR="000F3966" w:rsidSect="007D7873">
          <w:pgSz w:w="16838" w:h="11906" w:orient="landscape"/>
          <w:pgMar w:top="1440" w:right="1440" w:bottom="1440" w:left="1440" w:header="708" w:footer="708" w:gutter="0"/>
          <w:cols w:space="708"/>
          <w:docGrid w:linePitch="360"/>
        </w:sectPr>
      </w:pPr>
    </w:p>
    <w:p w14:paraId="402ED68C" w14:textId="5FE9910C" w:rsidR="00FE3423" w:rsidRDefault="00FE3423" w:rsidP="000F3966">
      <w:r w:rsidRPr="00A75EB5">
        <w:rPr>
          <w:rFonts w:ascii="Times New Roman" w:hAnsi="Times New Roman" w:cs="Times New Roman"/>
          <w:noProof/>
        </w:rPr>
        <w:lastRenderedPageBreak/>
        <w:drawing>
          <wp:inline distT="0" distB="0" distL="0" distR="0" wp14:anchorId="1E6E718C" wp14:editId="180A4855">
            <wp:extent cx="5731510" cy="2485345"/>
            <wp:effectExtent l="0" t="0" r="2540" b="0"/>
            <wp:docPr id="1020976156" name="Chart 1">
              <a:extLst xmlns:a="http://schemas.openxmlformats.org/drawingml/2006/main">
                <a:ext uri="{FF2B5EF4-FFF2-40B4-BE49-F238E27FC236}">
                  <a16:creationId xmlns:a16="http://schemas.microsoft.com/office/drawing/2014/main" id="{20A3255B-DB64-2C98-302B-85063D414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4DE45D" w14:textId="1734ACE4" w:rsidR="00000E42" w:rsidRPr="000615BD" w:rsidRDefault="004B1453" w:rsidP="00AF0D6F">
      <w:pPr>
        <w:jc w:val="center"/>
        <w:rPr>
          <w:rFonts w:ascii="Arial" w:hAnsi="Arial" w:cs="Arial"/>
          <w:b/>
          <w:bCs/>
          <w:sz w:val="20"/>
          <w:szCs w:val="20"/>
        </w:rPr>
      </w:pPr>
      <w:r w:rsidRPr="000615BD">
        <w:rPr>
          <w:rFonts w:ascii="Arial" w:hAnsi="Arial" w:cs="Arial"/>
          <w:b/>
          <w:bCs/>
          <w:sz w:val="20"/>
          <w:szCs w:val="20"/>
        </w:rPr>
        <w:t xml:space="preserve">Figure </w:t>
      </w:r>
      <w:r w:rsidR="00BE0BBC">
        <w:rPr>
          <w:rFonts w:ascii="Arial" w:hAnsi="Arial" w:cs="Arial"/>
          <w:b/>
          <w:bCs/>
          <w:sz w:val="20"/>
          <w:szCs w:val="20"/>
        </w:rPr>
        <w:t>1</w:t>
      </w:r>
      <w:r w:rsidRPr="000615BD">
        <w:rPr>
          <w:rFonts w:ascii="Arial" w:hAnsi="Arial" w:cs="Arial"/>
          <w:b/>
          <w:bCs/>
          <w:sz w:val="20"/>
          <w:szCs w:val="20"/>
        </w:rPr>
        <w:t xml:space="preserve">: </w:t>
      </w:r>
      <w:r w:rsidR="001D3640" w:rsidRPr="000615BD">
        <w:rPr>
          <w:rFonts w:ascii="Arial" w:hAnsi="Arial" w:cs="Arial"/>
          <w:b/>
          <w:bCs/>
          <w:sz w:val="20"/>
          <w:szCs w:val="20"/>
        </w:rPr>
        <w:t xml:space="preserve">Temporal trends of the inhalers </w:t>
      </w:r>
      <w:r w:rsidR="00856F48" w:rsidRPr="000615BD">
        <w:rPr>
          <w:rFonts w:ascii="Arial" w:hAnsi="Arial" w:cs="Arial"/>
          <w:b/>
          <w:bCs/>
          <w:sz w:val="20"/>
          <w:szCs w:val="20"/>
        </w:rPr>
        <w:t xml:space="preserve">dispensed across the </w:t>
      </w:r>
      <w:r w:rsidR="00B35567" w:rsidRPr="000615BD">
        <w:rPr>
          <w:rFonts w:ascii="Arial" w:hAnsi="Arial" w:cs="Arial"/>
          <w:b/>
          <w:bCs/>
          <w:sz w:val="20"/>
          <w:szCs w:val="20"/>
        </w:rPr>
        <w:t>5-year</w:t>
      </w:r>
      <w:r w:rsidR="00856F48" w:rsidRPr="000615BD">
        <w:rPr>
          <w:rFonts w:ascii="Arial" w:hAnsi="Arial" w:cs="Arial"/>
          <w:b/>
          <w:bCs/>
          <w:sz w:val="20"/>
          <w:szCs w:val="20"/>
        </w:rPr>
        <w:t xml:space="preserve"> period.</w:t>
      </w:r>
    </w:p>
    <w:p w14:paraId="4C9D143C" w14:textId="1F1EF1DB" w:rsidR="00AD4DCA" w:rsidRDefault="00AD4DCA" w:rsidP="000F3966">
      <w:pPr>
        <w:rPr>
          <w:b/>
          <w:bCs/>
        </w:rPr>
      </w:pPr>
      <w:r w:rsidRPr="00875BE3">
        <w:rPr>
          <w:rFonts w:ascii="Times New Roman" w:hAnsi="Times New Roman" w:cs="Times New Roman"/>
          <w:noProof/>
          <w14:ligatures w14:val="none"/>
        </w:rPr>
        <w:drawing>
          <wp:inline distT="0" distB="0" distL="0" distR="0" wp14:anchorId="013117A8" wp14:editId="2B195138">
            <wp:extent cx="5886450" cy="2654300"/>
            <wp:effectExtent l="0" t="0" r="0" b="0"/>
            <wp:docPr id="756195804" name="Chart 1">
              <a:extLst xmlns:a="http://schemas.openxmlformats.org/drawingml/2006/main">
                <a:ext uri="{FF2B5EF4-FFF2-40B4-BE49-F238E27FC236}">
                  <a16:creationId xmlns:a16="http://schemas.microsoft.com/office/drawing/2014/main" id="{5B689A6D-4872-5432-95C1-5A39525E1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5CD004" w14:textId="46E742B7" w:rsidR="00C675B5" w:rsidRPr="000615BD" w:rsidRDefault="00ED3891" w:rsidP="00AF0D6F">
      <w:pPr>
        <w:jc w:val="center"/>
        <w:rPr>
          <w:rFonts w:ascii="Arial" w:hAnsi="Arial" w:cs="Arial"/>
          <w:b/>
          <w:bCs/>
          <w:sz w:val="20"/>
          <w:szCs w:val="20"/>
        </w:rPr>
      </w:pPr>
      <w:r w:rsidRPr="000615BD">
        <w:rPr>
          <w:rFonts w:ascii="Arial" w:hAnsi="Arial" w:cs="Arial"/>
          <w:b/>
          <w:bCs/>
          <w:sz w:val="20"/>
          <w:szCs w:val="20"/>
        </w:rPr>
        <w:t xml:space="preserve">Figure </w:t>
      </w:r>
      <w:r w:rsidR="00BE0BBC">
        <w:rPr>
          <w:rFonts w:ascii="Arial" w:hAnsi="Arial" w:cs="Arial"/>
          <w:b/>
          <w:bCs/>
          <w:sz w:val="20"/>
          <w:szCs w:val="20"/>
        </w:rPr>
        <w:t>2</w:t>
      </w:r>
      <w:r w:rsidRPr="000615BD">
        <w:rPr>
          <w:rFonts w:ascii="Arial" w:hAnsi="Arial" w:cs="Arial"/>
          <w:b/>
          <w:bCs/>
          <w:sz w:val="20"/>
          <w:szCs w:val="20"/>
        </w:rPr>
        <w:t>: Comparison of the average cost and average carbon footprint per patient across the 5-year period.</w:t>
      </w:r>
    </w:p>
    <w:p w14:paraId="230EC4F7" w14:textId="68A52C14" w:rsidR="0057164F" w:rsidRDefault="0057164F" w:rsidP="00F24193">
      <w:pPr>
        <w:jc w:val="center"/>
        <w:rPr>
          <w:rFonts w:ascii="Arial" w:hAnsi="Arial" w:cs="Arial"/>
          <w:b/>
          <w:bCs/>
          <w:sz w:val="20"/>
          <w:szCs w:val="20"/>
        </w:rPr>
      </w:pPr>
      <w:r>
        <w:rPr>
          <w:rFonts w:ascii="Arial" w:hAnsi="Arial" w:cs="Arial"/>
          <w:b/>
          <w:bCs/>
          <w:sz w:val="20"/>
          <w:szCs w:val="20"/>
        </w:rPr>
        <w:t xml:space="preserve">Table 4: </w:t>
      </w:r>
      <w:r w:rsidR="0012381D">
        <w:rPr>
          <w:rFonts w:ascii="Arial" w:hAnsi="Arial" w:cs="Arial"/>
          <w:b/>
          <w:bCs/>
          <w:sz w:val="20"/>
          <w:szCs w:val="20"/>
        </w:rPr>
        <w:t xml:space="preserve">Average </w:t>
      </w:r>
      <w:r w:rsidR="00675B61">
        <w:rPr>
          <w:rFonts w:ascii="Arial" w:hAnsi="Arial" w:cs="Arial"/>
          <w:b/>
          <w:bCs/>
          <w:sz w:val="20"/>
          <w:szCs w:val="20"/>
        </w:rPr>
        <w:t>carbon footprint and medication cost per visit in the</w:t>
      </w:r>
      <w:r w:rsidR="003E6910">
        <w:rPr>
          <w:rFonts w:ascii="Arial" w:hAnsi="Arial" w:cs="Arial"/>
          <w:b/>
          <w:bCs/>
          <w:sz w:val="20"/>
          <w:szCs w:val="20"/>
        </w:rPr>
        <w:t xml:space="preserve"> two groups </w:t>
      </w:r>
      <w:r w:rsidR="003E6910" w:rsidRPr="000615BD">
        <w:rPr>
          <w:rFonts w:ascii="Arial" w:hAnsi="Arial" w:cs="Arial"/>
          <w:b/>
          <w:bCs/>
          <w:sz w:val="20"/>
          <w:szCs w:val="20"/>
        </w:rPr>
        <w:t xml:space="preserve">(patients </w:t>
      </w:r>
      <w:r w:rsidR="003E6910">
        <w:rPr>
          <w:rFonts w:ascii="Arial" w:hAnsi="Arial" w:cs="Arial"/>
          <w:b/>
          <w:bCs/>
          <w:sz w:val="20"/>
          <w:szCs w:val="20"/>
        </w:rPr>
        <w:t>in SABA Excessive group</w:t>
      </w:r>
      <w:r w:rsidR="003E6910" w:rsidRPr="000615BD">
        <w:rPr>
          <w:rFonts w:ascii="Arial" w:hAnsi="Arial" w:cs="Arial"/>
          <w:b/>
          <w:bCs/>
          <w:sz w:val="20"/>
          <w:szCs w:val="20"/>
        </w:rPr>
        <w:t xml:space="preserve"> and patients with </w:t>
      </w:r>
      <w:r w:rsidR="003E6910">
        <w:rPr>
          <w:rFonts w:ascii="Arial" w:hAnsi="Arial" w:cs="Arial"/>
          <w:b/>
          <w:bCs/>
          <w:sz w:val="20"/>
          <w:szCs w:val="20"/>
        </w:rPr>
        <w:t>&lt; 3 SABA in a year</w:t>
      </w:r>
      <w:r w:rsidR="003E6910" w:rsidRPr="000615BD">
        <w:rPr>
          <w:rFonts w:ascii="Arial" w:hAnsi="Arial" w:cs="Arial"/>
          <w:b/>
          <w:bCs/>
          <w:sz w:val="20"/>
          <w:szCs w:val="20"/>
        </w:rPr>
        <w:t>)</w:t>
      </w:r>
    </w:p>
    <w:tbl>
      <w:tblPr>
        <w:tblStyle w:val="TableGrid"/>
        <w:tblW w:w="9072" w:type="dxa"/>
        <w:tblInd w:w="-5" w:type="dxa"/>
        <w:tblLook w:val="04A0" w:firstRow="1" w:lastRow="0" w:firstColumn="1" w:lastColumn="0" w:noHBand="0" w:noVBand="1"/>
      </w:tblPr>
      <w:tblGrid>
        <w:gridCol w:w="2784"/>
        <w:gridCol w:w="2461"/>
        <w:gridCol w:w="3827"/>
      </w:tblGrid>
      <w:tr w:rsidR="0012381D" w:rsidRPr="0057164F" w14:paraId="0F4F3BEA" w14:textId="4EF3C973" w:rsidTr="00147CE7">
        <w:trPr>
          <w:trHeight w:val="50"/>
        </w:trPr>
        <w:tc>
          <w:tcPr>
            <w:tcW w:w="2784" w:type="dxa"/>
          </w:tcPr>
          <w:p w14:paraId="7B95C623" w14:textId="77777777" w:rsidR="0012381D" w:rsidRPr="0057164F" w:rsidRDefault="0012381D" w:rsidP="0012381D">
            <w:pPr>
              <w:contextualSpacing/>
              <w:rPr>
                <w:rFonts w:ascii="Arial" w:hAnsi="Arial" w:cs="Arial"/>
                <w:b/>
                <w:bCs/>
                <w:sz w:val="20"/>
                <w:szCs w:val="20"/>
              </w:rPr>
            </w:pPr>
            <w:proofErr w:type="spellStart"/>
            <w:proofErr w:type="gramStart"/>
            <w:r w:rsidRPr="0057164F">
              <w:rPr>
                <w:rFonts w:ascii="Arial" w:hAnsi="Arial" w:cs="Arial"/>
                <w:b/>
                <w:bCs/>
                <w:sz w:val="20"/>
                <w:szCs w:val="20"/>
              </w:rPr>
              <w:t>SABA.Can.Year.Excessive</w:t>
            </w:r>
            <w:proofErr w:type="spellEnd"/>
            <w:proofErr w:type="gramEnd"/>
          </w:p>
        </w:tc>
        <w:tc>
          <w:tcPr>
            <w:tcW w:w="2461" w:type="dxa"/>
          </w:tcPr>
          <w:p w14:paraId="7B01CE2B" w14:textId="493D0210" w:rsidR="0012381D" w:rsidRPr="0057164F" w:rsidRDefault="0012381D" w:rsidP="00641EAF">
            <w:pPr>
              <w:contextualSpacing/>
              <w:jc w:val="center"/>
              <w:rPr>
                <w:rFonts w:ascii="Arial" w:hAnsi="Arial" w:cs="Arial"/>
                <w:b/>
                <w:bCs/>
                <w:sz w:val="20"/>
                <w:szCs w:val="20"/>
              </w:rPr>
            </w:pPr>
            <w:proofErr w:type="spellStart"/>
            <w:r w:rsidRPr="0057164F">
              <w:rPr>
                <w:rFonts w:ascii="Arial" w:hAnsi="Arial" w:cs="Arial"/>
                <w:b/>
                <w:bCs/>
                <w:sz w:val="20"/>
                <w:szCs w:val="20"/>
              </w:rPr>
              <w:t>A</w:t>
            </w:r>
            <w:r>
              <w:rPr>
                <w:rFonts w:ascii="Arial" w:hAnsi="Arial" w:cs="Arial"/>
                <w:b/>
                <w:bCs/>
                <w:sz w:val="20"/>
                <w:szCs w:val="20"/>
              </w:rPr>
              <w:t>vg</w:t>
            </w:r>
            <w:proofErr w:type="spellEnd"/>
            <w:r w:rsidRPr="0057164F">
              <w:rPr>
                <w:rFonts w:ascii="Arial" w:hAnsi="Arial" w:cs="Arial"/>
                <w:b/>
                <w:bCs/>
                <w:sz w:val="20"/>
                <w:szCs w:val="20"/>
              </w:rPr>
              <w:t xml:space="preserve"> CO</w:t>
            </w:r>
            <w:r w:rsidRPr="0057164F">
              <w:rPr>
                <w:rFonts w:ascii="Arial" w:hAnsi="Arial" w:cs="Arial"/>
                <w:b/>
                <w:bCs/>
                <w:sz w:val="20"/>
                <w:szCs w:val="20"/>
                <w:vertAlign w:val="subscript"/>
              </w:rPr>
              <w:t>2</w:t>
            </w:r>
            <w:r w:rsidRPr="0057164F">
              <w:rPr>
                <w:rFonts w:ascii="Arial" w:hAnsi="Arial" w:cs="Arial"/>
                <w:b/>
                <w:bCs/>
                <w:sz w:val="20"/>
                <w:szCs w:val="20"/>
              </w:rPr>
              <w:t xml:space="preserve"> </w:t>
            </w:r>
            <w:r>
              <w:rPr>
                <w:rFonts w:ascii="Arial" w:hAnsi="Arial" w:cs="Arial"/>
                <w:b/>
                <w:bCs/>
                <w:sz w:val="20"/>
                <w:szCs w:val="20"/>
              </w:rPr>
              <w:t>/kg</w:t>
            </w:r>
            <w:r w:rsidRPr="0057164F">
              <w:rPr>
                <w:rFonts w:ascii="Arial" w:hAnsi="Arial" w:cs="Arial"/>
                <w:b/>
                <w:bCs/>
                <w:sz w:val="20"/>
                <w:szCs w:val="20"/>
              </w:rPr>
              <w:t xml:space="preserve"> per visit</w:t>
            </w:r>
          </w:p>
        </w:tc>
        <w:tc>
          <w:tcPr>
            <w:tcW w:w="3827" w:type="dxa"/>
          </w:tcPr>
          <w:p w14:paraId="298C3EB7" w14:textId="33A81181" w:rsidR="0012381D" w:rsidRPr="0057164F" w:rsidRDefault="0012381D" w:rsidP="00641EAF">
            <w:pPr>
              <w:contextualSpacing/>
              <w:jc w:val="center"/>
              <w:rPr>
                <w:rFonts w:ascii="Arial" w:hAnsi="Arial" w:cs="Arial"/>
                <w:b/>
                <w:bCs/>
                <w:sz w:val="20"/>
                <w:szCs w:val="20"/>
              </w:rPr>
            </w:pPr>
            <w:proofErr w:type="spellStart"/>
            <w:r w:rsidRPr="0057164F">
              <w:rPr>
                <w:rFonts w:ascii="Arial" w:hAnsi="Arial" w:cs="Arial"/>
                <w:b/>
                <w:bCs/>
                <w:sz w:val="20"/>
                <w:szCs w:val="20"/>
              </w:rPr>
              <w:t>A</w:t>
            </w:r>
            <w:r>
              <w:rPr>
                <w:rFonts w:ascii="Arial" w:hAnsi="Arial" w:cs="Arial"/>
                <w:b/>
                <w:bCs/>
                <w:sz w:val="20"/>
                <w:szCs w:val="20"/>
              </w:rPr>
              <w:t>vg</w:t>
            </w:r>
            <w:proofErr w:type="spellEnd"/>
            <w:r w:rsidRPr="0057164F">
              <w:rPr>
                <w:rFonts w:ascii="Arial" w:hAnsi="Arial" w:cs="Arial"/>
                <w:b/>
                <w:bCs/>
                <w:sz w:val="20"/>
                <w:szCs w:val="20"/>
              </w:rPr>
              <w:t xml:space="preserve"> medication cost ($) per visit</w:t>
            </w:r>
          </w:p>
        </w:tc>
      </w:tr>
      <w:tr w:rsidR="0012381D" w:rsidRPr="0057164F" w14:paraId="13F3D309" w14:textId="4782093D" w:rsidTr="00147CE7">
        <w:tc>
          <w:tcPr>
            <w:tcW w:w="2784" w:type="dxa"/>
          </w:tcPr>
          <w:p w14:paraId="6DBA2FE2" w14:textId="277CD2D9" w:rsidR="0012381D" w:rsidRPr="0057164F" w:rsidRDefault="0012381D" w:rsidP="0012381D">
            <w:pPr>
              <w:contextualSpacing/>
              <w:rPr>
                <w:rFonts w:ascii="Arial" w:hAnsi="Arial" w:cs="Arial"/>
                <w:sz w:val="20"/>
                <w:szCs w:val="20"/>
              </w:rPr>
            </w:pPr>
            <w:r w:rsidRPr="003B6AB4">
              <w:rPr>
                <w:rFonts w:ascii="Arial" w:hAnsi="Arial" w:cs="Arial"/>
                <w:sz w:val="20"/>
                <w:szCs w:val="20"/>
              </w:rPr>
              <w:t>No</w:t>
            </w:r>
          </w:p>
        </w:tc>
        <w:tc>
          <w:tcPr>
            <w:tcW w:w="2461" w:type="dxa"/>
          </w:tcPr>
          <w:p w14:paraId="1D59AAA2" w14:textId="77777777" w:rsidR="0012381D" w:rsidRPr="0057164F" w:rsidRDefault="0012381D" w:rsidP="0012381D">
            <w:pPr>
              <w:contextualSpacing/>
              <w:jc w:val="center"/>
              <w:rPr>
                <w:rFonts w:ascii="Arial" w:hAnsi="Arial" w:cs="Arial"/>
                <w:sz w:val="20"/>
                <w:szCs w:val="20"/>
              </w:rPr>
            </w:pPr>
            <w:r w:rsidRPr="0057164F">
              <w:rPr>
                <w:rFonts w:ascii="Arial" w:hAnsi="Arial" w:cs="Arial"/>
                <w:sz w:val="20"/>
                <w:szCs w:val="20"/>
              </w:rPr>
              <w:t>77.4</w:t>
            </w:r>
          </w:p>
        </w:tc>
        <w:tc>
          <w:tcPr>
            <w:tcW w:w="3827" w:type="dxa"/>
          </w:tcPr>
          <w:p w14:paraId="1B5DCFA8" w14:textId="51B44047" w:rsidR="0012381D" w:rsidRPr="0057164F" w:rsidRDefault="0012381D" w:rsidP="0012381D">
            <w:pPr>
              <w:contextualSpacing/>
              <w:jc w:val="center"/>
              <w:rPr>
                <w:rFonts w:ascii="Arial" w:hAnsi="Arial" w:cs="Arial"/>
                <w:sz w:val="20"/>
                <w:szCs w:val="20"/>
              </w:rPr>
            </w:pPr>
            <w:r w:rsidRPr="0057164F">
              <w:rPr>
                <w:rFonts w:ascii="Arial" w:hAnsi="Arial" w:cs="Arial"/>
                <w:sz w:val="20"/>
                <w:szCs w:val="20"/>
              </w:rPr>
              <w:t>17.3</w:t>
            </w:r>
          </w:p>
        </w:tc>
      </w:tr>
      <w:tr w:rsidR="0012381D" w:rsidRPr="0057164F" w14:paraId="67F5C414" w14:textId="4358B31E" w:rsidTr="00147CE7">
        <w:tc>
          <w:tcPr>
            <w:tcW w:w="2784" w:type="dxa"/>
          </w:tcPr>
          <w:p w14:paraId="0BF3AD01" w14:textId="54A1027F" w:rsidR="0012381D" w:rsidRPr="0057164F" w:rsidRDefault="0012381D" w:rsidP="0012381D">
            <w:pPr>
              <w:contextualSpacing/>
              <w:rPr>
                <w:rFonts w:ascii="Arial" w:hAnsi="Arial" w:cs="Arial"/>
                <w:sz w:val="20"/>
                <w:szCs w:val="20"/>
              </w:rPr>
            </w:pPr>
            <w:r w:rsidRPr="003B6AB4">
              <w:rPr>
                <w:rFonts w:ascii="Arial" w:hAnsi="Arial" w:cs="Arial"/>
                <w:sz w:val="20"/>
                <w:szCs w:val="20"/>
              </w:rPr>
              <w:t>Yes</w:t>
            </w:r>
          </w:p>
        </w:tc>
        <w:tc>
          <w:tcPr>
            <w:tcW w:w="2461" w:type="dxa"/>
          </w:tcPr>
          <w:p w14:paraId="35A076AE" w14:textId="77777777" w:rsidR="0012381D" w:rsidRPr="0057164F" w:rsidRDefault="0012381D" w:rsidP="0012381D">
            <w:pPr>
              <w:contextualSpacing/>
              <w:jc w:val="center"/>
              <w:rPr>
                <w:rFonts w:ascii="Arial" w:hAnsi="Arial" w:cs="Arial"/>
                <w:sz w:val="20"/>
                <w:szCs w:val="20"/>
              </w:rPr>
            </w:pPr>
            <w:r w:rsidRPr="0057164F">
              <w:rPr>
                <w:rFonts w:ascii="Arial" w:hAnsi="Arial" w:cs="Arial"/>
                <w:sz w:val="20"/>
                <w:szCs w:val="20"/>
              </w:rPr>
              <w:t>101</w:t>
            </w:r>
          </w:p>
        </w:tc>
        <w:tc>
          <w:tcPr>
            <w:tcW w:w="3827" w:type="dxa"/>
          </w:tcPr>
          <w:p w14:paraId="5EBD21D2" w14:textId="0B12C966" w:rsidR="0012381D" w:rsidRPr="0057164F" w:rsidRDefault="0012381D" w:rsidP="0012381D">
            <w:pPr>
              <w:contextualSpacing/>
              <w:jc w:val="center"/>
              <w:rPr>
                <w:rFonts w:ascii="Arial" w:hAnsi="Arial" w:cs="Arial"/>
                <w:sz w:val="20"/>
                <w:szCs w:val="20"/>
              </w:rPr>
            </w:pPr>
            <w:r w:rsidRPr="0057164F">
              <w:rPr>
                <w:rFonts w:ascii="Arial" w:hAnsi="Arial" w:cs="Arial"/>
                <w:sz w:val="20"/>
                <w:szCs w:val="20"/>
              </w:rPr>
              <w:t>21.5</w:t>
            </w:r>
          </w:p>
        </w:tc>
      </w:tr>
    </w:tbl>
    <w:p w14:paraId="6A06FF33" w14:textId="77777777" w:rsidR="0057164F" w:rsidRDefault="0057164F" w:rsidP="00D42784">
      <w:pPr>
        <w:rPr>
          <w:rFonts w:ascii="Arial" w:hAnsi="Arial" w:cs="Arial"/>
          <w:b/>
          <w:bCs/>
          <w:sz w:val="20"/>
          <w:szCs w:val="20"/>
        </w:rPr>
      </w:pPr>
    </w:p>
    <w:p w14:paraId="59975227" w14:textId="4C8A5261" w:rsidR="00D42784" w:rsidRPr="000615BD" w:rsidRDefault="00D42784" w:rsidP="00F24193">
      <w:pPr>
        <w:jc w:val="center"/>
        <w:rPr>
          <w:rFonts w:ascii="Arial" w:hAnsi="Arial" w:cs="Arial"/>
          <w:b/>
          <w:bCs/>
          <w:sz w:val="20"/>
          <w:szCs w:val="20"/>
        </w:rPr>
      </w:pPr>
      <w:r w:rsidRPr="000615BD">
        <w:rPr>
          <w:rFonts w:ascii="Arial" w:hAnsi="Arial" w:cs="Arial"/>
          <w:b/>
          <w:bCs/>
          <w:sz w:val="20"/>
          <w:szCs w:val="20"/>
        </w:rPr>
        <w:t xml:space="preserve">Table </w:t>
      </w:r>
      <w:r w:rsidR="00865E0F">
        <w:rPr>
          <w:rFonts w:ascii="Arial" w:hAnsi="Arial" w:cs="Arial"/>
          <w:b/>
          <w:bCs/>
          <w:sz w:val="20"/>
          <w:szCs w:val="20"/>
        </w:rPr>
        <w:t>5</w:t>
      </w:r>
      <w:r w:rsidRPr="000615BD">
        <w:rPr>
          <w:rFonts w:ascii="Arial" w:hAnsi="Arial" w:cs="Arial"/>
          <w:b/>
          <w:bCs/>
          <w:sz w:val="20"/>
          <w:szCs w:val="20"/>
        </w:rPr>
        <w:t xml:space="preserve">: </w:t>
      </w:r>
      <w:r>
        <w:rPr>
          <w:rFonts w:ascii="Arial" w:hAnsi="Arial" w:cs="Arial"/>
          <w:b/>
          <w:bCs/>
          <w:sz w:val="20"/>
          <w:szCs w:val="20"/>
        </w:rPr>
        <w:t>L</w:t>
      </w:r>
      <w:r w:rsidRPr="000615BD">
        <w:rPr>
          <w:rFonts w:ascii="Arial" w:hAnsi="Arial" w:cs="Arial"/>
          <w:b/>
          <w:bCs/>
          <w:sz w:val="20"/>
          <w:szCs w:val="20"/>
        </w:rPr>
        <w:t xml:space="preserve">ogistic regression to classify the two groups (patients </w:t>
      </w:r>
      <w:r w:rsidR="005F23CD">
        <w:rPr>
          <w:rFonts w:ascii="Arial" w:hAnsi="Arial" w:cs="Arial"/>
          <w:b/>
          <w:bCs/>
          <w:sz w:val="20"/>
          <w:szCs w:val="20"/>
        </w:rPr>
        <w:t>in SABA Excessive group</w:t>
      </w:r>
      <w:r w:rsidRPr="000615BD">
        <w:rPr>
          <w:rFonts w:ascii="Arial" w:hAnsi="Arial" w:cs="Arial"/>
          <w:b/>
          <w:bCs/>
          <w:sz w:val="20"/>
          <w:szCs w:val="20"/>
        </w:rPr>
        <w:t xml:space="preserve"> and patients with </w:t>
      </w:r>
      <w:r w:rsidR="005F23CD">
        <w:rPr>
          <w:rFonts w:ascii="Arial" w:hAnsi="Arial" w:cs="Arial"/>
          <w:b/>
          <w:bCs/>
          <w:sz w:val="20"/>
          <w:szCs w:val="20"/>
        </w:rPr>
        <w:t>&lt; 3 SABA in a year</w:t>
      </w:r>
      <w:r w:rsidRPr="000615BD">
        <w:rPr>
          <w:rFonts w:ascii="Arial" w:hAnsi="Arial" w:cs="Arial"/>
          <w:b/>
          <w:bCs/>
          <w:sz w:val="20"/>
          <w:szCs w:val="20"/>
        </w:rPr>
        <w:t>) against</w:t>
      </w:r>
      <w:r w:rsidR="005F23CD">
        <w:rPr>
          <w:rFonts w:ascii="Arial" w:hAnsi="Arial" w:cs="Arial"/>
          <w:b/>
          <w:bCs/>
          <w:sz w:val="20"/>
          <w:szCs w:val="20"/>
        </w:rPr>
        <w:t xml:space="preserve"> the average carbon footprint</w:t>
      </w:r>
      <w:r w:rsidRPr="000615BD">
        <w:rPr>
          <w:rFonts w:ascii="Arial" w:hAnsi="Arial" w:cs="Arial"/>
          <w:b/>
          <w:bCs/>
          <w:sz w:val="20"/>
          <w:szCs w:val="20"/>
        </w:rPr>
        <w:t>.</w:t>
      </w:r>
    </w:p>
    <w:tbl>
      <w:tblPr>
        <w:tblStyle w:val="TableGrid"/>
        <w:tblW w:w="0" w:type="auto"/>
        <w:tblLook w:val="04A0" w:firstRow="1" w:lastRow="0" w:firstColumn="1" w:lastColumn="0" w:noHBand="0" w:noVBand="1"/>
      </w:tblPr>
      <w:tblGrid>
        <w:gridCol w:w="4071"/>
        <w:gridCol w:w="1259"/>
        <w:gridCol w:w="1266"/>
        <w:gridCol w:w="1151"/>
        <w:gridCol w:w="1269"/>
      </w:tblGrid>
      <w:tr w:rsidR="00D42784" w:rsidRPr="000615BD" w14:paraId="73196CBC" w14:textId="77777777" w:rsidTr="0059037B">
        <w:tc>
          <w:tcPr>
            <w:tcW w:w="4071" w:type="dxa"/>
          </w:tcPr>
          <w:p w14:paraId="44D5C193" w14:textId="77777777" w:rsidR="00D42784" w:rsidRPr="000615BD" w:rsidRDefault="00D42784" w:rsidP="0059037B">
            <w:pPr>
              <w:contextualSpacing/>
              <w:rPr>
                <w:rFonts w:ascii="Arial" w:hAnsi="Arial" w:cs="Arial"/>
                <w:b/>
                <w:bCs/>
                <w:sz w:val="20"/>
                <w:szCs w:val="20"/>
              </w:rPr>
            </w:pPr>
            <w:r w:rsidRPr="000615BD">
              <w:rPr>
                <w:rFonts w:ascii="Arial" w:hAnsi="Arial" w:cs="Arial"/>
                <w:b/>
                <w:bCs/>
                <w:sz w:val="20"/>
                <w:szCs w:val="20"/>
              </w:rPr>
              <w:t>Term</w:t>
            </w:r>
          </w:p>
        </w:tc>
        <w:tc>
          <w:tcPr>
            <w:tcW w:w="1259" w:type="dxa"/>
          </w:tcPr>
          <w:p w14:paraId="5770019D" w14:textId="77777777" w:rsidR="00D42784" w:rsidRPr="000615BD" w:rsidRDefault="00D42784" w:rsidP="0059037B">
            <w:pPr>
              <w:contextualSpacing/>
              <w:rPr>
                <w:rFonts w:ascii="Arial" w:hAnsi="Arial" w:cs="Arial"/>
                <w:b/>
                <w:bCs/>
                <w:sz w:val="20"/>
                <w:szCs w:val="20"/>
              </w:rPr>
            </w:pPr>
            <w:r w:rsidRPr="000615BD">
              <w:rPr>
                <w:rFonts w:ascii="Arial" w:hAnsi="Arial" w:cs="Arial"/>
                <w:b/>
                <w:bCs/>
                <w:sz w:val="20"/>
                <w:szCs w:val="20"/>
              </w:rPr>
              <w:t>β estimate</w:t>
            </w:r>
          </w:p>
        </w:tc>
        <w:tc>
          <w:tcPr>
            <w:tcW w:w="1266" w:type="dxa"/>
          </w:tcPr>
          <w:p w14:paraId="7EFABC5F" w14:textId="77777777" w:rsidR="00D42784" w:rsidRPr="000615BD" w:rsidRDefault="00D42784" w:rsidP="0059037B">
            <w:pPr>
              <w:contextualSpacing/>
              <w:rPr>
                <w:rFonts w:ascii="Arial" w:hAnsi="Arial" w:cs="Arial"/>
                <w:b/>
                <w:bCs/>
                <w:sz w:val="20"/>
                <w:szCs w:val="20"/>
              </w:rPr>
            </w:pPr>
            <w:r w:rsidRPr="000615BD">
              <w:rPr>
                <w:rFonts w:ascii="Arial" w:hAnsi="Arial" w:cs="Arial"/>
                <w:b/>
                <w:bCs/>
                <w:sz w:val="20"/>
                <w:szCs w:val="20"/>
              </w:rPr>
              <w:t>Standard error</w:t>
            </w:r>
          </w:p>
        </w:tc>
        <w:tc>
          <w:tcPr>
            <w:tcW w:w="1151" w:type="dxa"/>
          </w:tcPr>
          <w:p w14:paraId="74198EA1" w14:textId="77777777" w:rsidR="00D42784" w:rsidRPr="000615BD" w:rsidRDefault="00D42784" w:rsidP="0059037B">
            <w:pPr>
              <w:contextualSpacing/>
              <w:rPr>
                <w:rFonts w:ascii="Arial" w:hAnsi="Arial" w:cs="Arial"/>
                <w:b/>
                <w:bCs/>
                <w:sz w:val="20"/>
                <w:szCs w:val="20"/>
              </w:rPr>
            </w:pPr>
            <w:r w:rsidRPr="000615BD">
              <w:rPr>
                <w:rFonts w:ascii="Arial" w:hAnsi="Arial" w:cs="Arial"/>
                <w:b/>
                <w:bCs/>
                <w:sz w:val="20"/>
                <w:szCs w:val="20"/>
              </w:rPr>
              <w:t>OR</w:t>
            </w:r>
          </w:p>
        </w:tc>
        <w:tc>
          <w:tcPr>
            <w:tcW w:w="1269" w:type="dxa"/>
          </w:tcPr>
          <w:p w14:paraId="1381BC17" w14:textId="77777777" w:rsidR="00D42784" w:rsidRPr="000615BD" w:rsidRDefault="00D42784" w:rsidP="0059037B">
            <w:pPr>
              <w:contextualSpacing/>
              <w:rPr>
                <w:rFonts w:ascii="Arial" w:hAnsi="Arial" w:cs="Arial"/>
                <w:b/>
                <w:bCs/>
                <w:sz w:val="20"/>
                <w:szCs w:val="20"/>
              </w:rPr>
            </w:pPr>
            <w:r w:rsidRPr="000615BD">
              <w:rPr>
                <w:rFonts w:ascii="Arial" w:hAnsi="Arial" w:cs="Arial"/>
                <w:b/>
                <w:bCs/>
                <w:sz w:val="20"/>
                <w:szCs w:val="20"/>
              </w:rPr>
              <w:t>P value</w:t>
            </w:r>
          </w:p>
        </w:tc>
      </w:tr>
      <w:tr w:rsidR="00D42784" w:rsidRPr="000615BD" w14:paraId="5133DA48" w14:textId="77777777" w:rsidTr="0059037B">
        <w:tc>
          <w:tcPr>
            <w:tcW w:w="4071" w:type="dxa"/>
          </w:tcPr>
          <w:p w14:paraId="316D52D9" w14:textId="77777777" w:rsidR="00D42784" w:rsidRPr="000615BD" w:rsidRDefault="00D42784" w:rsidP="0059037B">
            <w:pPr>
              <w:contextualSpacing/>
              <w:rPr>
                <w:rFonts w:ascii="Arial" w:hAnsi="Arial" w:cs="Arial"/>
                <w:sz w:val="20"/>
                <w:szCs w:val="20"/>
              </w:rPr>
            </w:pPr>
            <w:r w:rsidRPr="000615BD">
              <w:rPr>
                <w:rFonts w:ascii="Arial" w:hAnsi="Arial" w:cs="Arial"/>
                <w:sz w:val="20"/>
                <w:szCs w:val="20"/>
              </w:rPr>
              <w:t>Intercept (β</w:t>
            </w:r>
            <w:r w:rsidRPr="000615BD">
              <w:rPr>
                <w:rFonts w:ascii="Arial" w:hAnsi="Arial" w:cs="Arial"/>
                <w:sz w:val="20"/>
                <w:szCs w:val="20"/>
                <w:vertAlign w:val="subscript"/>
              </w:rPr>
              <w:t>0</w:t>
            </w:r>
            <w:r w:rsidRPr="000615BD">
              <w:rPr>
                <w:rFonts w:ascii="Arial" w:hAnsi="Arial" w:cs="Arial"/>
                <w:sz w:val="20"/>
                <w:szCs w:val="20"/>
              </w:rPr>
              <w:t>)</w:t>
            </w:r>
          </w:p>
        </w:tc>
        <w:tc>
          <w:tcPr>
            <w:tcW w:w="1259" w:type="dxa"/>
          </w:tcPr>
          <w:p w14:paraId="4A100DB2" w14:textId="77777777" w:rsidR="00D42784" w:rsidRPr="000615BD" w:rsidRDefault="00D42784" w:rsidP="0059037B">
            <w:pPr>
              <w:contextualSpacing/>
              <w:rPr>
                <w:rFonts w:ascii="Arial" w:hAnsi="Arial" w:cs="Arial"/>
                <w:sz w:val="20"/>
                <w:szCs w:val="20"/>
              </w:rPr>
            </w:pPr>
            <w:r w:rsidRPr="000615BD">
              <w:rPr>
                <w:rFonts w:ascii="Arial" w:hAnsi="Arial" w:cs="Arial"/>
                <w:sz w:val="20"/>
                <w:szCs w:val="20"/>
              </w:rPr>
              <w:t>-</w:t>
            </w:r>
            <w:r>
              <w:rPr>
                <w:rFonts w:ascii="Arial" w:hAnsi="Arial" w:cs="Arial"/>
                <w:sz w:val="20"/>
                <w:szCs w:val="20"/>
              </w:rPr>
              <w:t>0.886778</w:t>
            </w:r>
          </w:p>
        </w:tc>
        <w:tc>
          <w:tcPr>
            <w:tcW w:w="1266" w:type="dxa"/>
          </w:tcPr>
          <w:p w14:paraId="64EA4EB6" w14:textId="77777777" w:rsidR="00D42784" w:rsidRPr="000615BD" w:rsidRDefault="00D42784" w:rsidP="0059037B">
            <w:pPr>
              <w:contextualSpacing/>
              <w:rPr>
                <w:rFonts w:ascii="Arial" w:hAnsi="Arial" w:cs="Arial"/>
                <w:sz w:val="20"/>
                <w:szCs w:val="20"/>
              </w:rPr>
            </w:pPr>
            <w:r>
              <w:rPr>
                <w:rFonts w:ascii="Arial" w:hAnsi="Arial" w:cs="Arial"/>
                <w:sz w:val="20"/>
                <w:szCs w:val="20"/>
              </w:rPr>
              <w:t>0.036716</w:t>
            </w:r>
          </w:p>
        </w:tc>
        <w:tc>
          <w:tcPr>
            <w:tcW w:w="1151" w:type="dxa"/>
          </w:tcPr>
          <w:p w14:paraId="0BDA8F49" w14:textId="58DFF2CF" w:rsidR="00D42784" w:rsidRPr="000615BD" w:rsidRDefault="00D42784" w:rsidP="0059037B">
            <w:pPr>
              <w:contextualSpacing/>
              <w:rPr>
                <w:rFonts w:ascii="Arial" w:hAnsi="Arial" w:cs="Arial"/>
                <w:sz w:val="20"/>
                <w:szCs w:val="20"/>
              </w:rPr>
            </w:pPr>
            <w:r w:rsidRPr="000615BD">
              <w:rPr>
                <w:rFonts w:ascii="Arial" w:hAnsi="Arial" w:cs="Arial"/>
                <w:sz w:val="20"/>
                <w:szCs w:val="20"/>
              </w:rPr>
              <w:t>0.4</w:t>
            </w:r>
            <w:r>
              <w:rPr>
                <w:rFonts w:ascii="Arial" w:hAnsi="Arial" w:cs="Arial"/>
                <w:sz w:val="20"/>
                <w:szCs w:val="20"/>
              </w:rPr>
              <w:t>1</w:t>
            </w:r>
            <w:r w:rsidR="003C31BA">
              <w:rPr>
                <w:rFonts w:ascii="Arial" w:hAnsi="Arial" w:cs="Arial"/>
                <w:sz w:val="20"/>
                <w:szCs w:val="20"/>
              </w:rPr>
              <w:t>1</w:t>
            </w:r>
          </w:p>
        </w:tc>
        <w:tc>
          <w:tcPr>
            <w:tcW w:w="1269" w:type="dxa"/>
          </w:tcPr>
          <w:p w14:paraId="5AB79DF6" w14:textId="77777777" w:rsidR="00D42784" w:rsidRPr="000615BD" w:rsidRDefault="00D42784" w:rsidP="0059037B">
            <w:pPr>
              <w:contextualSpacing/>
              <w:rPr>
                <w:rFonts w:ascii="Arial" w:hAnsi="Arial" w:cs="Arial"/>
                <w:sz w:val="20"/>
                <w:szCs w:val="20"/>
              </w:rPr>
            </w:pPr>
            <w:r w:rsidRPr="000615BD">
              <w:rPr>
                <w:rFonts w:ascii="Arial" w:hAnsi="Arial" w:cs="Arial"/>
                <w:sz w:val="20"/>
                <w:szCs w:val="20"/>
              </w:rPr>
              <w:t>&lt;0.001</w:t>
            </w:r>
          </w:p>
        </w:tc>
      </w:tr>
      <w:tr w:rsidR="00D42784" w:rsidRPr="000615BD" w14:paraId="0DCA132D" w14:textId="77777777" w:rsidTr="0059037B">
        <w:tc>
          <w:tcPr>
            <w:tcW w:w="4071" w:type="dxa"/>
          </w:tcPr>
          <w:p w14:paraId="4D49D5EB" w14:textId="77777777" w:rsidR="00D42784" w:rsidRPr="000615BD" w:rsidRDefault="00D42784" w:rsidP="0059037B">
            <w:pPr>
              <w:contextualSpacing/>
              <w:rPr>
                <w:rFonts w:ascii="Arial" w:hAnsi="Arial" w:cs="Arial"/>
                <w:sz w:val="20"/>
                <w:szCs w:val="20"/>
              </w:rPr>
            </w:pPr>
            <w:r>
              <w:rPr>
                <w:rFonts w:ascii="Arial" w:hAnsi="Arial" w:cs="Arial"/>
                <w:sz w:val="20"/>
                <w:szCs w:val="20"/>
              </w:rPr>
              <w:t>Average carbon footprint</w:t>
            </w:r>
          </w:p>
        </w:tc>
        <w:tc>
          <w:tcPr>
            <w:tcW w:w="1259" w:type="dxa"/>
          </w:tcPr>
          <w:p w14:paraId="24A08971" w14:textId="77777777" w:rsidR="00D42784" w:rsidRPr="000615BD" w:rsidRDefault="00D42784" w:rsidP="0059037B">
            <w:pPr>
              <w:contextualSpacing/>
              <w:rPr>
                <w:rFonts w:ascii="Arial" w:hAnsi="Arial" w:cs="Arial"/>
                <w:sz w:val="20"/>
                <w:szCs w:val="20"/>
              </w:rPr>
            </w:pPr>
            <w:r w:rsidRPr="000615BD">
              <w:rPr>
                <w:rFonts w:ascii="Arial" w:hAnsi="Arial" w:cs="Arial"/>
                <w:sz w:val="20"/>
                <w:szCs w:val="20"/>
              </w:rPr>
              <w:t>0.</w:t>
            </w:r>
            <w:r>
              <w:rPr>
                <w:rFonts w:ascii="Arial" w:hAnsi="Arial" w:cs="Arial"/>
                <w:sz w:val="20"/>
                <w:szCs w:val="20"/>
              </w:rPr>
              <w:t>017932</w:t>
            </w:r>
            <w:r w:rsidRPr="000615BD">
              <w:rPr>
                <w:rFonts w:ascii="Arial" w:hAnsi="Arial" w:cs="Arial"/>
                <w:sz w:val="20"/>
                <w:szCs w:val="20"/>
              </w:rPr>
              <w:t xml:space="preserve"> </w:t>
            </w:r>
          </w:p>
        </w:tc>
        <w:tc>
          <w:tcPr>
            <w:tcW w:w="1266" w:type="dxa"/>
          </w:tcPr>
          <w:p w14:paraId="3DC56B33" w14:textId="77777777" w:rsidR="00D42784" w:rsidRPr="000615BD" w:rsidRDefault="00D42784" w:rsidP="0059037B">
            <w:pPr>
              <w:contextualSpacing/>
              <w:rPr>
                <w:rFonts w:ascii="Arial" w:hAnsi="Arial" w:cs="Arial"/>
                <w:sz w:val="20"/>
                <w:szCs w:val="20"/>
              </w:rPr>
            </w:pPr>
            <w:r>
              <w:rPr>
                <w:rFonts w:ascii="Arial" w:hAnsi="Arial" w:cs="Arial"/>
                <w:sz w:val="20"/>
                <w:szCs w:val="20"/>
              </w:rPr>
              <w:t>0.001473</w:t>
            </w:r>
          </w:p>
        </w:tc>
        <w:tc>
          <w:tcPr>
            <w:tcW w:w="1151" w:type="dxa"/>
          </w:tcPr>
          <w:p w14:paraId="59AE5160" w14:textId="2272DB06" w:rsidR="00D42784" w:rsidRPr="000615BD" w:rsidRDefault="00D42784" w:rsidP="0059037B">
            <w:pPr>
              <w:contextualSpacing/>
              <w:rPr>
                <w:rFonts w:ascii="Arial" w:hAnsi="Arial" w:cs="Arial"/>
                <w:sz w:val="20"/>
                <w:szCs w:val="20"/>
              </w:rPr>
            </w:pPr>
            <w:r w:rsidRPr="000615BD">
              <w:rPr>
                <w:rFonts w:ascii="Arial" w:hAnsi="Arial" w:cs="Arial"/>
                <w:sz w:val="20"/>
                <w:szCs w:val="20"/>
              </w:rPr>
              <w:t>1.</w:t>
            </w:r>
            <w:r>
              <w:rPr>
                <w:rFonts w:ascii="Arial" w:hAnsi="Arial" w:cs="Arial"/>
                <w:sz w:val="20"/>
                <w:szCs w:val="20"/>
              </w:rPr>
              <w:t>01</w:t>
            </w:r>
            <w:r w:rsidR="003C31BA">
              <w:rPr>
                <w:rFonts w:ascii="Arial" w:hAnsi="Arial" w:cs="Arial"/>
                <w:sz w:val="20"/>
                <w:szCs w:val="20"/>
              </w:rPr>
              <w:t>8</w:t>
            </w:r>
          </w:p>
        </w:tc>
        <w:tc>
          <w:tcPr>
            <w:tcW w:w="1269" w:type="dxa"/>
          </w:tcPr>
          <w:p w14:paraId="0F74C584" w14:textId="77777777" w:rsidR="00D42784" w:rsidRPr="000615BD" w:rsidRDefault="00D42784" w:rsidP="0059037B">
            <w:pPr>
              <w:contextualSpacing/>
              <w:rPr>
                <w:rFonts w:ascii="Arial" w:hAnsi="Arial" w:cs="Arial"/>
                <w:sz w:val="20"/>
                <w:szCs w:val="20"/>
              </w:rPr>
            </w:pPr>
            <w:r w:rsidRPr="000615BD">
              <w:rPr>
                <w:rFonts w:ascii="Arial" w:hAnsi="Arial" w:cs="Arial"/>
                <w:sz w:val="20"/>
                <w:szCs w:val="20"/>
              </w:rPr>
              <w:t>&lt;0.001</w:t>
            </w:r>
          </w:p>
        </w:tc>
      </w:tr>
    </w:tbl>
    <w:p w14:paraId="34CA02AF" w14:textId="77777777" w:rsidR="00D42784" w:rsidRDefault="00D42784" w:rsidP="000F3966">
      <w:pPr>
        <w:rPr>
          <w:b/>
          <w:bCs/>
        </w:rPr>
      </w:pPr>
    </w:p>
    <w:p w14:paraId="23E40783" w14:textId="6A9121A9" w:rsidR="005F23CD" w:rsidRPr="000615BD" w:rsidRDefault="005F23CD" w:rsidP="008E48AC">
      <w:pPr>
        <w:jc w:val="center"/>
        <w:rPr>
          <w:rFonts w:ascii="Arial" w:hAnsi="Arial" w:cs="Arial"/>
          <w:b/>
          <w:bCs/>
          <w:sz w:val="20"/>
          <w:szCs w:val="20"/>
        </w:rPr>
      </w:pPr>
      <w:r w:rsidRPr="000615BD">
        <w:rPr>
          <w:rFonts w:ascii="Arial" w:hAnsi="Arial" w:cs="Arial"/>
          <w:b/>
          <w:bCs/>
          <w:sz w:val="20"/>
          <w:szCs w:val="20"/>
        </w:rPr>
        <w:t xml:space="preserve">Table </w:t>
      </w:r>
      <w:r w:rsidR="00865E0F">
        <w:rPr>
          <w:rFonts w:ascii="Arial" w:hAnsi="Arial" w:cs="Arial"/>
          <w:b/>
          <w:bCs/>
          <w:sz w:val="20"/>
          <w:szCs w:val="20"/>
        </w:rPr>
        <w:t>6</w:t>
      </w:r>
      <w:r w:rsidRPr="000615BD">
        <w:rPr>
          <w:rFonts w:ascii="Arial" w:hAnsi="Arial" w:cs="Arial"/>
          <w:b/>
          <w:bCs/>
          <w:sz w:val="20"/>
          <w:szCs w:val="20"/>
        </w:rPr>
        <w:t xml:space="preserve">: </w:t>
      </w:r>
      <w:r>
        <w:rPr>
          <w:rFonts w:ascii="Arial" w:hAnsi="Arial" w:cs="Arial"/>
          <w:b/>
          <w:bCs/>
          <w:sz w:val="20"/>
          <w:szCs w:val="20"/>
        </w:rPr>
        <w:t>L</w:t>
      </w:r>
      <w:r w:rsidRPr="000615BD">
        <w:rPr>
          <w:rFonts w:ascii="Arial" w:hAnsi="Arial" w:cs="Arial"/>
          <w:b/>
          <w:bCs/>
          <w:sz w:val="20"/>
          <w:szCs w:val="20"/>
        </w:rPr>
        <w:t xml:space="preserve">ogistic regression to classify the two groups (patients </w:t>
      </w:r>
      <w:r>
        <w:rPr>
          <w:rFonts w:ascii="Arial" w:hAnsi="Arial" w:cs="Arial"/>
          <w:b/>
          <w:bCs/>
          <w:sz w:val="20"/>
          <w:szCs w:val="20"/>
        </w:rPr>
        <w:t>in SABA Excessive group</w:t>
      </w:r>
      <w:r w:rsidRPr="000615BD">
        <w:rPr>
          <w:rFonts w:ascii="Arial" w:hAnsi="Arial" w:cs="Arial"/>
          <w:b/>
          <w:bCs/>
          <w:sz w:val="20"/>
          <w:szCs w:val="20"/>
        </w:rPr>
        <w:t xml:space="preserve"> and patients with </w:t>
      </w:r>
      <w:r>
        <w:rPr>
          <w:rFonts w:ascii="Arial" w:hAnsi="Arial" w:cs="Arial"/>
          <w:b/>
          <w:bCs/>
          <w:sz w:val="20"/>
          <w:szCs w:val="20"/>
        </w:rPr>
        <w:t>&lt; 3 SABA in a year</w:t>
      </w:r>
      <w:r w:rsidRPr="000615BD">
        <w:rPr>
          <w:rFonts w:ascii="Arial" w:hAnsi="Arial" w:cs="Arial"/>
          <w:b/>
          <w:bCs/>
          <w:sz w:val="20"/>
          <w:szCs w:val="20"/>
        </w:rPr>
        <w:t>) against</w:t>
      </w:r>
      <w:r>
        <w:rPr>
          <w:rFonts w:ascii="Arial" w:hAnsi="Arial" w:cs="Arial"/>
          <w:b/>
          <w:bCs/>
          <w:sz w:val="20"/>
          <w:szCs w:val="20"/>
        </w:rPr>
        <w:t xml:space="preserve"> the average </w:t>
      </w:r>
      <w:r w:rsidR="009B7655">
        <w:rPr>
          <w:rFonts w:ascii="Arial" w:hAnsi="Arial" w:cs="Arial"/>
          <w:b/>
          <w:bCs/>
          <w:sz w:val="20"/>
          <w:szCs w:val="20"/>
        </w:rPr>
        <w:t>medication cost</w:t>
      </w:r>
      <w:r w:rsidRPr="000615BD">
        <w:rPr>
          <w:rFonts w:ascii="Arial" w:hAnsi="Arial" w:cs="Arial"/>
          <w:b/>
          <w:bCs/>
          <w:sz w:val="20"/>
          <w:szCs w:val="20"/>
        </w:rPr>
        <w:t>.</w:t>
      </w:r>
    </w:p>
    <w:tbl>
      <w:tblPr>
        <w:tblStyle w:val="TableGrid"/>
        <w:tblW w:w="0" w:type="auto"/>
        <w:tblLook w:val="04A0" w:firstRow="1" w:lastRow="0" w:firstColumn="1" w:lastColumn="0" w:noHBand="0" w:noVBand="1"/>
      </w:tblPr>
      <w:tblGrid>
        <w:gridCol w:w="4071"/>
        <w:gridCol w:w="1259"/>
        <w:gridCol w:w="1266"/>
        <w:gridCol w:w="1151"/>
        <w:gridCol w:w="1269"/>
      </w:tblGrid>
      <w:tr w:rsidR="009B7655" w:rsidRPr="000615BD" w14:paraId="7CBCB19E" w14:textId="77777777" w:rsidTr="0059037B">
        <w:tc>
          <w:tcPr>
            <w:tcW w:w="4071" w:type="dxa"/>
          </w:tcPr>
          <w:p w14:paraId="5E157B94" w14:textId="77777777" w:rsidR="009B7655" w:rsidRPr="000615BD" w:rsidRDefault="009B7655" w:rsidP="0059037B">
            <w:pPr>
              <w:contextualSpacing/>
              <w:rPr>
                <w:rFonts w:ascii="Arial" w:hAnsi="Arial" w:cs="Arial"/>
                <w:b/>
                <w:bCs/>
                <w:sz w:val="20"/>
                <w:szCs w:val="20"/>
              </w:rPr>
            </w:pPr>
            <w:r w:rsidRPr="000615BD">
              <w:rPr>
                <w:rFonts w:ascii="Arial" w:hAnsi="Arial" w:cs="Arial"/>
                <w:b/>
                <w:bCs/>
                <w:sz w:val="20"/>
                <w:szCs w:val="20"/>
              </w:rPr>
              <w:t>Term</w:t>
            </w:r>
          </w:p>
        </w:tc>
        <w:tc>
          <w:tcPr>
            <w:tcW w:w="1259" w:type="dxa"/>
          </w:tcPr>
          <w:p w14:paraId="7932B39B" w14:textId="77777777" w:rsidR="009B7655" w:rsidRPr="000615BD" w:rsidRDefault="009B7655" w:rsidP="0059037B">
            <w:pPr>
              <w:contextualSpacing/>
              <w:rPr>
                <w:rFonts w:ascii="Arial" w:hAnsi="Arial" w:cs="Arial"/>
                <w:b/>
                <w:bCs/>
                <w:sz w:val="20"/>
                <w:szCs w:val="20"/>
              </w:rPr>
            </w:pPr>
            <w:r w:rsidRPr="000615BD">
              <w:rPr>
                <w:rFonts w:ascii="Arial" w:hAnsi="Arial" w:cs="Arial"/>
                <w:b/>
                <w:bCs/>
                <w:sz w:val="20"/>
                <w:szCs w:val="20"/>
              </w:rPr>
              <w:t>β estimate</w:t>
            </w:r>
          </w:p>
        </w:tc>
        <w:tc>
          <w:tcPr>
            <w:tcW w:w="1266" w:type="dxa"/>
          </w:tcPr>
          <w:p w14:paraId="29214628" w14:textId="77777777" w:rsidR="009B7655" w:rsidRPr="000615BD" w:rsidRDefault="009B7655" w:rsidP="0059037B">
            <w:pPr>
              <w:contextualSpacing/>
              <w:rPr>
                <w:rFonts w:ascii="Arial" w:hAnsi="Arial" w:cs="Arial"/>
                <w:b/>
                <w:bCs/>
                <w:sz w:val="20"/>
                <w:szCs w:val="20"/>
              </w:rPr>
            </w:pPr>
            <w:r w:rsidRPr="000615BD">
              <w:rPr>
                <w:rFonts w:ascii="Arial" w:hAnsi="Arial" w:cs="Arial"/>
                <w:b/>
                <w:bCs/>
                <w:sz w:val="20"/>
                <w:szCs w:val="20"/>
              </w:rPr>
              <w:t>Standard error</w:t>
            </w:r>
          </w:p>
        </w:tc>
        <w:tc>
          <w:tcPr>
            <w:tcW w:w="1151" w:type="dxa"/>
          </w:tcPr>
          <w:p w14:paraId="7C8D4851" w14:textId="77777777" w:rsidR="009B7655" w:rsidRPr="000615BD" w:rsidRDefault="009B7655" w:rsidP="0059037B">
            <w:pPr>
              <w:contextualSpacing/>
              <w:rPr>
                <w:rFonts w:ascii="Arial" w:hAnsi="Arial" w:cs="Arial"/>
                <w:b/>
                <w:bCs/>
                <w:sz w:val="20"/>
                <w:szCs w:val="20"/>
              </w:rPr>
            </w:pPr>
            <w:r w:rsidRPr="000615BD">
              <w:rPr>
                <w:rFonts w:ascii="Arial" w:hAnsi="Arial" w:cs="Arial"/>
                <w:b/>
                <w:bCs/>
                <w:sz w:val="20"/>
                <w:szCs w:val="20"/>
              </w:rPr>
              <w:t>OR</w:t>
            </w:r>
          </w:p>
        </w:tc>
        <w:tc>
          <w:tcPr>
            <w:tcW w:w="1269" w:type="dxa"/>
          </w:tcPr>
          <w:p w14:paraId="531C38D2" w14:textId="77777777" w:rsidR="009B7655" w:rsidRPr="000615BD" w:rsidRDefault="009B7655" w:rsidP="0059037B">
            <w:pPr>
              <w:contextualSpacing/>
              <w:rPr>
                <w:rFonts w:ascii="Arial" w:hAnsi="Arial" w:cs="Arial"/>
                <w:b/>
                <w:bCs/>
                <w:sz w:val="20"/>
                <w:szCs w:val="20"/>
              </w:rPr>
            </w:pPr>
            <w:r w:rsidRPr="000615BD">
              <w:rPr>
                <w:rFonts w:ascii="Arial" w:hAnsi="Arial" w:cs="Arial"/>
                <w:b/>
                <w:bCs/>
                <w:sz w:val="20"/>
                <w:szCs w:val="20"/>
              </w:rPr>
              <w:t>P value</w:t>
            </w:r>
          </w:p>
        </w:tc>
      </w:tr>
      <w:tr w:rsidR="009B7655" w:rsidRPr="000615BD" w14:paraId="784883DA" w14:textId="77777777" w:rsidTr="0059037B">
        <w:tc>
          <w:tcPr>
            <w:tcW w:w="4071" w:type="dxa"/>
          </w:tcPr>
          <w:p w14:paraId="6DF6F8BA" w14:textId="77777777" w:rsidR="009B7655" w:rsidRPr="000615BD" w:rsidRDefault="009B7655" w:rsidP="0059037B">
            <w:pPr>
              <w:contextualSpacing/>
              <w:rPr>
                <w:rFonts w:ascii="Arial" w:hAnsi="Arial" w:cs="Arial"/>
                <w:sz w:val="20"/>
                <w:szCs w:val="20"/>
              </w:rPr>
            </w:pPr>
            <w:r w:rsidRPr="000615BD">
              <w:rPr>
                <w:rFonts w:ascii="Arial" w:hAnsi="Arial" w:cs="Arial"/>
                <w:sz w:val="20"/>
                <w:szCs w:val="20"/>
              </w:rPr>
              <w:t>Intercept (β</w:t>
            </w:r>
            <w:r w:rsidRPr="000615BD">
              <w:rPr>
                <w:rFonts w:ascii="Arial" w:hAnsi="Arial" w:cs="Arial"/>
                <w:sz w:val="20"/>
                <w:szCs w:val="20"/>
                <w:vertAlign w:val="subscript"/>
              </w:rPr>
              <w:t>0</w:t>
            </w:r>
            <w:r w:rsidRPr="000615BD">
              <w:rPr>
                <w:rFonts w:ascii="Arial" w:hAnsi="Arial" w:cs="Arial"/>
                <w:sz w:val="20"/>
                <w:szCs w:val="20"/>
              </w:rPr>
              <w:t>)</w:t>
            </w:r>
          </w:p>
        </w:tc>
        <w:tc>
          <w:tcPr>
            <w:tcW w:w="1259" w:type="dxa"/>
          </w:tcPr>
          <w:p w14:paraId="36B0DB00" w14:textId="24810475" w:rsidR="009B7655" w:rsidRPr="000615BD" w:rsidRDefault="00892D91" w:rsidP="0059037B">
            <w:pPr>
              <w:contextualSpacing/>
              <w:rPr>
                <w:rFonts w:ascii="Arial" w:hAnsi="Arial" w:cs="Arial"/>
                <w:sz w:val="20"/>
                <w:szCs w:val="20"/>
              </w:rPr>
            </w:pPr>
            <w:r>
              <w:rPr>
                <w:rFonts w:ascii="Arial" w:hAnsi="Arial" w:cs="Arial"/>
                <w:sz w:val="20"/>
                <w:szCs w:val="20"/>
              </w:rPr>
              <w:t>-1.0</w:t>
            </w:r>
            <w:r w:rsidR="00647FE3">
              <w:rPr>
                <w:rFonts w:ascii="Arial" w:hAnsi="Arial" w:cs="Arial"/>
                <w:sz w:val="20"/>
                <w:szCs w:val="20"/>
              </w:rPr>
              <w:t>09</w:t>
            </w:r>
            <w:r w:rsidR="00F60FA2">
              <w:rPr>
                <w:rFonts w:ascii="Arial" w:hAnsi="Arial" w:cs="Arial"/>
                <w:sz w:val="20"/>
                <w:szCs w:val="20"/>
              </w:rPr>
              <w:t>2714</w:t>
            </w:r>
          </w:p>
        </w:tc>
        <w:tc>
          <w:tcPr>
            <w:tcW w:w="1266" w:type="dxa"/>
          </w:tcPr>
          <w:p w14:paraId="39CE6A57" w14:textId="0E543D6C" w:rsidR="009B7655" w:rsidRPr="000615BD" w:rsidRDefault="002E3FB4" w:rsidP="0059037B">
            <w:pPr>
              <w:contextualSpacing/>
              <w:rPr>
                <w:rFonts w:ascii="Arial" w:hAnsi="Arial" w:cs="Arial"/>
                <w:sz w:val="20"/>
                <w:szCs w:val="20"/>
              </w:rPr>
            </w:pPr>
            <w:r>
              <w:rPr>
                <w:rFonts w:ascii="Arial" w:hAnsi="Arial" w:cs="Arial"/>
                <w:sz w:val="20"/>
                <w:szCs w:val="20"/>
              </w:rPr>
              <w:t>0.03</w:t>
            </w:r>
            <w:r w:rsidR="00343718">
              <w:rPr>
                <w:rFonts w:ascii="Arial" w:hAnsi="Arial" w:cs="Arial"/>
                <w:sz w:val="20"/>
                <w:szCs w:val="20"/>
              </w:rPr>
              <w:t>88816</w:t>
            </w:r>
          </w:p>
        </w:tc>
        <w:tc>
          <w:tcPr>
            <w:tcW w:w="1151" w:type="dxa"/>
          </w:tcPr>
          <w:p w14:paraId="3ED24F31" w14:textId="19FE6B66" w:rsidR="009B7655" w:rsidRPr="000615BD" w:rsidRDefault="00CD2E8A" w:rsidP="0059037B">
            <w:pPr>
              <w:contextualSpacing/>
              <w:rPr>
                <w:rFonts w:ascii="Arial" w:hAnsi="Arial" w:cs="Arial"/>
                <w:sz w:val="20"/>
                <w:szCs w:val="20"/>
              </w:rPr>
            </w:pPr>
            <w:r>
              <w:rPr>
                <w:rFonts w:ascii="Arial" w:hAnsi="Arial" w:cs="Arial"/>
                <w:sz w:val="20"/>
                <w:szCs w:val="20"/>
              </w:rPr>
              <w:t>0.36</w:t>
            </w:r>
            <w:r w:rsidR="000F4BCB">
              <w:rPr>
                <w:rFonts w:ascii="Arial" w:hAnsi="Arial" w:cs="Arial"/>
                <w:sz w:val="20"/>
                <w:szCs w:val="20"/>
              </w:rPr>
              <w:t>4</w:t>
            </w:r>
          </w:p>
        </w:tc>
        <w:tc>
          <w:tcPr>
            <w:tcW w:w="1269" w:type="dxa"/>
          </w:tcPr>
          <w:p w14:paraId="2534DE7F" w14:textId="77777777" w:rsidR="009B7655" w:rsidRPr="000615BD" w:rsidRDefault="009B7655" w:rsidP="0059037B">
            <w:pPr>
              <w:contextualSpacing/>
              <w:rPr>
                <w:rFonts w:ascii="Arial" w:hAnsi="Arial" w:cs="Arial"/>
                <w:sz w:val="20"/>
                <w:szCs w:val="20"/>
              </w:rPr>
            </w:pPr>
            <w:r w:rsidRPr="000615BD">
              <w:rPr>
                <w:rFonts w:ascii="Arial" w:hAnsi="Arial" w:cs="Arial"/>
                <w:sz w:val="20"/>
                <w:szCs w:val="20"/>
              </w:rPr>
              <w:t>&lt;0.001</w:t>
            </w:r>
          </w:p>
        </w:tc>
      </w:tr>
      <w:tr w:rsidR="009B7655" w:rsidRPr="000615BD" w14:paraId="2800B243" w14:textId="77777777" w:rsidTr="0059037B">
        <w:tc>
          <w:tcPr>
            <w:tcW w:w="4071" w:type="dxa"/>
          </w:tcPr>
          <w:p w14:paraId="10F73A9C" w14:textId="5FF714DC" w:rsidR="009B7655" w:rsidRPr="000615BD" w:rsidRDefault="009B7655" w:rsidP="0059037B">
            <w:pPr>
              <w:contextualSpacing/>
              <w:rPr>
                <w:rFonts w:ascii="Arial" w:hAnsi="Arial" w:cs="Arial"/>
                <w:sz w:val="20"/>
                <w:szCs w:val="20"/>
              </w:rPr>
            </w:pPr>
            <w:r>
              <w:rPr>
                <w:rFonts w:ascii="Arial" w:hAnsi="Arial" w:cs="Arial"/>
                <w:sz w:val="20"/>
                <w:szCs w:val="20"/>
              </w:rPr>
              <w:t xml:space="preserve">Average </w:t>
            </w:r>
            <w:r w:rsidR="0065397F" w:rsidRPr="0065397F">
              <w:rPr>
                <w:rFonts w:ascii="Arial" w:hAnsi="Arial" w:cs="Arial"/>
                <w:sz w:val="20"/>
                <w:szCs w:val="20"/>
              </w:rPr>
              <w:t>medication cost</w:t>
            </w:r>
          </w:p>
        </w:tc>
        <w:tc>
          <w:tcPr>
            <w:tcW w:w="1259" w:type="dxa"/>
          </w:tcPr>
          <w:p w14:paraId="77902240" w14:textId="045346DC" w:rsidR="009B7655" w:rsidRPr="000615BD" w:rsidRDefault="00DE50E3" w:rsidP="0059037B">
            <w:pPr>
              <w:contextualSpacing/>
              <w:rPr>
                <w:rFonts w:ascii="Arial" w:hAnsi="Arial" w:cs="Arial"/>
                <w:sz w:val="20"/>
                <w:szCs w:val="20"/>
              </w:rPr>
            </w:pPr>
            <w:r>
              <w:rPr>
                <w:rFonts w:ascii="Arial" w:hAnsi="Arial" w:cs="Arial"/>
                <w:sz w:val="20"/>
                <w:szCs w:val="20"/>
              </w:rPr>
              <w:t>0.0</w:t>
            </w:r>
            <w:r w:rsidR="004173BB">
              <w:rPr>
                <w:rFonts w:ascii="Arial" w:hAnsi="Arial" w:cs="Arial"/>
                <w:sz w:val="20"/>
                <w:szCs w:val="20"/>
              </w:rPr>
              <w:t>05</w:t>
            </w:r>
            <w:r w:rsidR="00AE2D36">
              <w:rPr>
                <w:rFonts w:ascii="Arial" w:hAnsi="Arial" w:cs="Arial"/>
                <w:sz w:val="20"/>
                <w:szCs w:val="20"/>
              </w:rPr>
              <w:t>6859</w:t>
            </w:r>
          </w:p>
        </w:tc>
        <w:tc>
          <w:tcPr>
            <w:tcW w:w="1266" w:type="dxa"/>
          </w:tcPr>
          <w:p w14:paraId="6F7ED833" w14:textId="4EE67634" w:rsidR="009B7655" w:rsidRPr="000615BD" w:rsidRDefault="00F81080" w:rsidP="0059037B">
            <w:pPr>
              <w:contextualSpacing/>
              <w:rPr>
                <w:rFonts w:ascii="Arial" w:hAnsi="Arial" w:cs="Arial"/>
                <w:sz w:val="20"/>
                <w:szCs w:val="20"/>
              </w:rPr>
            </w:pPr>
            <w:r>
              <w:rPr>
                <w:rFonts w:ascii="Arial" w:hAnsi="Arial" w:cs="Arial"/>
                <w:sz w:val="20"/>
                <w:szCs w:val="20"/>
              </w:rPr>
              <w:t>0.0</w:t>
            </w:r>
            <w:r w:rsidR="00132281">
              <w:rPr>
                <w:rFonts w:ascii="Arial" w:hAnsi="Arial" w:cs="Arial"/>
                <w:sz w:val="20"/>
                <w:szCs w:val="20"/>
              </w:rPr>
              <w:t>00</w:t>
            </w:r>
            <w:r w:rsidR="000D70E2">
              <w:rPr>
                <w:rFonts w:ascii="Arial" w:hAnsi="Arial" w:cs="Arial"/>
                <w:sz w:val="20"/>
                <w:szCs w:val="20"/>
              </w:rPr>
              <w:t>37</w:t>
            </w:r>
            <w:r w:rsidR="000965FB">
              <w:rPr>
                <w:rFonts w:ascii="Arial" w:hAnsi="Arial" w:cs="Arial"/>
                <w:sz w:val="20"/>
                <w:szCs w:val="20"/>
              </w:rPr>
              <w:t>32</w:t>
            </w:r>
          </w:p>
        </w:tc>
        <w:tc>
          <w:tcPr>
            <w:tcW w:w="1151" w:type="dxa"/>
          </w:tcPr>
          <w:p w14:paraId="70390C8B" w14:textId="33713B58" w:rsidR="009B7655" w:rsidRPr="000615BD" w:rsidRDefault="000F4BCB" w:rsidP="0059037B">
            <w:pPr>
              <w:contextualSpacing/>
              <w:rPr>
                <w:rFonts w:ascii="Arial" w:hAnsi="Arial" w:cs="Arial"/>
                <w:sz w:val="20"/>
                <w:szCs w:val="20"/>
              </w:rPr>
            </w:pPr>
            <w:r>
              <w:rPr>
                <w:rFonts w:ascii="Arial" w:hAnsi="Arial" w:cs="Arial"/>
                <w:sz w:val="20"/>
                <w:szCs w:val="20"/>
              </w:rPr>
              <w:t>1.005</w:t>
            </w:r>
          </w:p>
        </w:tc>
        <w:tc>
          <w:tcPr>
            <w:tcW w:w="1269" w:type="dxa"/>
          </w:tcPr>
          <w:p w14:paraId="57A31F9D" w14:textId="77777777" w:rsidR="009B7655" w:rsidRPr="000615BD" w:rsidRDefault="009B7655" w:rsidP="0059037B">
            <w:pPr>
              <w:contextualSpacing/>
              <w:rPr>
                <w:rFonts w:ascii="Arial" w:hAnsi="Arial" w:cs="Arial"/>
                <w:sz w:val="20"/>
                <w:szCs w:val="20"/>
              </w:rPr>
            </w:pPr>
            <w:r w:rsidRPr="000615BD">
              <w:rPr>
                <w:rFonts w:ascii="Arial" w:hAnsi="Arial" w:cs="Arial"/>
                <w:sz w:val="20"/>
                <w:szCs w:val="20"/>
              </w:rPr>
              <w:t>&lt;0.001</w:t>
            </w:r>
          </w:p>
        </w:tc>
      </w:tr>
    </w:tbl>
    <w:p w14:paraId="7071EB24" w14:textId="77777777" w:rsidR="00102217" w:rsidRDefault="00102217" w:rsidP="000F3966">
      <w:pPr>
        <w:rPr>
          <w:b/>
          <w:bCs/>
        </w:rPr>
      </w:pPr>
    </w:p>
    <w:p w14:paraId="0AA79FA8" w14:textId="536E06E9" w:rsidR="00646B2A" w:rsidRPr="00160E65" w:rsidRDefault="00646B2A" w:rsidP="007C7896">
      <w:pPr>
        <w:jc w:val="center"/>
        <w:rPr>
          <w:rFonts w:ascii="Arial" w:hAnsi="Arial" w:cs="Arial"/>
          <w:b/>
          <w:bCs/>
          <w:sz w:val="20"/>
          <w:szCs w:val="20"/>
        </w:rPr>
      </w:pPr>
      <w:r w:rsidRPr="00160E65">
        <w:rPr>
          <w:rFonts w:ascii="Arial" w:hAnsi="Arial" w:cs="Arial"/>
          <w:b/>
          <w:bCs/>
          <w:sz w:val="20"/>
          <w:szCs w:val="20"/>
        </w:rPr>
        <w:t xml:space="preserve">Table 7: </w:t>
      </w:r>
      <w:r w:rsidR="003F4FCE" w:rsidRPr="00160E65">
        <w:rPr>
          <w:rFonts w:ascii="Arial" w:hAnsi="Arial" w:cs="Arial"/>
          <w:b/>
          <w:bCs/>
          <w:sz w:val="20"/>
          <w:szCs w:val="20"/>
        </w:rPr>
        <w:t xml:space="preserve">Average carbon footprint and average medication cost per visit by no. of </w:t>
      </w:r>
      <w:r w:rsidR="007C7896" w:rsidRPr="00160E65">
        <w:rPr>
          <w:rFonts w:ascii="Arial" w:hAnsi="Arial" w:cs="Arial"/>
          <w:b/>
          <w:bCs/>
          <w:sz w:val="20"/>
          <w:szCs w:val="20"/>
        </w:rPr>
        <w:t>SABA canisters dispensed in a year</w:t>
      </w:r>
    </w:p>
    <w:tbl>
      <w:tblPr>
        <w:tblW w:w="9067" w:type="dxa"/>
        <w:tblLook w:val="04A0" w:firstRow="1" w:lastRow="0" w:firstColumn="1" w:lastColumn="0" w:noHBand="0" w:noVBand="1"/>
      </w:tblPr>
      <w:tblGrid>
        <w:gridCol w:w="2972"/>
        <w:gridCol w:w="1985"/>
        <w:gridCol w:w="1559"/>
        <w:gridCol w:w="2551"/>
      </w:tblGrid>
      <w:tr w:rsidR="00646B2A" w:rsidRPr="00646B2A" w14:paraId="3583E5F6" w14:textId="77777777" w:rsidTr="002E4548">
        <w:trPr>
          <w:trHeight w:val="288"/>
        </w:trPr>
        <w:tc>
          <w:tcPr>
            <w:tcW w:w="2972" w:type="dxa"/>
            <w:tcBorders>
              <w:top w:val="single" w:sz="4" w:space="0" w:color="auto"/>
              <w:left w:val="single" w:sz="4" w:space="0" w:color="auto"/>
              <w:bottom w:val="single" w:sz="4" w:space="0" w:color="auto"/>
              <w:right w:val="single" w:sz="4" w:space="0" w:color="auto"/>
            </w:tcBorders>
            <w:shd w:val="clear" w:color="auto" w:fill="auto"/>
            <w:noWrap/>
            <w:hideMark/>
          </w:tcPr>
          <w:p w14:paraId="7552987D" w14:textId="0043DE13" w:rsidR="00646B2A" w:rsidRPr="00646B2A" w:rsidRDefault="000449D0"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Total</w:t>
            </w:r>
            <w:r>
              <w:rPr>
                <w:rFonts w:ascii="Arial" w:eastAsia="Times New Roman" w:hAnsi="Arial" w:cs="Arial"/>
                <w:color w:val="000000"/>
                <w:kern w:val="0"/>
                <w:sz w:val="20"/>
                <w:szCs w:val="20"/>
                <w14:ligatures w14:val="none"/>
              </w:rPr>
              <w:t xml:space="preserve"> no. of </w:t>
            </w:r>
            <w:r w:rsidRPr="00646B2A">
              <w:rPr>
                <w:rFonts w:ascii="Arial" w:eastAsia="Times New Roman" w:hAnsi="Arial" w:cs="Arial"/>
                <w:color w:val="000000"/>
                <w:kern w:val="0"/>
                <w:sz w:val="20"/>
                <w:szCs w:val="20"/>
                <w14:ligatures w14:val="none"/>
              </w:rPr>
              <w:t>SABA</w:t>
            </w:r>
            <w:r>
              <w:rPr>
                <w:rFonts w:ascii="Arial" w:eastAsia="Times New Roman" w:hAnsi="Arial" w:cs="Arial"/>
                <w:color w:val="000000"/>
                <w:kern w:val="0"/>
                <w:sz w:val="20"/>
                <w:szCs w:val="20"/>
                <w14:ligatures w14:val="none"/>
              </w:rPr>
              <w:t xml:space="preserve"> canisters </w:t>
            </w:r>
            <w:r w:rsidR="00EC19D9">
              <w:rPr>
                <w:rFonts w:ascii="Arial" w:eastAsia="Times New Roman" w:hAnsi="Arial" w:cs="Arial"/>
                <w:color w:val="000000"/>
                <w:kern w:val="0"/>
                <w:sz w:val="20"/>
                <w:szCs w:val="20"/>
                <w14:ligatures w14:val="none"/>
              </w:rPr>
              <w:t xml:space="preserve">dispensed </w:t>
            </w:r>
            <w:r>
              <w:rPr>
                <w:rFonts w:ascii="Arial" w:eastAsia="Times New Roman" w:hAnsi="Arial" w:cs="Arial"/>
                <w:color w:val="000000"/>
                <w:kern w:val="0"/>
                <w:sz w:val="20"/>
                <w:szCs w:val="20"/>
                <w14:ligatures w14:val="none"/>
              </w:rPr>
              <w:t>in a year</w:t>
            </w:r>
          </w:p>
        </w:tc>
        <w:tc>
          <w:tcPr>
            <w:tcW w:w="1985" w:type="dxa"/>
            <w:tcBorders>
              <w:top w:val="single" w:sz="4" w:space="0" w:color="auto"/>
              <w:left w:val="nil"/>
              <w:bottom w:val="single" w:sz="4" w:space="0" w:color="auto"/>
              <w:right w:val="single" w:sz="4" w:space="0" w:color="auto"/>
            </w:tcBorders>
            <w:shd w:val="clear" w:color="auto" w:fill="auto"/>
            <w:noWrap/>
            <w:hideMark/>
          </w:tcPr>
          <w:p w14:paraId="7CB0F9AE" w14:textId="0014499C" w:rsidR="00646B2A" w:rsidRPr="00646B2A" w:rsidRDefault="000449D0" w:rsidP="00646B2A">
            <w:pPr>
              <w:spacing w:after="0" w:line="240" w:lineRule="auto"/>
              <w:jc w:val="cente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No. of visits </w:t>
            </w:r>
          </w:p>
        </w:tc>
        <w:tc>
          <w:tcPr>
            <w:tcW w:w="1559" w:type="dxa"/>
            <w:tcBorders>
              <w:top w:val="single" w:sz="4" w:space="0" w:color="auto"/>
              <w:left w:val="nil"/>
              <w:bottom w:val="single" w:sz="4" w:space="0" w:color="auto"/>
              <w:right w:val="single" w:sz="4" w:space="0" w:color="auto"/>
            </w:tcBorders>
            <w:shd w:val="clear" w:color="auto" w:fill="auto"/>
            <w:noWrap/>
            <w:hideMark/>
          </w:tcPr>
          <w:p w14:paraId="721B6D0F" w14:textId="77777777" w:rsidR="00646B2A" w:rsidRDefault="00646B2A" w:rsidP="00646B2A">
            <w:pPr>
              <w:spacing w:after="0" w:line="240" w:lineRule="auto"/>
              <w:jc w:val="center"/>
              <w:rPr>
                <w:rFonts w:ascii="Arial" w:eastAsia="Times New Roman" w:hAnsi="Arial" w:cs="Arial"/>
                <w:color w:val="000000"/>
                <w:kern w:val="0"/>
                <w:sz w:val="20"/>
                <w:szCs w:val="20"/>
                <w:vertAlign w:val="subscript"/>
                <w14:ligatures w14:val="none"/>
              </w:rPr>
            </w:pPr>
            <w:proofErr w:type="spellStart"/>
            <w:r w:rsidRPr="00646B2A">
              <w:rPr>
                <w:rFonts w:ascii="Arial" w:eastAsia="Times New Roman" w:hAnsi="Arial" w:cs="Arial"/>
                <w:color w:val="000000"/>
                <w:kern w:val="0"/>
                <w:sz w:val="20"/>
                <w:szCs w:val="20"/>
                <w14:ligatures w14:val="none"/>
              </w:rPr>
              <w:t>Avg</w:t>
            </w:r>
            <w:proofErr w:type="spellEnd"/>
            <w:r>
              <w:rPr>
                <w:rFonts w:ascii="Arial" w:eastAsia="Times New Roman" w:hAnsi="Arial" w:cs="Arial"/>
                <w:color w:val="000000"/>
                <w:kern w:val="0"/>
                <w:sz w:val="20"/>
                <w:szCs w:val="20"/>
                <w14:ligatures w14:val="none"/>
              </w:rPr>
              <w:t xml:space="preserve"> </w:t>
            </w:r>
            <w:r w:rsidRPr="00646B2A">
              <w:rPr>
                <w:rFonts w:ascii="Arial" w:eastAsia="Times New Roman" w:hAnsi="Arial" w:cs="Arial"/>
                <w:color w:val="000000"/>
                <w:kern w:val="0"/>
                <w:sz w:val="20"/>
                <w:szCs w:val="20"/>
                <w14:ligatures w14:val="none"/>
              </w:rPr>
              <w:t>CO</w:t>
            </w:r>
            <w:r w:rsidRPr="00646B2A">
              <w:rPr>
                <w:rFonts w:ascii="Arial" w:eastAsia="Times New Roman" w:hAnsi="Arial" w:cs="Arial"/>
                <w:color w:val="000000"/>
                <w:kern w:val="0"/>
                <w:sz w:val="20"/>
                <w:szCs w:val="20"/>
                <w:vertAlign w:val="subscript"/>
                <w14:ligatures w14:val="none"/>
              </w:rPr>
              <w:t>2</w:t>
            </w:r>
          </w:p>
          <w:p w14:paraId="2C67753C" w14:textId="3D6B0177" w:rsidR="00871670" w:rsidRPr="00871670" w:rsidRDefault="00871670" w:rsidP="00646B2A">
            <w:pPr>
              <w:spacing w:after="0" w:line="240" w:lineRule="auto"/>
              <w:jc w:val="cente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per visit</w:t>
            </w:r>
          </w:p>
        </w:tc>
        <w:tc>
          <w:tcPr>
            <w:tcW w:w="2551" w:type="dxa"/>
            <w:tcBorders>
              <w:top w:val="single" w:sz="4" w:space="0" w:color="auto"/>
              <w:left w:val="nil"/>
              <w:bottom w:val="single" w:sz="4" w:space="0" w:color="auto"/>
              <w:right w:val="single" w:sz="4" w:space="0" w:color="auto"/>
            </w:tcBorders>
            <w:shd w:val="clear" w:color="auto" w:fill="auto"/>
            <w:noWrap/>
            <w:hideMark/>
          </w:tcPr>
          <w:p w14:paraId="3E4A602C" w14:textId="77777777" w:rsidR="00646B2A" w:rsidRDefault="00646B2A" w:rsidP="00646B2A">
            <w:pPr>
              <w:spacing w:after="0" w:line="240" w:lineRule="auto"/>
              <w:jc w:val="center"/>
              <w:rPr>
                <w:rFonts w:ascii="Arial" w:eastAsia="Times New Roman" w:hAnsi="Arial" w:cs="Arial"/>
                <w:color w:val="000000"/>
                <w:kern w:val="0"/>
                <w:sz w:val="20"/>
                <w:szCs w:val="20"/>
                <w14:ligatures w14:val="none"/>
              </w:rPr>
            </w:pPr>
            <w:proofErr w:type="spellStart"/>
            <w:r w:rsidRPr="00646B2A">
              <w:rPr>
                <w:rFonts w:ascii="Arial" w:eastAsia="Times New Roman" w:hAnsi="Arial" w:cs="Arial"/>
                <w:color w:val="000000"/>
                <w:kern w:val="0"/>
                <w:sz w:val="20"/>
                <w:szCs w:val="20"/>
                <w14:ligatures w14:val="none"/>
              </w:rPr>
              <w:t>Avg</w:t>
            </w:r>
            <w:proofErr w:type="spellEnd"/>
            <w:r w:rsidRPr="00646B2A">
              <w:rPr>
                <w:rFonts w:ascii="Arial" w:eastAsia="Times New Roman" w:hAnsi="Arial" w:cs="Arial"/>
                <w:color w:val="000000"/>
                <w:kern w:val="0"/>
                <w:sz w:val="20"/>
                <w:szCs w:val="20"/>
                <w14:ligatures w14:val="none"/>
              </w:rPr>
              <w:t xml:space="preserve"> medication cost</w:t>
            </w:r>
          </w:p>
          <w:p w14:paraId="18093D5D" w14:textId="4658581E" w:rsidR="00871670" w:rsidRPr="00646B2A" w:rsidRDefault="00871670" w:rsidP="00646B2A">
            <w:pPr>
              <w:spacing w:after="0" w:line="240" w:lineRule="auto"/>
              <w:jc w:val="cente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per visit</w:t>
            </w:r>
          </w:p>
        </w:tc>
      </w:tr>
      <w:tr w:rsidR="00646B2A" w:rsidRPr="00646B2A" w14:paraId="0BEEE7F2"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019EBA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w:t>
            </w:r>
          </w:p>
        </w:tc>
        <w:tc>
          <w:tcPr>
            <w:tcW w:w="1985" w:type="dxa"/>
            <w:tcBorders>
              <w:top w:val="nil"/>
              <w:left w:val="nil"/>
              <w:bottom w:val="single" w:sz="4" w:space="0" w:color="auto"/>
              <w:right w:val="single" w:sz="4" w:space="0" w:color="auto"/>
            </w:tcBorders>
            <w:shd w:val="clear" w:color="auto" w:fill="auto"/>
            <w:noWrap/>
            <w:vAlign w:val="bottom"/>
            <w:hideMark/>
          </w:tcPr>
          <w:p w14:paraId="1D7244FB"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1569</w:t>
            </w:r>
          </w:p>
        </w:tc>
        <w:tc>
          <w:tcPr>
            <w:tcW w:w="1559" w:type="dxa"/>
            <w:tcBorders>
              <w:top w:val="nil"/>
              <w:left w:val="nil"/>
              <w:bottom w:val="single" w:sz="4" w:space="0" w:color="auto"/>
              <w:right w:val="single" w:sz="4" w:space="0" w:color="auto"/>
            </w:tcBorders>
            <w:shd w:val="clear" w:color="auto" w:fill="auto"/>
            <w:noWrap/>
            <w:vAlign w:val="bottom"/>
            <w:hideMark/>
          </w:tcPr>
          <w:p w14:paraId="43CD0675"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15.8</w:t>
            </w:r>
          </w:p>
        </w:tc>
        <w:tc>
          <w:tcPr>
            <w:tcW w:w="2551" w:type="dxa"/>
            <w:tcBorders>
              <w:top w:val="nil"/>
              <w:left w:val="nil"/>
              <w:bottom w:val="single" w:sz="4" w:space="0" w:color="auto"/>
              <w:right w:val="single" w:sz="4" w:space="0" w:color="auto"/>
            </w:tcBorders>
            <w:shd w:val="clear" w:color="auto" w:fill="auto"/>
            <w:noWrap/>
            <w:vAlign w:val="bottom"/>
            <w:hideMark/>
          </w:tcPr>
          <w:p w14:paraId="2B7D95F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74.1</w:t>
            </w:r>
          </w:p>
        </w:tc>
      </w:tr>
      <w:tr w:rsidR="00646B2A" w:rsidRPr="00646B2A" w14:paraId="1D29EC6D"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744DFC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w:t>
            </w:r>
          </w:p>
        </w:tc>
        <w:tc>
          <w:tcPr>
            <w:tcW w:w="1985" w:type="dxa"/>
            <w:tcBorders>
              <w:top w:val="nil"/>
              <w:left w:val="nil"/>
              <w:bottom w:val="single" w:sz="4" w:space="0" w:color="auto"/>
              <w:right w:val="single" w:sz="4" w:space="0" w:color="auto"/>
            </w:tcBorders>
            <w:shd w:val="clear" w:color="auto" w:fill="auto"/>
            <w:noWrap/>
            <w:vAlign w:val="bottom"/>
            <w:hideMark/>
          </w:tcPr>
          <w:p w14:paraId="58494C8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4464</w:t>
            </w:r>
          </w:p>
        </w:tc>
        <w:tc>
          <w:tcPr>
            <w:tcW w:w="1559" w:type="dxa"/>
            <w:tcBorders>
              <w:top w:val="nil"/>
              <w:left w:val="nil"/>
              <w:bottom w:val="single" w:sz="4" w:space="0" w:color="auto"/>
              <w:right w:val="single" w:sz="4" w:space="0" w:color="auto"/>
            </w:tcBorders>
            <w:shd w:val="clear" w:color="auto" w:fill="auto"/>
            <w:noWrap/>
            <w:vAlign w:val="bottom"/>
            <w:hideMark/>
          </w:tcPr>
          <w:p w14:paraId="0F09A73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17.4</w:t>
            </w:r>
          </w:p>
        </w:tc>
        <w:tc>
          <w:tcPr>
            <w:tcW w:w="2551" w:type="dxa"/>
            <w:tcBorders>
              <w:top w:val="nil"/>
              <w:left w:val="nil"/>
              <w:bottom w:val="single" w:sz="4" w:space="0" w:color="auto"/>
              <w:right w:val="single" w:sz="4" w:space="0" w:color="auto"/>
            </w:tcBorders>
            <w:shd w:val="clear" w:color="auto" w:fill="auto"/>
            <w:noWrap/>
            <w:vAlign w:val="bottom"/>
            <w:hideMark/>
          </w:tcPr>
          <w:p w14:paraId="0060D07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76.3</w:t>
            </w:r>
          </w:p>
        </w:tc>
      </w:tr>
      <w:tr w:rsidR="00646B2A" w:rsidRPr="00646B2A" w14:paraId="39344594"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C5FD5DB"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w:t>
            </w:r>
          </w:p>
        </w:tc>
        <w:tc>
          <w:tcPr>
            <w:tcW w:w="1985" w:type="dxa"/>
            <w:tcBorders>
              <w:top w:val="nil"/>
              <w:left w:val="nil"/>
              <w:bottom w:val="single" w:sz="4" w:space="0" w:color="auto"/>
              <w:right w:val="single" w:sz="4" w:space="0" w:color="auto"/>
            </w:tcBorders>
            <w:shd w:val="clear" w:color="auto" w:fill="auto"/>
            <w:noWrap/>
            <w:vAlign w:val="bottom"/>
            <w:hideMark/>
          </w:tcPr>
          <w:p w14:paraId="339C2CFE"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4245</w:t>
            </w:r>
          </w:p>
        </w:tc>
        <w:tc>
          <w:tcPr>
            <w:tcW w:w="1559" w:type="dxa"/>
            <w:tcBorders>
              <w:top w:val="nil"/>
              <w:left w:val="nil"/>
              <w:bottom w:val="single" w:sz="4" w:space="0" w:color="auto"/>
              <w:right w:val="single" w:sz="4" w:space="0" w:color="auto"/>
            </w:tcBorders>
            <w:shd w:val="clear" w:color="auto" w:fill="auto"/>
            <w:noWrap/>
            <w:vAlign w:val="bottom"/>
            <w:hideMark/>
          </w:tcPr>
          <w:p w14:paraId="0976DEA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18.7</w:t>
            </w:r>
          </w:p>
        </w:tc>
        <w:tc>
          <w:tcPr>
            <w:tcW w:w="2551" w:type="dxa"/>
            <w:tcBorders>
              <w:top w:val="nil"/>
              <w:left w:val="nil"/>
              <w:bottom w:val="single" w:sz="4" w:space="0" w:color="auto"/>
              <w:right w:val="single" w:sz="4" w:space="0" w:color="auto"/>
            </w:tcBorders>
            <w:shd w:val="clear" w:color="auto" w:fill="auto"/>
            <w:noWrap/>
            <w:vAlign w:val="bottom"/>
            <w:hideMark/>
          </w:tcPr>
          <w:p w14:paraId="3047452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84.9</w:t>
            </w:r>
          </w:p>
        </w:tc>
      </w:tr>
      <w:tr w:rsidR="00646B2A" w:rsidRPr="00646B2A" w14:paraId="3314748D"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55E0DE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w:t>
            </w:r>
          </w:p>
        </w:tc>
        <w:tc>
          <w:tcPr>
            <w:tcW w:w="1985" w:type="dxa"/>
            <w:tcBorders>
              <w:top w:val="nil"/>
              <w:left w:val="nil"/>
              <w:bottom w:val="single" w:sz="4" w:space="0" w:color="auto"/>
              <w:right w:val="single" w:sz="4" w:space="0" w:color="auto"/>
            </w:tcBorders>
            <w:shd w:val="clear" w:color="auto" w:fill="auto"/>
            <w:noWrap/>
            <w:vAlign w:val="bottom"/>
            <w:hideMark/>
          </w:tcPr>
          <w:p w14:paraId="2447B67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3184</w:t>
            </w:r>
          </w:p>
        </w:tc>
        <w:tc>
          <w:tcPr>
            <w:tcW w:w="1559" w:type="dxa"/>
            <w:tcBorders>
              <w:top w:val="nil"/>
              <w:left w:val="nil"/>
              <w:bottom w:val="single" w:sz="4" w:space="0" w:color="auto"/>
              <w:right w:val="single" w:sz="4" w:space="0" w:color="auto"/>
            </w:tcBorders>
            <w:shd w:val="clear" w:color="auto" w:fill="auto"/>
            <w:noWrap/>
            <w:vAlign w:val="bottom"/>
            <w:hideMark/>
          </w:tcPr>
          <w:p w14:paraId="6E302735"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20.3</w:t>
            </w:r>
          </w:p>
        </w:tc>
        <w:tc>
          <w:tcPr>
            <w:tcW w:w="2551" w:type="dxa"/>
            <w:tcBorders>
              <w:top w:val="nil"/>
              <w:left w:val="nil"/>
              <w:bottom w:val="single" w:sz="4" w:space="0" w:color="auto"/>
              <w:right w:val="single" w:sz="4" w:space="0" w:color="auto"/>
            </w:tcBorders>
            <w:shd w:val="clear" w:color="auto" w:fill="auto"/>
            <w:noWrap/>
            <w:vAlign w:val="bottom"/>
            <w:hideMark/>
          </w:tcPr>
          <w:p w14:paraId="485D01A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92.1</w:t>
            </w:r>
          </w:p>
        </w:tc>
      </w:tr>
      <w:tr w:rsidR="00646B2A" w:rsidRPr="00646B2A" w14:paraId="12346B49"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2C810C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5</w:t>
            </w:r>
          </w:p>
        </w:tc>
        <w:tc>
          <w:tcPr>
            <w:tcW w:w="1985" w:type="dxa"/>
            <w:tcBorders>
              <w:top w:val="nil"/>
              <w:left w:val="nil"/>
              <w:bottom w:val="single" w:sz="4" w:space="0" w:color="auto"/>
              <w:right w:val="single" w:sz="4" w:space="0" w:color="auto"/>
            </w:tcBorders>
            <w:shd w:val="clear" w:color="auto" w:fill="auto"/>
            <w:noWrap/>
            <w:vAlign w:val="bottom"/>
            <w:hideMark/>
          </w:tcPr>
          <w:p w14:paraId="4037733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2560</w:t>
            </w:r>
          </w:p>
        </w:tc>
        <w:tc>
          <w:tcPr>
            <w:tcW w:w="1559" w:type="dxa"/>
            <w:tcBorders>
              <w:top w:val="nil"/>
              <w:left w:val="nil"/>
              <w:bottom w:val="single" w:sz="4" w:space="0" w:color="auto"/>
              <w:right w:val="single" w:sz="4" w:space="0" w:color="auto"/>
            </w:tcBorders>
            <w:shd w:val="clear" w:color="auto" w:fill="auto"/>
            <w:noWrap/>
            <w:vAlign w:val="bottom"/>
            <w:hideMark/>
          </w:tcPr>
          <w:p w14:paraId="2A4ABF5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19.8</w:t>
            </w:r>
          </w:p>
        </w:tc>
        <w:tc>
          <w:tcPr>
            <w:tcW w:w="2551" w:type="dxa"/>
            <w:tcBorders>
              <w:top w:val="nil"/>
              <w:left w:val="nil"/>
              <w:bottom w:val="single" w:sz="4" w:space="0" w:color="auto"/>
              <w:right w:val="single" w:sz="4" w:space="0" w:color="auto"/>
            </w:tcBorders>
            <w:shd w:val="clear" w:color="auto" w:fill="auto"/>
            <w:noWrap/>
            <w:vAlign w:val="bottom"/>
            <w:hideMark/>
          </w:tcPr>
          <w:p w14:paraId="109A803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93.1</w:t>
            </w:r>
          </w:p>
        </w:tc>
      </w:tr>
      <w:tr w:rsidR="00646B2A" w:rsidRPr="00646B2A" w14:paraId="3F0D38C3"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048BB1"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6</w:t>
            </w:r>
          </w:p>
        </w:tc>
        <w:tc>
          <w:tcPr>
            <w:tcW w:w="1985" w:type="dxa"/>
            <w:tcBorders>
              <w:top w:val="nil"/>
              <w:left w:val="nil"/>
              <w:bottom w:val="single" w:sz="4" w:space="0" w:color="auto"/>
              <w:right w:val="single" w:sz="4" w:space="0" w:color="auto"/>
            </w:tcBorders>
            <w:shd w:val="clear" w:color="auto" w:fill="auto"/>
            <w:noWrap/>
            <w:vAlign w:val="bottom"/>
            <w:hideMark/>
          </w:tcPr>
          <w:p w14:paraId="496FB34E"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2010</w:t>
            </w:r>
          </w:p>
        </w:tc>
        <w:tc>
          <w:tcPr>
            <w:tcW w:w="1559" w:type="dxa"/>
            <w:tcBorders>
              <w:top w:val="nil"/>
              <w:left w:val="nil"/>
              <w:bottom w:val="single" w:sz="4" w:space="0" w:color="auto"/>
              <w:right w:val="single" w:sz="4" w:space="0" w:color="auto"/>
            </w:tcBorders>
            <w:shd w:val="clear" w:color="auto" w:fill="auto"/>
            <w:noWrap/>
            <w:vAlign w:val="bottom"/>
            <w:hideMark/>
          </w:tcPr>
          <w:p w14:paraId="5D3EA56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20.3</w:t>
            </w:r>
          </w:p>
        </w:tc>
        <w:tc>
          <w:tcPr>
            <w:tcW w:w="2551" w:type="dxa"/>
            <w:tcBorders>
              <w:top w:val="nil"/>
              <w:left w:val="nil"/>
              <w:bottom w:val="single" w:sz="4" w:space="0" w:color="auto"/>
              <w:right w:val="single" w:sz="4" w:space="0" w:color="auto"/>
            </w:tcBorders>
            <w:shd w:val="clear" w:color="auto" w:fill="auto"/>
            <w:noWrap/>
            <w:vAlign w:val="bottom"/>
            <w:hideMark/>
          </w:tcPr>
          <w:p w14:paraId="475C67F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107</w:t>
            </w:r>
          </w:p>
        </w:tc>
      </w:tr>
      <w:tr w:rsidR="00646B2A" w:rsidRPr="00646B2A" w14:paraId="13730AB2"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94755F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7</w:t>
            </w:r>
          </w:p>
        </w:tc>
        <w:tc>
          <w:tcPr>
            <w:tcW w:w="1985" w:type="dxa"/>
            <w:tcBorders>
              <w:top w:val="nil"/>
              <w:left w:val="nil"/>
              <w:bottom w:val="single" w:sz="4" w:space="0" w:color="auto"/>
              <w:right w:val="single" w:sz="4" w:space="0" w:color="auto"/>
            </w:tcBorders>
            <w:shd w:val="clear" w:color="auto" w:fill="auto"/>
            <w:noWrap/>
            <w:vAlign w:val="bottom"/>
            <w:hideMark/>
          </w:tcPr>
          <w:p w14:paraId="40BB0A9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1365</w:t>
            </w:r>
          </w:p>
        </w:tc>
        <w:tc>
          <w:tcPr>
            <w:tcW w:w="1559" w:type="dxa"/>
            <w:tcBorders>
              <w:top w:val="nil"/>
              <w:left w:val="nil"/>
              <w:bottom w:val="single" w:sz="4" w:space="0" w:color="auto"/>
              <w:right w:val="single" w:sz="4" w:space="0" w:color="auto"/>
            </w:tcBorders>
            <w:shd w:val="clear" w:color="auto" w:fill="auto"/>
            <w:noWrap/>
            <w:vAlign w:val="bottom"/>
            <w:hideMark/>
          </w:tcPr>
          <w:p w14:paraId="62919BD1"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23.1</w:t>
            </w:r>
          </w:p>
        </w:tc>
        <w:tc>
          <w:tcPr>
            <w:tcW w:w="2551" w:type="dxa"/>
            <w:tcBorders>
              <w:top w:val="nil"/>
              <w:left w:val="nil"/>
              <w:bottom w:val="single" w:sz="4" w:space="0" w:color="auto"/>
              <w:right w:val="single" w:sz="4" w:space="0" w:color="auto"/>
            </w:tcBorders>
            <w:shd w:val="clear" w:color="auto" w:fill="auto"/>
            <w:noWrap/>
            <w:vAlign w:val="bottom"/>
            <w:hideMark/>
          </w:tcPr>
          <w:p w14:paraId="071388C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101</w:t>
            </w:r>
          </w:p>
        </w:tc>
      </w:tr>
      <w:tr w:rsidR="00646B2A" w:rsidRPr="00646B2A" w14:paraId="107B6204"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F6DFE5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8</w:t>
            </w:r>
          </w:p>
        </w:tc>
        <w:tc>
          <w:tcPr>
            <w:tcW w:w="1985" w:type="dxa"/>
            <w:tcBorders>
              <w:top w:val="nil"/>
              <w:left w:val="nil"/>
              <w:bottom w:val="single" w:sz="4" w:space="0" w:color="auto"/>
              <w:right w:val="single" w:sz="4" w:space="0" w:color="auto"/>
            </w:tcBorders>
            <w:shd w:val="clear" w:color="auto" w:fill="auto"/>
            <w:noWrap/>
            <w:vAlign w:val="bottom"/>
            <w:hideMark/>
          </w:tcPr>
          <w:p w14:paraId="79C2575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864</w:t>
            </w:r>
          </w:p>
        </w:tc>
        <w:tc>
          <w:tcPr>
            <w:tcW w:w="1559" w:type="dxa"/>
            <w:tcBorders>
              <w:top w:val="nil"/>
              <w:left w:val="nil"/>
              <w:bottom w:val="single" w:sz="4" w:space="0" w:color="auto"/>
              <w:right w:val="single" w:sz="4" w:space="0" w:color="auto"/>
            </w:tcBorders>
            <w:shd w:val="clear" w:color="auto" w:fill="auto"/>
            <w:noWrap/>
            <w:vAlign w:val="bottom"/>
            <w:hideMark/>
          </w:tcPr>
          <w:p w14:paraId="2F9DB6B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24.4</w:t>
            </w:r>
          </w:p>
        </w:tc>
        <w:tc>
          <w:tcPr>
            <w:tcW w:w="2551" w:type="dxa"/>
            <w:tcBorders>
              <w:top w:val="nil"/>
              <w:left w:val="nil"/>
              <w:bottom w:val="single" w:sz="4" w:space="0" w:color="auto"/>
              <w:right w:val="single" w:sz="4" w:space="0" w:color="auto"/>
            </w:tcBorders>
            <w:shd w:val="clear" w:color="auto" w:fill="auto"/>
            <w:noWrap/>
            <w:vAlign w:val="bottom"/>
            <w:hideMark/>
          </w:tcPr>
          <w:p w14:paraId="50776C1D"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118</w:t>
            </w:r>
          </w:p>
        </w:tc>
      </w:tr>
      <w:tr w:rsidR="00646B2A" w:rsidRPr="00646B2A" w14:paraId="00068479"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86BDFE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9</w:t>
            </w:r>
          </w:p>
        </w:tc>
        <w:tc>
          <w:tcPr>
            <w:tcW w:w="1985" w:type="dxa"/>
            <w:tcBorders>
              <w:top w:val="nil"/>
              <w:left w:val="nil"/>
              <w:bottom w:val="single" w:sz="4" w:space="0" w:color="auto"/>
              <w:right w:val="single" w:sz="4" w:space="0" w:color="auto"/>
            </w:tcBorders>
            <w:shd w:val="clear" w:color="auto" w:fill="auto"/>
            <w:noWrap/>
            <w:vAlign w:val="bottom"/>
            <w:hideMark/>
          </w:tcPr>
          <w:p w14:paraId="0D78D64B"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792</w:t>
            </w:r>
          </w:p>
        </w:tc>
        <w:tc>
          <w:tcPr>
            <w:tcW w:w="1559" w:type="dxa"/>
            <w:tcBorders>
              <w:top w:val="nil"/>
              <w:left w:val="nil"/>
              <w:bottom w:val="single" w:sz="4" w:space="0" w:color="auto"/>
              <w:right w:val="single" w:sz="4" w:space="0" w:color="auto"/>
            </w:tcBorders>
            <w:shd w:val="clear" w:color="auto" w:fill="auto"/>
            <w:noWrap/>
            <w:vAlign w:val="bottom"/>
            <w:hideMark/>
          </w:tcPr>
          <w:p w14:paraId="6FC1B20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25.1</w:t>
            </w:r>
          </w:p>
        </w:tc>
        <w:tc>
          <w:tcPr>
            <w:tcW w:w="2551" w:type="dxa"/>
            <w:tcBorders>
              <w:top w:val="nil"/>
              <w:left w:val="nil"/>
              <w:bottom w:val="single" w:sz="4" w:space="0" w:color="auto"/>
              <w:right w:val="single" w:sz="4" w:space="0" w:color="auto"/>
            </w:tcBorders>
            <w:shd w:val="clear" w:color="auto" w:fill="auto"/>
            <w:noWrap/>
            <w:vAlign w:val="bottom"/>
            <w:hideMark/>
          </w:tcPr>
          <w:p w14:paraId="74D73B3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114</w:t>
            </w:r>
          </w:p>
        </w:tc>
      </w:tr>
      <w:tr w:rsidR="00646B2A" w:rsidRPr="00646B2A" w14:paraId="46FDD9FC"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514B5F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10</w:t>
            </w:r>
          </w:p>
        </w:tc>
        <w:tc>
          <w:tcPr>
            <w:tcW w:w="1985" w:type="dxa"/>
            <w:tcBorders>
              <w:top w:val="nil"/>
              <w:left w:val="nil"/>
              <w:bottom w:val="single" w:sz="4" w:space="0" w:color="auto"/>
              <w:right w:val="single" w:sz="4" w:space="0" w:color="auto"/>
            </w:tcBorders>
            <w:shd w:val="clear" w:color="auto" w:fill="auto"/>
            <w:noWrap/>
            <w:vAlign w:val="bottom"/>
            <w:hideMark/>
          </w:tcPr>
          <w:p w14:paraId="56951A9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740</w:t>
            </w:r>
          </w:p>
        </w:tc>
        <w:tc>
          <w:tcPr>
            <w:tcW w:w="1559" w:type="dxa"/>
            <w:tcBorders>
              <w:top w:val="nil"/>
              <w:left w:val="nil"/>
              <w:bottom w:val="single" w:sz="4" w:space="0" w:color="auto"/>
              <w:right w:val="single" w:sz="4" w:space="0" w:color="auto"/>
            </w:tcBorders>
            <w:shd w:val="clear" w:color="auto" w:fill="auto"/>
            <w:noWrap/>
            <w:vAlign w:val="bottom"/>
            <w:hideMark/>
          </w:tcPr>
          <w:p w14:paraId="312B2A1C"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27.3</w:t>
            </w:r>
          </w:p>
        </w:tc>
        <w:tc>
          <w:tcPr>
            <w:tcW w:w="2551" w:type="dxa"/>
            <w:tcBorders>
              <w:top w:val="nil"/>
              <w:left w:val="nil"/>
              <w:bottom w:val="single" w:sz="4" w:space="0" w:color="auto"/>
              <w:right w:val="single" w:sz="4" w:space="0" w:color="auto"/>
            </w:tcBorders>
            <w:shd w:val="clear" w:color="auto" w:fill="auto"/>
            <w:noWrap/>
            <w:vAlign w:val="bottom"/>
            <w:hideMark/>
          </w:tcPr>
          <w:p w14:paraId="5FFB4E75"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137</w:t>
            </w:r>
          </w:p>
        </w:tc>
      </w:tr>
      <w:tr w:rsidR="00646B2A" w:rsidRPr="00646B2A" w14:paraId="08CB9778"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3A07F9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11</w:t>
            </w:r>
          </w:p>
        </w:tc>
        <w:tc>
          <w:tcPr>
            <w:tcW w:w="1985" w:type="dxa"/>
            <w:tcBorders>
              <w:top w:val="nil"/>
              <w:left w:val="nil"/>
              <w:bottom w:val="single" w:sz="4" w:space="0" w:color="auto"/>
              <w:right w:val="single" w:sz="4" w:space="0" w:color="auto"/>
            </w:tcBorders>
            <w:shd w:val="clear" w:color="auto" w:fill="auto"/>
            <w:noWrap/>
            <w:vAlign w:val="bottom"/>
            <w:hideMark/>
          </w:tcPr>
          <w:p w14:paraId="0F4AFAE1"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418</w:t>
            </w:r>
          </w:p>
        </w:tc>
        <w:tc>
          <w:tcPr>
            <w:tcW w:w="1559" w:type="dxa"/>
            <w:tcBorders>
              <w:top w:val="nil"/>
              <w:left w:val="nil"/>
              <w:bottom w:val="single" w:sz="4" w:space="0" w:color="auto"/>
              <w:right w:val="single" w:sz="4" w:space="0" w:color="auto"/>
            </w:tcBorders>
            <w:shd w:val="clear" w:color="auto" w:fill="auto"/>
            <w:noWrap/>
            <w:vAlign w:val="bottom"/>
            <w:hideMark/>
          </w:tcPr>
          <w:p w14:paraId="4A87405C"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26.6</w:t>
            </w:r>
          </w:p>
        </w:tc>
        <w:tc>
          <w:tcPr>
            <w:tcW w:w="2551" w:type="dxa"/>
            <w:tcBorders>
              <w:top w:val="nil"/>
              <w:left w:val="nil"/>
              <w:bottom w:val="single" w:sz="4" w:space="0" w:color="auto"/>
              <w:right w:val="single" w:sz="4" w:space="0" w:color="auto"/>
            </w:tcBorders>
            <w:shd w:val="clear" w:color="auto" w:fill="auto"/>
            <w:noWrap/>
            <w:vAlign w:val="bottom"/>
            <w:hideMark/>
          </w:tcPr>
          <w:p w14:paraId="41BCF339"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115</w:t>
            </w:r>
          </w:p>
        </w:tc>
      </w:tr>
      <w:tr w:rsidR="00646B2A" w:rsidRPr="00646B2A" w14:paraId="6DFE8AAF"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7E8E3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12</w:t>
            </w:r>
          </w:p>
        </w:tc>
        <w:tc>
          <w:tcPr>
            <w:tcW w:w="1985" w:type="dxa"/>
            <w:tcBorders>
              <w:top w:val="nil"/>
              <w:left w:val="nil"/>
              <w:bottom w:val="single" w:sz="4" w:space="0" w:color="auto"/>
              <w:right w:val="single" w:sz="4" w:space="0" w:color="auto"/>
            </w:tcBorders>
            <w:shd w:val="clear" w:color="auto" w:fill="auto"/>
            <w:noWrap/>
            <w:vAlign w:val="bottom"/>
            <w:hideMark/>
          </w:tcPr>
          <w:p w14:paraId="6321BF19"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396</w:t>
            </w:r>
          </w:p>
        </w:tc>
        <w:tc>
          <w:tcPr>
            <w:tcW w:w="1559" w:type="dxa"/>
            <w:tcBorders>
              <w:top w:val="nil"/>
              <w:left w:val="nil"/>
              <w:bottom w:val="single" w:sz="4" w:space="0" w:color="auto"/>
              <w:right w:val="single" w:sz="4" w:space="0" w:color="auto"/>
            </w:tcBorders>
            <w:shd w:val="clear" w:color="auto" w:fill="auto"/>
            <w:noWrap/>
            <w:vAlign w:val="bottom"/>
            <w:hideMark/>
          </w:tcPr>
          <w:p w14:paraId="20ACFEF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22.6</w:t>
            </w:r>
          </w:p>
        </w:tc>
        <w:tc>
          <w:tcPr>
            <w:tcW w:w="2551" w:type="dxa"/>
            <w:tcBorders>
              <w:top w:val="nil"/>
              <w:left w:val="nil"/>
              <w:bottom w:val="single" w:sz="4" w:space="0" w:color="auto"/>
              <w:right w:val="single" w:sz="4" w:space="0" w:color="auto"/>
            </w:tcBorders>
            <w:shd w:val="clear" w:color="auto" w:fill="auto"/>
            <w:noWrap/>
            <w:vAlign w:val="bottom"/>
            <w:hideMark/>
          </w:tcPr>
          <w:p w14:paraId="27BF391B"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107</w:t>
            </w:r>
          </w:p>
        </w:tc>
      </w:tr>
      <w:tr w:rsidR="00646B2A" w:rsidRPr="00646B2A" w14:paraId="34ADADD1"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1B5F8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w:t>
            </w:r>
          </w:p>
        </w:tc>
        <w:tc>
          <w:tcPr>
            <w:tcW w:w="1985" w:type="dxa"/>
            <w:tcBorders>
              <w:top w:val="nil"/>
              <w:left w:val="nil"/>
              <w:bottom w:val="single" w:sz="4" w:space="0" w:color="auto"/>
              <w:right w:val="single" w:sz="4" w:space="0" w:color="auto"/>
            </w:tcBorders>
            <w:shd w:val="clear" w:color="auto" w:fill="auto"/>
            <w:noWrap/>
            <w:vAlign w:val="bottom"/>
            <w:hideMark/>
          </w:tcPr>
          <w:p w14:paraId="0A2C6C9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260</w:t>
            </w:r>
          </w:p>
        </w:tc>
        <w:tc>
          <w:tcPr>
            <w:tcW w:w="1559" w:type="dxa"/>
            <w:tcBorders>
              <w:top w:val="nil"/>
              <w:left w:val="nil"/>
              <w:bottom w:val="single" w:sz="4" w:space="0" w:color="auto"/>
              <w:right w:val="single" w:sz="4" w:space="0" w:color="auto"/>
            </w:tcBorders>
            <w:shd w:val="clear" w:color="auto" w:fill="auto"/>
            <w:noWrap/>
            <w:vAlign w:val="bottom"/>
            <w:hideMark/>
          </w:tcPr>
          <w:p w14:paraId="654E158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21.5</w:t>
            </w:r>
          </w:p>
        </w:tc>
        <w:tc>
          <w:tcPr>
            <w:tcW w:w="2551" w:type="dxa"/>
            <w:tcBorders>
              <w:top w:val="nil"/>
              <w:left w:val="nil"/>
              <w:bottom w:val="single" w:sz="4" w:space="0" w:color="auto"/>
              <w:right w:val="single" w:sz="4" w:space="0" w:color="auto"/>
            </w:tcBorders>
            <w:shd w:val="clear" w:color="auto" w:fill="auto"/>
            <w:noWrap/>
            <w:vAlign w:val="bottom"/>
            <w:hideMark/>
          </w:tcPr>
          <w:p w14:paraId="7F9C9283"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116</w:t>
            </w:r>
          </w:p>
        </w:tc>
      </w:tr>
      <w:tr w:rsidR="00646B2A" w:rsidRPr="00646B2A" w14:paraId="2B51D127"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F1F91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14</w:t>
            </w:r>
          </w:p>
        </w:tc>
        <w:tc>
          <w:tcPr>
            <w:tcW w:w="1985" w:type="dxa"/>
            <w:tcBorders>
              <w:top w:val="nil"/>
              <w:left w:val="nil"/>
              <w:bottom w:val="single" w:sz="4" w:space="0" w:color="auto"/>
              <w:right w:val="single" w:sz="4" w:space="0" w:color="auto"/>
            </w:tcBorders>
            <w:shd w:val="clear" w:color="auto" w:fill="auto"/>
            <w:noWrap/>
            <w:vAlign w:val="bottom"/>
            <w:hideMark/>
          </w:tcPr>
          <w:p w14:paraId="2EED390D"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196</w:t>
            </w:r>
          </w:p>
        </w:tc>
        <w:tc>
          <w:tcPr>
            <w:tcW w:w="1559" w:type="dxa"/>
            <w:tcBorders>
              <w:top w:val="nil"/>
              <w:left w:val="nil"/>
              <w:bottom w:val="single" w:sz="4" w:space="0" w:color="auto"/>
              <w:right w:val="single" w:sz="4" w:space="0" w:color="auto"/>
            </w:tcBorders>
            <w:shd w:val="clear" w:color="auto" w:fill="auto"/>
            <w:noWrap/>
            <w:vAlign w:val="bottom"/>
            <w:hideMark/>
          </w:tcPr>
          <w:p w14:paraId="5DB277D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25.4</w:t>
            </w:r>
          </w:p>
        </w:tc>
        <w:tc>
          <w:tcPr>
            <w:tcW w:w="2551" w:type="dxa"/>
            <w:tcBorders>
              <w:top w:val="nil"/>
              <w:left w:val="nil"/>
              <w:bottom w:val="single" w:sz="4" w:space="0" w:color="auto"/>
              <w:right w:val="single" w:sz="4" w:space="0" w:color="auto"/>
            </w:tcBorders>
            <w:shd w:val="clear" w:color="auto" w:fill="auto"/>
            <w:noWrap/>
            <w:vAlign w:val="bottom"/>
            <w:hideMark/>
          </w:tcPr>
          <w:p w14:paraId="22AB93CC"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118</w:t>
            </w:r>
          </w:p>
        </w:tc>
      </w:tr>
      <w:tr w:rsidR="00646B2A" w:rsidRPr="00646B2A" w14:paraId="47E0D81B"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CD1890D"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15</w:t>
            </w:r>
          </w:p>
        </w:tc>
        <w:tc>
          <w:tcPr>
            <w:tcW w:w="1985" w:type="dxa"/>
            <w:tcBorders>
              <w:top w:val="nil"/>
              <w:left w:val="nil"/>
              <w:bottom w:val="single" w:sz="4" w:space="0" w:color="auto"/>
              <w:right w:val="single" w:sz="4" w:space="0" w:color="auto"/>
            </w:tcBorders>
            <w:shd w:val="clear" w:color="auto" w:fill="auto"/>
            <w:noWrap/>
            <w:vAlign w:val="bottom"/>
            <w:hideMark/>
          </w:tcPr>
          <w:p w14:paraId="0D83A74B"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135</w:t>
            </w:r>
          </w:p>
        </w:tc>
        <w:tc>
          <w:tcPr>
            <w:tcW w:w="1559" w:type="dxa"/>
            <w:tcBorders>
              <w:top w:val="nil"/>
              <w:left w:val="nil"/>
              <w:bottom w:val="single" w:sz="4" w:space="0" w:color="auto"/>
              <w:right w:val="single" w:sz="4" w:space="0" w:color="auto"/>
            </w:tcBorders>
            <w:shd w:val="clear" w:color="auto" w:fill="auto"/>
            <w:noWrap/>
            <w:vAlign w:val="bottom"/>
            <w:hideMark/>
          </w:tcPr>
          <w:p w14:paraId="0EB5AD8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29.5</w:t>
            </w:r>
          </w:p>
        </w:tc>
        <w:tc>
          <w:tcPr>
            <w:tcW w:w="2551" w:type="dxa"/>
            <w:tcBorders>
              <w:top w:val="nil"/>
              <w:left w:val="nil"/>
              <w:bottom w:val="single" w:sz="4" w:space="0" w:color="auto"/>
              <w:right w:val="single" w:sz="4" w:space="0" w:color="auto"/>
            </w:tcBorders>
            <w:shd w:val="clear" w:color="auto" w:fill="auto"/>
            <w:noWrap/>
            <w:vAlign w:val="bottom"/>
            <w:hideMark/>
          </w:tcPr>
          <w:p w14:paraId="6ACFFB19"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134</w:t>
            </w:r>
          </w:p>
        </w:tc>
      </w:tr>
      <w:tr w:rsidR="00646B2A" w:rsidRPr="00646B2A" w14:paraId="6697A5A6"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7CF5E8D"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16</w:t>
            </w:r>
          </w:p>
        </w:tc>
        <w:tc>
          <w:tcPr>
            <w:tcW w:w="1985" w:type="dxa"/>
            <w:tcBorders>
              <w:top w:val="nil"/>
              <w:left w:val="nil"/>
              <w:bottom w:val="single" w:sz="4" w:space="0" w:color="auto"/>
              <w:right w:val="single" w:sz="4" w:space="0" w:color="auto"/>
            </w:tcBorders>
            <w:shd w:val="clear" w:color="auto" w:fill="auto"/>
            <w:noWrap/>
            <w:vAlign w:val="bottom"/>
            <w:hideMark/>
          </w:tcPr>
          <w:p w14:paraId="096AF96E"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128</w:t>
            </w:r>
          </w:p>
        </w:tc>
        <w:tc>
          <w:tcPr>
            <w:tcW w:w="1559" w:type="dxa"/>
            <w:tcBorders>
              <w:top w:val="nil"/>
              <w:left w:val="nil"/>
              <w:bottom w:val="single" w:sz="4" w:space="0" w:color="auto"/>
              <w:right w:val="single" w:sz="4" w:space="0" w:color="auto"/>
            </w:tcBorders>
            <w:shd w:val="clear" w:color="auto" w:fill="auto"/>
            <w:noWrap/>
            <w:vAlign w:val="bottom"/>
            <w:hideMark/>
          </w:tcPr>
          <w:p w14:paraId="67EF98E5"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25</w:t>
            </w:r>
          </w:p>
        </w:tc>
        <w:tc>
          <w:tcPr>
            <w:tcW w:w="2551" w:type="dxa"/>
            <w:tcBorders>
              <w:top w:val="nil"/>
              <w:left w:val="nil"/>
              <w:bottom w:val="single" w:sz="4" w:space="0" w:color="auto"/>
              <w:right w:val="single" w:sz="4" w:space="0" w:color="auto"/>
            </w:tcBorders>
            <w:shd w:val="clear" w:color="auto" w:fill="auto"/>
            <w:noWrap/>
            <w:vAlign w:val="bottom"/>
            <w:hideMark/>
          </w:tcPr>
          <w:p w14:paraId="6DC9824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101</w:t>
            </w:r>
          </w:p>
        </w:tc>
      </w:tr>
      <w:tr w:rsidR="00646B2A" w:rsidRPr="00646B2A" w14:paraId="5B8A0BCE"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2BAB2A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17</w:t>
            </w:r>
          </w:p>
        </w:tc>
        <w:tc>
          <w:tcPr>
            <w:tcW w:w="1985" w:type="dxa"/>
            <w:tcBorders>
              <w:top w:val="nil"/>
              <w:left w:val="nil"/>
              <w:bottom w:val="single" w:sz="4" w:space="0" w:color="auto"/>
              <w:right w:val="single" w:sz="4" w:space="0" w:color="auto"/>
            </w:tcBorders>
            <w:shd w:val="clear" w:color="auto" w:fill="auto"/>
            <w:noWrap/>
            <w:vAlign w:val="bottom"/>
            <w:hideMark/>
          </w:tcPr>
          <w:p w14:paraId="2F63EF2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153</w:t>
            </w:r>
          </w:p>
        </w:tc>
        <w:tc>
          <w:tcPr>
            <w:tcW w:w="1559" w:type="dxa"/>
            <w:tcBorders>
              <w:top w:val="nil"/>
              <w:left w:val="nil"/>
              <w:bottom w:val="single" w:sz="4" w:space="0" w:color="auto"/>
              <w:right w:val="single" w:sz="4" w:space="0" w:color="auto"/>
            </w:tcBorders>
            <w:shd w:val="clear" w:color="auto" w:fill="auto"/>
            <w:noWrap/>
            <w:vAlign w:val="bottom"/>
            <w:hideMark/>
          </w:tcPr>
          <w:p w14:paraId="27DB9AFE"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27</w:t>
            </w:r>
          </w:p>
        </w:tc>
        <w:tc>
          <w:tcPr>
            <w:tcW w:w="2551" w:type="dxa"/>
            <w:tcBorders>
              <w:top w:val="nil"/>
              <w:left w:val="nil"/>
              <w:bottom w:val="single" w:sz="4" w:space="0" w:color="auto"/>
              <w:right w:val="single" w:sz="4" w:space="0" w:color="auto"/>
            </w:tcBorders>
            <w:shd w:val="clear" w:color="auto" w:fill="auto"/>
            <w:noWrap/>
            <w:vAlign w:val="bottom"/>
            <w:hideMark/>
          </w:tcPr>
          <w:p w14:paraId="2ED5CF9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137</w:t>
            </w:r>
          </w:p>
        </w:tc>
      </w:tr>
      <w:tr w:rsidR="00646B2A" w:rsidRPr="00646B2A" w14:paraId="2E14BD49"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9F3B4E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18</w:t>
            </w:r>
          </w:p>
        </w:tc>
        <w:tc>
          <w:tcPr>
            <w:tcW w:w="1985" w:type="dxa"/>
            <w:tcBorders>
              <w:top w:val="nil"/>
              <w:left w:val="nil"/>
              <w:bottom w:val="single" w:sz="4" w:space="0" w:color="auto"/>
              <w:right w:val="single" w:sz="4" w:space="0" w:color="auto"/>
            </w:tcBorders>
            <w:shd w:val="clear" w:color="auto" w:fill="auto"/>
            <w:noWrap/>
            <w:vAlign w:val="bottom"/>
            <w:hideMark/>
          </w:tcPr>
          <w:p w14:paraId="756FDE4D"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126</w:t>
            </w:r>
          </w:p>
        </w:tc>
        <w:tc>
          <w:tcPr>
            <w:tcW w:w="1559" w:type="dxa"/>
            <w:tcBorders>
              <w:top w:val="nil"/>
              <w:left w:val="nil"/>
              <w:bottom w:val="single" w:sz="4" w:space="0" w:color="auto"/>
              <w:right w:val="single" w:sz="4" w:space="0" w:color="auto"/>
            </w:tcBorders>
            <w:shd w:val="clear" w:color="auto" w:fill="auto"/>
            <w:noWrap/>
            <w:vAlign w:val="bottom"/>
            <w:hideMark/>
          </w:tcPr>
          <w:p w14:paraId="5FB02EC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39.5</w:t>
            </w:r>
          </w:p>
        </w:tc>
        <w:tc>
          <w:tcPr>
            <w:tcW w:w="2551" w:type="dxa"/>
            <w:tcBorders>
              <w:top w:val="nil"/>
              <w:left w:val="nil"/>
              <w:bottom w:val="single" w:sz="4" w:space="0" w:color="auto"/>
              <w:right w:val="single" w:sz="4" w:space="0" w:color="auto"/>
            </w:tcBorders>
            <w:shd w:val="clear" w:color="auto" w:fill="auto"/>
            <w:noWrap/>
            <w:vAlign w:val="bottom"/>
            <w:hideMark/>
          </w:tcPr>
          <w:p w14:paraId="04FE627B"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133</w:t>
            </w:r>
          </w:p>
        </w:tc>
      </w:tr>
      <w:tr w:rsidR="00646B2A" w:rsidRPr="00646B2A" w14:paraId="4B9B0E6E"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CAE60A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19</w:t>
            </w:r>
          </w:p>
        </w:tc>
        <w:tc>
          <w:tcPr>
            <w:tcW w:w="1985" w:type="dxa"/>
            <w:tcBorders>
              <w:top w:val="nil"/>
              <w:left w:val="nil"/>
              <w:bottom w:val="single" w:sz="4" w:space="0" w:color="auto"/>
              <w:right w:val="single" w:sz="4" w:space="0" w:color="auto"/>
            </w:tcBorders>
            <w:shd w:val="clear" w:color="auto" w:fill="auto"/>
            <w:noWrap/>
            <w:vAlign w:val="bottom"/>
            <w:hideMark/>
          </w:tcPr>
          <w:p w14:paraId="78BDC26C"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152</w:t>
            </w:r>
          </w:p>
        </w:tc>
        <w:tc>
          <w:tcPr>
            <w:tcW w:w="1559" w:type="dxa"/>
            <w:tcBorders>
              <w:top w:val="nil"/>
              <w:left w:val="nil"/>
              <w:bottom w:val="single" w:sz="4" w:space="0" w:color="auto"/>
              <w:right w:val="single" w:sz="4" w:space="0" w:color="auto"/>
            </w:tcBorders>
            <w:shd w:val="clear" w:color="auto" w:fill="auto"/>
            <w:noWrap/>
            <w:vAlign w:val="bottom"/>
            <w:hideMark/>
          </w:tcPr>
          <w:p w14:paraId="22D8A37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34.9</w:t>
            </w:r>
          </w:p>
        </w:tc>
        <w:tc>
          <w:tcPr>
            <w:tcW w:w="2551" w:type="dxa"/>
            <w:tcBorders>
              <w:top w:val="nil"/>
              <w:left w:val="nil"/>
              <w:bottom w:val="single" w:sz="4" w:space="0" w:color="auto"/>
              <w:right w:val="single" w:sz="4" w:space="0" w:color="auto"/>
            </w:tcBorders>
            <w:shd w:val="clear" w:color="auto" w:fill="auto"/>
            <w:noWrap/>
            <w:vAlign w:val="bottom"/>
            <w:hideMark/>
          </w:tcPr>
          <w:p w14:paraId="6C0309C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140</w:t>
            </w:r>
          </w:p>
        </w:tc>
      </w:tr>
      <w:tr w:rsidR="00646B2A" w:rsidRPr="00646B2A" w14:paraId="4D7008A3"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685649C"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20</w:t>
            </w:r>
          </w:p>
        </w:tc>
        <w:tc>
          <w:tcPr>
            <w:tcW w:w="1985" w:type="dxa"/>
            <w:tcBorders>
              <w:top w:val="nil"/>
              <w:left w:val="nil"/>
              <w:bottom w:val="single" w:sz="4" w:space="0" w:color="auto"/>
              <w:right w:val="single" w:sz="4" w:space="0" w:color="auto"/>
            </w:tcBorders>
            <w:shd w:val="clear" w:color="auto" w:fill="auto"/>
            <w:noWrap/>
            <w:vAlign w:val="bottom"/>
            <w:hideMark/>
          </w:tcPr>
          <w:p w14:paraId="16717590"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80</w:t>
            </w:r>
          </w:p>
        </w:tc>
        <w:tc>
          <w:tcPr>
            <w:tcW w:w="1559" w:type="dxa"/>
            <w:tcBorders>
              <w:top w:val="nil"/>
              <w:left w:val="nil"/>
              <w:bottom w:val="single" w:sz="4" w:space="0" w:color="auto"/>
              <w:right w:val="single" w:sz="4" w:space="0" w:color="auto"/>
            </w:tcBorders>
            <w:shd w:val="clear" w:color="auto" w:fill="auto"/>
            <w:noWrap/>
            <w:vAlign w:val="bottom"/>
            <w:hideMark/>
          </w:tcPr>
          <w:p w14:paraId="19B7D45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42.4</w:t>
            </w:r>
          </w:p>
        </w:tc>
        <w:tc>
          <w:tcPr>
            <w:tcW w:w="2551" w:type="dxa"/>
            <w:tcBorders>
              <w:top w:val="nil"/>
              <w:left w:val="nil"/>
              <w:bottom w:val="single" w:sz="4" w:space="0" w:color="auto"/>
              <w:right w:val="single" w:sz="4" w:space="0" w:color="auto"/>
            </w:tcBorders>
            <w:shd w:val="clear" w:color="auto" w:fill="auto"/>
            <w:noWrap/>
            <w:vAlign w:val="bottom"/>
            <w:hideMark/>
          </w:tcPr>
          <w:p w14:paraId="3C596B2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161</w:t>
            </w:r>
          </w:p>
        </w:tc>
      </w:tr>
      <w:tr w:rsidR="00646B2A" w:rsidRPr="00646B2A" w14:paraId="13680236"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E0836C5"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21</w:t>
            </w:r>
          </w:p>
        </w:tc>
        <w:tc>
          <w:tcPr>
            <w:tcW w:w="1985" w:type="dxa"/>
            <w:tcBorders>
              <w:top w:val="nil"/>
              <w:left w:val="nil"/>
              <w:bottom w:val="single" w:sz="4" w:space="0" w:color="auto"/>
              <w:right w:val="single" w:sz="4" w:space="0" w:color="auto"/>
            </w:tcBorders>
            <w:shd w:val="clear" w:color="auto" w:fill="auto"/>
            <w:noWrap/>
            <w:vAlign w:val="bottom"/>
            <w:hideMark/>
          </w:tcPr>
          <w:p w14:paraId="7C2A106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84</w:t>
            </w:r>
          </w:p>
        </w:tc>
        <w:tc>
          <w:tcPr>
            <w:tcW w:w="1559" w:type="dxa"/>
            <w:tcBorders>
              <w:top w:val="nil"/>
              <w:left w:val="nil"/>
              <w:bottom w:val="single" w:sz="4" w:space="0" w:color="auto"/>
              <w:right w:val="single" w:sz="4" w:space="0" w:color="auto"/>
            </w:tcBorders>
            <w:shd w:val="clear" w:color="auto" w:fill="auto"/>
            <w:noWrap/>
            <w:vAlign w:val="bottom"/>
            <w:hideMark/>
          </w:tcPr>
          <w:p w14:paraId="74C56F9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12.3</w:t>
            </w:r>
          </w:p>
        </w:tc>
        <w:tc>
          <w:tcPr>
            <w:tcW w:w="2551" w:type="dxa"/>
            <w:tcBorders>
              <w:top w:val="nil"/>
              <w:left w:val="nil"/>
              <w:bottom w:val="single" w:sz="4" w:space="0" w:color="auto"/>
              <w:right w:val="single" w:sz="4" w:space="0" w:color="auto"/>
            </w:tcBorders>
            <w:shd w:val="clear" w:color="auto" w:fill="auto"/>
            <w:noWrap/>
            <w:vAlign w:val="bottom"/>
            <w:hideMark/>
          </w:tcPr>
          <w:p w14:paraId="55575BC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47</w:t>
            </w:r>
          </w:p>
        </w:tc>
      </w:tr>
      <w:tr w:rsidR="00646B2A" w:rsidRPr="00646B2A" w14:paraId="17FD2663"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829983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22</w:t>
            </w:r>
          </w:p>
        </w:tc>
        <w:tc>
          <w:tcPr>
            <w:tcW w:w="1985" w:type="dxa"/>
            <w:tcBorders>
              <w:top w:val="nil"/>
              <w:left w:val="nil"/>
              <w:bottom w:val="single" w:sz="4" w:space="0" w:color="auto"/>
              <w:right w:val="single" w:sz="4" w:space="0" w:color="auto"/>
            </w:tcBorders>
            <w:shd w:val="clear" w:color="auto" w:fill="auto"/>
            <w:noWrap/>
            <w:vAlign w:val="bottom"/>
            <w:hideMark/>
          </w:tcPr>
          <w:p w14:paraId="0EC0BA6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22</w:t>
            </w:r>
          </w:p>
        </w:tc>
        <w:tc>
          <w:tcPr>
            <w:tcW w:w="1559" w:type="dxa"/>
            <w:tcBorders>
              <w:top w:val="nil"/>
              <w:left w:val="nil"/>
              <w:bottom w:val="single" w:sz="4" w:space="0" w:color="auto"/>
              <w:right w:val="single" w:sz="4" w:space="0" w:color="auto"/>
            </w:tcBorders>
            <w:shd w:val="clear" w:color="auto" w:fill="auto"/>
            <w:noWrap/>
            <w:vAlign w:val="bottom"/>
            <w:hideMark/>
          </w:tcPr>
          <w:p w14:paraId="12BC3ED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28.6</w:t>
            </w:r>
          </w:p>
        </w:tc>
        <w:tc>
          <w:tcPr>
            <w:tcW w:w="2551" w:type="dxa"/>
            <w:tcBorders>
              <w:top w:val="nil"/>
              <w:left w:val="nil"/>
              <w:bottom w:val="single" w:sz="4" w:space="0" w:color="auto"/>
              <w:right w:val="single" w:sz="4" w:space="0" w:color="auto"/>
            </w:tcBorders>
            <w:shd w:val="clear" w:color="auto" w:fill="auto"/>
            <w:noWrap/>
            <w:vAlign w:val="bottom"/>
            <w:hideMark/>
          </w:tcPr>
          <w:p w14:paraId="5AC378C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42.1</w:t>
            </w:r>
          </w:p>
        </w:tc>
      </w:tr>
      <w:tr w:rsidR="00646B2A" w:rsidRPr="00646B2A" w14:paraId="3B633EA0"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5B6715D"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23</w:t>
            </w:r>
          </w:p>
        </w:tc>
        <w:tc>
          <w:tcPr>
            <w:tcW w:w="1985" w:type="dxa"/>
            <w:tcBorders>
              <w:top w:val="nil"/>
              <w:left w:val="nil"/>
              <w:bottom w:val="single" w:sz="4" w:space="0" w:color="auto"/>
              <w:right w:val="single" w:sz="4" w:space="0" w:color="auto"/>
            </w:tcBorders>
            <w:shd w:val="clear" w:color="auto" w:fill="auto"/>
            <w:noWrap/>
            <w:vAlign w:val="bottom"/>
            <w:hideMark/>
          </w:tcPr>
          <w:p w14:paraId="2327EEF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115</w:t>
            </w:r>
          </w:p>
        </w:tc>
        <w:tc>
          <w:tcPr>
            <w:tcW w:w="1559" w:type="dxa"/>
            <w:tcBorders>
              <w:top w:val="nil"/>
              <w:left w:val="nil"/>
              <w:bottom w:val="single" w:sz="4" w:space="0" w:color="auto"/>
              <w:right w:val="single" w:sz="4" w:space="0" w:color="auto"/>
            </w:tcBorders>
            <w:shd w:val="clear" w:color="auto" w:fill="auto"/>
            <w:noWrap/>
            <w:vAlign w:val="bottom"/>
            <w:hideMark/>
          </w:tcPr>
          <w:p w14:paraId="4E07BFC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10</w:t>
            </w:r>
          </w:p>
        </w:tc>
        <w:tc>
          <w:tcPr>
            <w:tcW w:w="2551" w:type="dxa"/>
            <w:tcBorders>
              <w:top w:val="nil"/>
              <w:left w:val="nil"/>
              <w:bottom w:val="single" w:sz="4" w:space="0" w:color="auto"/>
              <w:right w:val="single" w:sz="4" w:space="0" w:color="auto"/>
            </w:tcBorders>
            <w:shd w:val="clear" w:color="auto" w:fill="auto"/>
            <w:noWrap/>
            <w:vAlign w:val="bottom"/>
            <w:hideMark/>
          </w:tcPr>
          <w:p w14:paraId="1A549EF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92.1</w:t>
            </w:r>
          </w:p>
        </w:tc>
      </w:tr>
      <w:tr w:rsidR="00646B2A" w:rsidRPr="00646B2A" w14:paraId="12BF7B59"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966523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25</w:t>
            </w:r>
          </w:p>
        </w:tc>
        <w:tc>
          <w:tcPr>
            <w:tcW w:w="1985" w:type="dxa"/>
            <w:tcBorders>
              <w:top w:val="nil"/>
              <w:left w:val="nil"/>
              <w:bottom w:val="single" w:sz="4" w:space="0" w:color="auto"/>
              <w:right w:val="single" w:sz="4" w:space="0" w:color="auto"/>
            </w:tcBorders>
            <w:shd w:val="clear" w:color="auto" w:fill="auto"/>
            <w:noWrap/>
            <w:vAlign w:val="bottom"/>
            <w:hideMark/>
          </w:tcPr>
          <w:p w14:paraId="156E17B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25</w:t>
            </w:r>
          </w:p>
        </w:tc>
        <w:tc>
          <w:tcPr>
            <w:tcW w:w="1559" w:type="dxa"/>
            <w:tcBorders>
              <w:top w:val="nil"/>
              <w:left w:val="nil"/>
              <w:bottom w:val="single" w:sz="4" w:space="0" w:color="auto"/>
              <w:right w:val="single" w:sz="4" w:space="0" w:color="auto"/>
            </w:tcBorders>
            <w:shd w:val="clear" w:color="auto" w:fill="auto"/>
            <w:noWrap/>
            <w:vAlign w:val="bottom"/>
            <w:hideMark/>
          </w:tcPr>
          <w:p w14:paraId="3B90F01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14.3</w:t>
            </w:r>
          </w:p>
        </w:tc>
        <w:tc>
          <w:tcPr>
            <w:tcW w:w="2551" w:type="dxa"/>
            <w:tcBorders>
              <w:top w:val="nil"/>
              <w:left w:val="nil"/>
              <w:bottom w:val="single" w:sz="4" w:space="0" w:color="auto"/>
              <w:right w:val="single" w:sz="4" w:space="0" w:color="auto"/>
            </w:tcBorders>
            <w:shd w:val="clear" w:color="auto" w:fill="auto"/>
            <w:noWrap/>
            <w:vAlign w:val="bottom"/>
            <w:hideMark/>
          </w:tcPr>
          <w:p w14:paraId="4256B08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98.8</w:t>
            </w:r>
          </w:p>
        </w:tc>
      </w:tr>
      <w:tr w:rsidR="00646B2A" w:rsidRPr="00646B2A" w14:paraId="52F0A550"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6EBB74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26</w:t>
            </w:r>
          </w:p>
        </w:tc>
        <w:tc>
          <w:tcPr>
            <w:tcW w:w="1985" w:type="dxa"/>
            <w:tcBorders>
              <w:top w:val="nil"/>
              <w:left w:val="nil"/>
              <w:bottom w:val="single" w:sz="4" w:space="0" w:color="auto"/>
              <w:right w:val="single" w:sz="4" w:space="0" w:color="auto"/>
            </w:tcBorders>
            <w:shd w:val="clear" w:color="auto" w:fill="auto"/>
            <w:noWrap/>
            <w:vAlign w:val="bottom"/>
            <w:hideMark/>
          </w:tcPr>
          <w:p w14:paraId="2BE4317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52</w:t>
            </w:r>
          </w:p>
        </w:tc>
        <w:tc>
          <w:tcPr>
            <w:tcW w:w="1559" w:type="dxa"/>
            <w:tcBorders>
              <w:top w:val="nil"/>
              <w:left w:val="nil"/>
              <w:bottom w:val="single" w:sz="4" w:space="0" w:color="auto"/>
              <w:right w:val="single" w:sz="4" w:space="0" w:color="auto"/>
            </w:tcBorders>
            <w:shd w:val="clear" w:color="auto" w:fill="auto"/>
            <w:noWrap/>
            <w:vAlign w:val="bottom"/>
            <w:hideMark/>
          </w:tcPr>
          <w:p w14:paraId="6C4A349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28.4</w:t>
            </w:r>
          </w:p>
        </w:tc>
        <w:tc>
          <w:tcPr>
            <w:tcW w:w="2551" w:type="dxa"/>
            <w:tcBorders>
              <w:top w:val="nil"/>
              <w:left w:val="nil"/>
              <w:bottom w:val="single" w:sz="4" w:space="0" w:color="auto"/>
              <w:right w:val="single" w:sz="4" w:space="0" w:color="auto"/>
            </w:tcBorders>
            <w:shd w:val="clear" w:color="auto" w:fill="auto"/>
            <w:noWrap/>
            <w:vAlign w:val="bottom"/>
            <w:hideMark/>
          </w:tcPr>
          <w:p w14:paraId="75D04B9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126</w:t>
            </w:r>
          </w:p>
        </w:tc>
      </w:tr>
      <w:tr w:rsidR="00646B2A" w:rsidRPr="00646B2A" w14:paraId="4E192B64"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502D696"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27</w:t>
            </w:r>
          </w:p>
        </w:tc>
        <w:tc>
          <w:tcPr>
            <w:tcW w:w="1985" w:type="dxa"/>
            <w:tcBorders>
              <w:top w:val="nil"/>
              <w:left w:val="nil"/>
              <w:bottom w:val="single" w:sz="4" w:space="0" w:color="auto"/>
              <w:right w:val="single" w:sz="4" w:space="0" w:color="auto"/>
            </w:tcBorders>
            <w:shd w:val="clear" w:color="auto" w:fill="auto"/>
            <w:noWrap/>
            <w:vAlign w:val="bottom"/>
            <w:hideMark/>
          </w:tcPr>
          <w:p w14:paraId="08EF213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27</w:t>
            </w:r>
          </w:p>
        </w:tc>
        <w:tc>
          <w:tcPr>
            <w:tcW w:w="1559" w:type="dxa"/>
            <w:tcBorders>
              <w:top w:val="nil"/>
              <w:left w:val="nil"/>
              <w:bottom w:val="single" w:sz="4" w:space="0" w:color="auto"/>
              <w:right w:val="single" w:sz="4" w:space="0" w:color="auto"/>
            </w:tcBorders>
            <w:shd w:val="clear" w:color="auto" w:fill="auto"/>
            <w:noWrap/>
            <w:vAlign w:val="bottom"/>
            <w:hideMark/>
          </w:tcPr>
          <w:p w14:paraId="58DB1EF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14.4</w:t>
            </w:r>
          </w:p>
        </w:tc>
        <w:tc>
          <w:tcPr>
            <w:tcW w:w="2551" w:type="dxa"/>
            <w:tcBorders>
              <w:top w:val="nil"/>
              <w:left w:val="nil"/>
              <w:bottom w:val="single" w:sz="4" w:space="0" w:color="auto"/>
              <w:right w:val="single" w:sz="4" w:space="0" w:color="auto"/>
            </w:tcBorders>
            <w:shd w:val="clear" w:color="auto" w:fill="auto"/>
            <w:noWrap/>
            <w:vAlign w:val="bottom"/>
            <w:hideMark/>
          </w:tcPr>
          <w:p w14:paraId="693FC29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99.4</w:t>
            </w:r>
          </w:p>
        </w:tc>
      </w:tr>
      <w:tr w:rsidR="00646B2A" w:rsidRPr="00646B2A" w14:paraId="74BFFF7E"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6A283EE"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28</w:t>
            </w:r>
          </w:p>
        </w:tc>
        <w:tc>
          <w:tcPr>
            <w:tcW w:w="1985" w:type="dxa"/>
            <w:tcBorders>
              <w:top w:val="nil"/>
              <w:left w:val="nil"/>
              <w:bottom w:val="single" w:sz="4" w:space="0" w:color="auto"/>
              <w:right w:val="single" w:sz="4" w:space="0" w:color="auto"/>
            </w:tcBorders>
            <w:shd w:val="clear" w:color="auto" w:fill="auto"/>
            <w:noWrap/>
            <w:vAlign w:val="bottom"/>
            <w:hideMark/>
          </w:tcPr>
          <w:p w14:paraId="13AC0AD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28</w:t>
            </w:r>
          </w:p>
        </w:tc>
        <w:tc>
          <w:tcPr>
            <w:tcW w:w="1559" w:type="dxa"/>
            <w:tcBorders>
              <w:top w:val="nil"/>
              <w:left w:val="nil"/>
              <w:bottom w:val="single" w:sz="4" w:space="0" w:color="auto"/>
              <w:right w:val="single" w:sz="4" w:space="0" w:color="auto"/>
            </w:tcBorders>
            <w:shd w:val="clear" w:color="auto" w:fill="auto"/>
            <w:noWrap/>
            <w:vAlign w:val="bottom"/>
            <w:hideMark/>
          </w:tcPr>
          <w:p w14:paraId="4A27C719"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28.4</w:t>
            </w:r>
          </w:p>
        </w:tc>
        <w:tc>
          <w:tcPr>
            <w:tcW w:w="2551" w:type="dxa"/>
            <w:tcBorders>
              <w:top w:val="nil"/>
              <w:left w:val="nil"/>
              <w:bottom w:val="single" w:sz="4" w:space="0" w:color="auto"/>
              <w:right w:val="single" w:sz="4" w:space="0" w:color="auto"/>
            </w:tcBorders>
            <w:shd w:val="clear" w:color="auto" w:fill="auto"/>
            <w:noWrap/>
            <w:vAlign w:val="bottom"/>
            <w:hideMark/>
          </w:tcPr>
          <w:p w14:paraId="730DD56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105</w:t>
            </w:r>
          </w:p>
        </w:tc>
      </w:tr>
      <w:tr w:rsidR="00646B2A" w:rsidRPr="00646B2A" w14:paraId="688CBC87"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4B97E63"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30</w:t>
            </w:r>
          </w:p>
        </w:tc>
        <w:tc>
          <w:tcPr>
            <w:tcW w:w="1985" w:type="dxa"/>
            <w:tcBorders>
              <w:top w:val="nil"/>
              <w:left w:val="nil"/>
              <w:bottom w:val="single" w:sz="4" w:space="0" w:color="auto"/>
              <w:right w:val="single" w:sz="4" w:space="0" w:color="auto"/>
            </w:tcBorders>
            <w:shd w:val="clear" w:color="auto" w:fill="auto"/>
            <w:noWrap/>
            <w:vAlign w:val="bottom"/>
            <w:hideMark/>
          </w:tcPr>
          <w:p w14:paraId="5B3247F2"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60</w:t>
            </w:r>
          </w:p>
        </w:tc>
        <w:tc>
          <w:tcPr>
            <w:tcW w:w="1559" w:type="dxa"/>
            <w:tcBorders>
              <w:top w:val="nil"/>
              <w:left w:val="nil"/>
              <w:bottom w:val="single" w:sz="4" w:space="0" w:color="auto"/>
              <w:right w:val="single" w:sz="4" w:space="0" w:color="auto"/>
            </w:tcBorders>
            <w:shd w:val="clear" w:color="auto" w:fill="auto"/>
            <w:noWrap/>
            <w:vAlign w:val="bottom"/>
            <w:hideMark/>
          </w:tcPr>
          <w:p w14:paraId="32FF00A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35.1</w:t>
            </w:r>
          </w:p>
        </w:tc>
        <w:tc>
          <w:tcPr>
            <w:tcW w:w="2551" w:type="dxa"/>
            <w:tcBorders>
              <w:top w:val="nil"/>
              <w:left w:val="nil"/>
              <w:bottom w:val="single" w:sz="4" w:space="0" w:color="auto"/>
              <w:right w:val="single" w:sz="4" w:space="0" w:color="auto"/>
            </w:tcBorders>
            <w:shd w:val="clear" w:color="auto" w:fill="auto"/>
            <w:noWrap/>
            <w:vAlign w:val="bottom"/>
            <w:hideMark/>
          </w:tcPr>
          <w:p w14:paraId="7BC8FC8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130</w:t>
            </w:r>
          </w:p>
        </w:tc>
      </w:tr>
      <w:tr w:rsidR="00646B2A" w:rsidRPr="00646B2A" w14:paraId="6142227D"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29800D"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33</w:t>
            </w:r>
          </w:p>
        </w:tc>
        <w:tc>
          <w:tcPr>
            <w:tcW w:w="1985" w:type="dxa"/>
            <w:tcBorders>
              <w:top w:val="nil"/>
              <w:left w:val="nil"/>
              <w:bottom w:val="single" w:sz="4" w:space="0" w:color="auto"/>
              <w:right w:val="single" w:sz="4" w:space="0" w:color="auto"/>
            </w:tcBorders>
            <w:shd w:val="clear" w:color="auto" w:fill="auto"/>
            <w:noWrap/>
            <w:vAlign w:val="bottom"/>
            <w:hideMark/>
          </w:tcPr>
          <w:p w14:paraId="252259FA"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33</w:t>
            </w:r>
          </w:p>
        </w:tc>
        <w:tc>
          <w:tcPr>
            <w:tcW w:w="1559" w:type="dxa"/>
            <w:tcBorders>
              <w:top w:val="nil"/>
              <w:left w:val="nil"/>
              <w:bottom w:val="single" w:sz="4" w:space="0" w:color="auto"/>
              <w:right w:val="single" w:sz="4" w:space="0" w:color="auto"/>
            </w:tcBorders>
            <w:shd w:val="clear" w:color="auto" w:fill="auto"/>
            <w:noWrap/>
            <w:vAlign w:val="bottom"/>
            <w:hideMark/>
          </w:tcPr>
          <w:p w14:paraId="31E28AFC"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43.8</w:t>
            </w:r>
          </w:p>
        </w:tc>
        <w:tc>
          <w:tcPr>
            <w:tcW w:w="2551" w:type="dxa"/>
            <w:tcBorders>
              <w:top w:val="nil"/>
              <w:left w:val="nil"/>
              <w:bottom w:val="single" w:sz="4" w:space="0" w:color="auto"/>
              <w:right w:val="single" w:sz="4" w:space="0" w:color="auto"/>
            </w:tcBorders>
            <w:shd w:val="clear" w:color="auto" w:fill="auto"/>
            <w:noWrap/>
            <w:vAlign w:val="bottom"/>
            <w:hideMark/>
          </w:tcPr>
          <w:p w14:paraId="5AFAC41B"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199</w:t>
            </w:r>
          </w:p>
        </w:tc>
      </w:tr>
      <w:tr w:rsidR="00646B2A" w:rsidRPr="00646B2A" w14:paraId="665A72A4"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131F7B7"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35</w:t>
            </w:r>
          </w:p>
        </w:tc>
        <w:tc>
          <w:tcPr>
            <w:tcW w:w="1985" w:type="dxa"/>
            <w:tcBorders>
              <w:top w:val="nil"/>
              <w:left w:val="nil"/>
              <w:bottom w:val="single" w:sz="4" w:space="0" w:color="auto"/>
              <w:right w:val="single" w:sz="4" w:space="0" w:color="auto"/>
            </w:tcBorders>
            <w:shd w:val="clear" w:color="auto" w:fill="auto"/>
            <w:noWrap/>
            <w:vAlign w:val="bottom"/>
            <w:hideMark/>
          </w:tcPr>
          <w:p w14:paraId="34F90D4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70</w:t>
            </w:r>
          </w:p>
        </w:tc>
        <w:tc>
          <w:tcPr>
            <w:tcW w:w="1559" w:type="dxa"/>
            <w:tcBorders>
              <w:top w:val="nil"/>
              <w:left w:val="nil"/>
              <w:bottom w:val="single" w:sz="4" w:space="0" w:color="auto"/>
              <w:right w:val="single" w:sz="4" w:space="0" w:color="auto"/>
            </w:tcBorders>
            <w:shd w:val="clear" w:color="auto" w:fill="auto"/>
            <w:noWrap/>
            <w:vAlign w:val="bottom"/>
            <w:hideMark/>
          </w:tcPr>
          <w:p w14:paraId="518063C5"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18.4</w:t>
            </w:r>
          </w:p>
        </w:tc>
        <w:tc>
          <w:tcPr>
            <w:tcW w:w="2551" w:type="dxa"/>
            <w:tcBorders>
              <w:top w:val="nil"/>
              <w:left w:val="nil"/>
              <w:bottom w:val="single" w:sz="4" w:space="0" w:color="auto"/>
              <w:right w:val="single" w:sz="4" w:space="0" w:color="auto"/>
            </w:tcBorders>
            <w:shd w:val="clear" w:color="auto" w:fill="auto"/>
            <w:noWrap/>
            <w:vAlign w:val="bottom"/>
            <w:hideMark/>
          </w:tcPr>
          <w:p w14:paraId="45804EC3"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25.8</w:t>
            </w:r>
          </w:p>
        </w:tc>
      </w:tr>
      <w:tr w:rsidR="00646B2A" w:rsidRPr="00646B2A" w14:paraId="755368A5" w14:textId="77777777" w:rsidTr="002E4548">
        <w:trPr>
          <w:trHeight w:val="288"/>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6ECFBAF"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36</w:t>
            </w:r>
          </w:p>
        </w:tc>
        <w:tc>
          <w:tcPr>
            <w:tcW w:w="1985" w:type="dxa"/>
            <w:tcBorders>
              <w:top w:val="nil"/>
              <w:left w:val="nil"/>
              <w:bottom w:val="single" w:sz="4" w:space="0" w:color="auto"/>
              <w:right w:val="single" w:sz="4" w:space="0" w:color="auto"/>
            </w:tcBorders>
            <w:shd w:val="clear" w:color="auto" w:fill="auto"/>
            <w:noWrap/>
            <w:vAlign w:val="bottom"/>
            <w:hideMark/>
          </w:tcPr>
          <w:p w14:paraId="3C8036F3"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36</w:t>
            </w:r>
          </w:p>
        </w:tc>
        <w:tc>
          <w:tcPr>
            <w:tcW w:w="1559" w:type="dxa"/>
            <w:tcBorders>
              <w:top w:val="nil"/>
              <w:left w:val="nil"/>
              <w:bottom w:val="single" w:sz="4" w:space="0" w:color="auto"/>
              <w:right w:val="single" w:sz="4" w:space="0" w:color="auto"/>
            </w:tcBorders>
            <w:shd w:val="clear" w:color="auto" w:fill="auto"/>
            <w:noWrap/>
            <w:vAlign w:val="bottom"/>
            <w:hideMark/>
          </w:tcPr>
          <w:p w14:paraId="1DC8E1F8"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63.7</w:t>
            </w:r>
          </w:p>
        </w:tc>
        <w:tc>
          <w:tcPr>
            <w:tcW w:w="2551" w:type="dxa"/>
            <w:tcBorders>
              <w:top w:val="nil"/>
              <w:left w:val="nil"/>
              <w:bottom w:val="single" w:sz="4" w:space="0" w:color="auto"/>
              <w:right w:val="single" w:sz="4" w:space="0" w:color="auto"/>
            </w:tcBorders>
            <w:shd w:val="clear" w:color="auto" w:fill="auto"/>
            <w:noWrap/>
            <w:vAlign w:val="bottom"/>
            <w:hideMark/>
          </w:tcPr>
          <w:p w14:paraId="3E91AAD4" w14:textId="77777777" w:rsidR="00646B2A" w:rsidRPr="00646B2A" w:rsidRDefault="00646B2A" w:rsidP="00646B2A">
            <w:pPr>
              <w:spacing w:after="0" w:line="240" w:lineRule="auto"/>
              <w:jc w:val="center"/>
              <w:rPr>
                <w:rFonts w:ascii="Arial" w:eastAsia="Times New Roman" w:hAnsi="Arial" w:cs="Arial"/>
                <w:color w:val="000000"/>
                <w:kern w:val="0"/>
                <w:sz w:val="20"/>
                <w:szCs w:val="20"/>
                <w14:ligatures w14:val="none"/>
              </w:rPr>
            </w:pPr>
            <w:r w:rsidRPr="00646B2A">
              <w:rPr>
                <w:rFonts w:ascii="Arial" w:eastAsia="Times New Roman" w:hAnsi="Arial" w:cs="Arial"/>
                <w:color w:val="000000"/>
                <w:kern w:val="0"/>
                <w:sz w:val="20"/>
                <w:szCs w:val="20"/>
                <w14:ligatures w14:val="none"/>
              </w:rPr>
              <w:t>236</w:t>
            </w:r>
          </w:p>
        </w:tc>
      </w:tr>
    </w:tbl>
    <w:p w14:paraId="07F0A341" w14:textId="77777777" w:rsidR="003302CB" w:rsidRDefault="003302CB" w:rsidP="000F3966">
      <w:pPr>
        <w:rPr>
          <w:b/>
          <w:bCs/>
        </w:rPr>
      </w:pPr>
    </w:p>
    <w:p w14:paraId="0C96BA20" w14:textId="4C254A08" w:rsidR="00EE3B53" w:rsidRDefault="00FA5BB5" w:rsidP="000F3966">
      <w:pPr>
        <w:rPr>
          <w:b/>
          <w:bCs/>
        </w:rPr>
      </w:pPr>
      <w:r>
        <w:rPr>
          <w:noProof/>
          <w14:ligatures w14:val="none"/>
        </w:rPr>
        <w:lastRenderedPageBreak/>
        <mc:AlternateContent>
          <mc:Choice Requires="wps">
            <w:drawing>
              <wp:anchor distT="0" distB="0" distL="114300" distR="114300" simplePos="0" relativeHeight="251661312" behindDoc="0" locked="0" layoutInCell="1" allowOverlap="1" wp14:anchorId="6BBAE7C9" wp14:editId="1FF69044">
                <wp:simplePos x="0" y="0"/>
                <wp:positionH relativeFrom="column">
                  <wp:posOffset>4362450</wp:posOffset>
                </wp:positionH>
                <wp:positionV relativeFrom="paragraph">
                  <wp:posOffset>292735</wp:posOffset>
                </wp:positionV>
                <wp:extent cx="762000" cy="406400"/>
                <wp:effectExtent l="0" t="0" r="19050" b="12700"/>
                <wp:wrapNone/>
                <wp:docPr id="499431879" name="Text Box 8"/>
                <wp:cNvGraphicFramePr/>
                <a:graphic xmlns:a="http://schemas.openxmlformats.org/drawingml/2006/main">
                  <a:graphicData uri="http://schemas.microsoft.com/office/word/2010/wordprocessingShape">
                    <wps:wsp>
                      <wps:cNvSpPr txBox="1"/>
                      <wps:spPr>
                        <a:xfrm>
                          <a:off x="0" y="0"/>
                          <a:ext cx="762000" cy="406400"/>
                        </a:xfrm>
                        <a:prstGeom prst="rect">
                          <a:avLst/>
                        </a:prstGeom>
                        <a:solidFill>
                          <a:schemeClr val="lt1"/>
                        </a:solidFill>
                        <a:ln w="6350">
                          <a:solidFill>
                            <a:schemeClr val="tx1"/>
                          </a:solidFill>
                        </a:ln>
                      </wps:spPr>
                      <wps:txbx>
                        <w:txbxContent>
                          <w:p w14:paraId="296E6B89" w14:textId="5EF676C6" w:rsidR="00C4201B" w:rsidRPr="00FA5BB5" w:rsidRDefault="00C4201B" w:rsidP="00C4201B">
                            <w:pPr>
                              <w:contextualSpacing/>
                              <w:rPr>
                                <w:rFonts w:ascii="Arial" w:hAnsi="Arial" w:cs="Arial"/>
                                <w:i/>
                                <w:iCs/>
                                <w:sz w:val="20"/>
                                <w:szCs w:val="20"/>
                              </w:rPr>
                            </w:pPr>
                            <w:r w:rsidRPr="00FA5BB5">
                              <w:rPr>
                                <w:rFonts w:ascii="Arial" w:hAnsi="Arial" w:cs="Arial"/>
                                <w:i/>
                                <w:iCs/>
                                <w:sz w:val="20"/>
                                <w:szCs w:val="20"/>
                              </w:rPr>
                              <w:t>R</w:t>
                            </w:r>
                            <w:r w:rsidRPr="00FA5BB5">
                              <w:rPr>
                                <w:rFonts w:ascii="Arial" w:hAnsi="Arial" w:cs="Arial"/>
                                <w:i/>
                                <w:iCs/>
                                <w:sz w:val="20"/>
                                <w:szCs w:val="20"/>
                                <w:vertAlign w:val="superscript"/>
                              </w:rPr>
                              <w:t>2</w:t>
                            </w:r>
                            <w:r w:rsidR="005D203B" w:rsidRPr="00FA5BB5">
                              <w:rPr>
                                <w:rFonts w:ascii="Arial" w:hAnsi="Arial" w:cs="Arial"/>
                                <w:i/>
                                <w:iCs/>
                                <w:sz w:val="20"/>
                                <w:szCs w:val="20"/>
                              </w:rPr>
                              <w:t xml:space="preserve"> =</w:t>
                            </w:r>
                            <w:r w:rsidRPr="00FA5BB5">
                              <w:rPr>
                                <w:rFonts w:ascii="Arial" w:hAnsi="Arial" w:cs="Arial"/>
                                <w:i/>
                                <w:iCs/>
                                <w:sz w:val="20"/>
                                <w:szCs w:val="20"/>
                              </w:rPr>
                              <w:t xml:space="preserve"> 0.19</w:t>
                            </w:r>
                          </w:p>
                          <w:p w14:paraId="3A406836" w14:textId="5EB25EFE" w:rsidR="005D203B" w:rsidRPr="00DB3DEA" w:rsidRDefault="005D203B" w:rsidP="00C4201B">
                            <w:pPr>
                              <w:contextualSpacing/>
                              <w:rPr>
                                <w:rFonts w:ascii="Arial" w:hAnsi="Arial" w:cs="Arial"/>
                                <w:i/>
                                <w:iCs/>
                              </w:rPr>
                            </w:pPr>
                            <w:r w:rsidRPr="00FA5BB5">
                              <w:rPr>
                                <w:rFonts w:ascii="Arial" w:hAnsi="Arial" w:cs="Arial"/>
                                <w:i/>
                                <w:iCs/>
                                <w:sz w:val="20"/>
                                <w:szCs w:val="20"/>
                              </w:rPr>
                              <w:t xml:space="preserve">P = </w:t>
                            </w:r>
                            <w:r w:rsidR="00115693" w:rsidRPr="00FA5BB5">
                              <w:rPr>
                                <w:rFonts w:ascii="Arial" w:hAnsi="Arial" w:cs="Arial"/>
                                <w:i/>
                                <w:iCs/>
                                <w:sz w:val="20"/>
                                <w:szCs w:val="20"/>
                              </w:rPr>
                              <w:t>0.113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AE7C9" id="_x0000_t202" coordsize="21600,21600" o:spt="202" path="m,l,21600r21600,l21600,xe">
                <v:stroke joinstyle="miter"/>
                <v:path gradientshapeok="t" o:connecttype="rect"/>
              </v:shapetype>
              <v:shape id="Text Box 8" o:spid="_x0000_s1026" type="#_x0000_t202" style="position:absolute;margin-left:343.5pt;margin-top:23.05pt;width:60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" fillcolor="white [3201]" strokecolor="black [3213]" strokeweight=".5pt">
                <v:textbox>
                  <w:txbxContent>
                    <w:p w14:paraId="296E6B89" w14:textId="5EF676C6" w:rsidR="00C4201B" w:rsidRPr="00FA5BB5" w:rsidRDefault="00C4201B" w:rsidP="00C4201B">
                      <w:pPr>
                        <w:contextualSpacing/>
                        <w:rPr>
                          <w:rFonts w:ascii="Arial" w:hAnsi="Arial" w:cs="Arial"/>
                          <w:i/>
                          <w:iCs/>
                          <w:sz w:val="20"/>
                          <w:szCs w:val="20"/>
                        </w:rPr>
                      </w:pPr>
                      <w:r w:rsidRPr="00FA5BB5">
                        <w:rPr>
                          <w:rFonts w:ascii="Arial" w:hAnsi="Arial" w:cs="Arial"/>
                          <w:i/>
                          <w:iCs/>
                          <w:sz w:val="20"/>
                          <w:szCs w:val="20"/>
                        </w:rPr>
                        <w:t>R</w:t>
                      </w:r>
                      <w:r w:rsidRPr="00FA5BB5">
                        <w:rPr>
                          <w:rFonts w:ascii="Arial" w:hAnsi="Arial" w:cs="Arial"/>
                          <w:i/>
                          <w:iCs/>
                          <w:sz w:val="20"/>
                          <w:szCs w:val="20"/>
                          <w:vertAlign w:val="superscript"/>
                        </w:rPr>
                        <w:t>2</w:t>
                      </w:r>
                      <w:r w:rsidR="005D203B" w:rsidRPr="00FA5BB5">
                        <w:rPr>
                          <w:rFonts w:ascii="Arial" w:hAnsi="Arial" w:cs="Arial"/>
                          <w:i/>
                          <w:iCs/>
                          <w:sz w:val="20"/>
                          <w:szCs w:val="20"/>
                        </w:rPr>
                        <w:t xml:space="preserve"> =</w:t>
                      </w:r>
                      <w:r w:rsidRPr="00FA5BB5">
                        <w:rPr>
                          <w:rFonts w:ascii="Arial" w:hAnsi="Arial" w:cs="Arial"/>
                          <w:i/>
                          <w:iCs/>
                          <w:sz w:val="20"/>
                          <w:szCs w:val="20"/>
                        </w:rPr>
                        <w:t xml:space="preserve"> 0.19</w:t>
                      </w:r>
                    </w:p>
                    <w:p w14:paraId="3A406836" w14:textId="5EB25EFE" w:rsidR="005D203B" w:rsidRPr="00DB3DEA" w:rsidRDefault="005D203B" w:rsidP="00C4201B">
                      <w:pPr>
                        <w:contextualSpacing/>
                        <w:rPr>
                          <w:rFonts w:ascii="Arial" w:hAnsi="Arial" w:cs="Arial"/>
                          <w:i/>
                          <w:iCs/>
                        </w:rPr>
                      </w:pPr>
                      <w:r w:rsidRPr="00FA5BB5">
                        <w:rPr>
                          <w:rFonts w:ascii="Arial" w:hAnsi="Arial" w:cs="Arial"/>
                          <w:i/>
                          <w:iCs/>
                          <w:sz w:val="20"/>
                          <w:szCs w:val="20"/>
                        </w:rPr>
                        <w:t xml:space="preserve">P = </w:t>
                      </w:r>
                      <w:r w:rsidR="00115693" w:rsidRPr="00FA5BB5">
                        <w:rPr>
                          <w:rFonts w:ascii="Arial" w:hAnsi="Arial" w:cs="Arial"/>
                          <w:i/>
                          <w:iCs/>
                          <w:sz w:val="20"/>
                          <w:szCs w:val="20"/>
                        </w:rPr>
                        <w:t>0.113</w:t>
                      </w:r>
                    </w:p>
                  </w:txbxContent>
                </v:textbox>
              </v:shape>
            </w:pict>
          </mc:Fallback>
        </mc:AlternateContent>
      </w:r>
      <w:r>
        <w:rPr>
          <w:noProof/>
          <w14:ligatures w14:val="none"/>
        </w:rPr>
        <mc:AlternateContent>
          <mc:Choice Requires="wps">
            <w:drawing>
              <wp:anchor distT="0" distB="0" distL="114300" distR="114300" simplePos="0" relativeHeight="251659264" behindDoc="0" locked="0" layoutInCell="1" allowOverlap="1" wp14:anchorId="5D491449" wp14:editId="213E4A9E">
                <wp:simplePos x="0" y="0"/>
                <wp:positionH relativeFrom="column">
                  <wp:posOffset>1568450</wp:posOffset>
                </wp:positionH>
                <wp:positionV relativeFrom="paragraph">
                  <wp:posOffset>311785</wp:posOffset>
                </wp:positionV>
                <wp:extent cx="857250" cy="393700"/>
                <wp:effectExtent l="0" t="0" r="19050" b="25400"/>
                <wp:wrapNone/>
                <wp:docPr id="1670939217" name="Text Box 8"/>
                <wp:cNvGraphicFramePr/>
                <a:graphic xmlns:a="http://schemas.openxmlformats.org/drawingml/2006/main">
                  <a:graphicData uri="http://schemas.microsoft.com/office/word/2010/wordprocessingShape">
                    <wps:wsp>
                      <wps:cNvSpPr txBox="1"/>
                      <wps:spPr>
                        <a:xfrm>
                          <a:off x="0" y="0"/>
                          <a:ext cx="857250" cy="393700"/>
                        </a:xfrm>
                        <a:prstGeom prst="rect">
                          <a:avLst/>
                        </a:prstGeom>
                        <a:solidFill>
                          <a:schemeClr val="lt1"/>
                        </a:solidFill>
                        <a:ln w="6350">
                          <a:solidFill>
                            <a:schemeClr val="tx1"/>
                          </a:solidFill>
                        </a:ln>
                      </wps:spPr>
                      <wps:txbx>
                        <w:txbxContent>
                          <w:p w14:paraId="2F786379" w14:textId="1D44CB61" w:rsidR="006757B6" w:rsidRPr="00FA5BB5" w:rsidRDefault="006757B6">
                            <w:pPr>
                              <w:contextualSpacing/>
                              <w:rPr>
                                <w:rFonts w:ascii="Arial" w:hAnsi="Arial" w:cs="Arial"/>
                                <w:i/>
                                <w:iCs/>
                                <w:sz w:val="20"/>
                                <w:szCs w:val="20"/>
                              </w:rPr>
                            </w:pPr>
                            <w:r w:rsidRPr="00FA5BB5">
                              <w:rPr>
                                <w:rFonts w:ascii="Arial" w:hAnsi="Arial" w:cs="Arial"/>
                                <w:i/>
                                <w:iCs/>
                                <w:sz w:val="20"/>
                                <w:szCs w:val="20"/>
                              </w:rPr>
                              <w:t>R</w:t>
                            </w:r>
                            <w:r w:rsidRPr="00FA5BB5">
                              <w:rPr>
                                <w:rFonts w:ascii="Arial" w:hAnsi="Arial" w:cs="Arial"/>
                                <w:i/>
                                <w:iCs/>
                                <w:sz w:val="20"/>
                                <w:szCs w:val="20"/>
                                <w:vertAlign w:val="superscript"/>
                              </w:rPr>
                              <w:t>2</w:t>
                            </w:r>
                            <w:r w:rsidR="005D203B" w:rsidRPr="00FA5BB5">
                              <w:rPr>
                                <w:rFonts w:ascii="Arial" w:hAnsi="Arial" w:cs="Arial"/>
                                <w:i/>
                                <w:iCs/>
                                <w:sz w:val="20"/>
                                <w:szCs w:val="20"/>
                              </w:rPr>
                              <w:t xml:space="preserve"> =</w:t>
                            </w:r>
                            <w:r w:rsidR="00C4201B" w:rsidRPr="00FA5BB5">
                              <w:rPr>
                                <w:rFonts w:ascii="Arial" w:hAnsi="Arial" w:cs="Arial"/>
                                <w:i/>
                                <w:iCs/>
                                <w:sz w:val="20"/>
                                <w:szCs w:val="20"/>
                              </w:rPr>
                              <w:t xml:space="preserve"> 0.</w:t>
                            </w:r>
                            <w:r w:rsidR="00F315DB" w:rsidRPr="00FA5BB5">
                              <w:rPr>
                                <w:rFonts w:ascii="Arial" w:hAnsi="Arial" w:cs="Arial"/>
                                <w:i/>
                                <w:iCs/>
                                <w:sz w:val="20"/>
                                <w:szCs w:val="20"/>
                              </w:rPr>
                              <w:t>084</w:t>
                            </w:r>
                          </w:p>
                          <w:p w14:paraId="74A6ABF0" w14:textId="20DA2B51" w:rsidR="00F66999" w:rsidRPr="00DB3DEA" w:rsidRDefault="00F66999">
                            <w:pPr>
                              <w:contextualSpacing/>
                              <w:rPr>
                                <w:rFonts w:ascii="Arial" w:hAnsi="Arial" w:cs="Arial"/>
                                <w:i/>
                                <w:iCs/>
                              </w:rPr>
                            </w:pPr>
                            <w:r w:rsidRPr="00FA5BB5">
                              <w:rPr>
                                <w:rFonts w:ascii="Arial" w:hAnsi="Arial" w:cs="Arial"/>
                                <w:i/>
                                <w:iCs/>
                                <w:sz w:val="20"/>
                                <w:szCs w:val="20"/>
                              </w:rPr>
                              <w:t>P</w:t>
                            </w:r>
                            <w:r w:rsidR="00EE0068" w:rsidRPr="00FA5BB5">
                              <w:rPr>
                                <w:rFonts w:ascii="Arial" w:hAnsi="Arial" w:cs="Arial"/>
                                <w:i/>
                                <w:iCs/>
                                <w:sz w:val="20"/>
                                <w:szCs w:val="20"/>
                              </w:rPr>
                              <w:t xml:space="preserve"> = </w:t>
                            </w:r>
                            <w:r w:rsidR="006002EB" w:rsidRPr="00FA5BB5">
                              <w:rPr>
                                <w:rFonts w:ascii="Arial" w:hAnsi="Arial" w:cs="Arial"/>
                                <w:i/>
                                <w:iCs/>
                                <w:sz w:val="20"/>
                                <w:szCs w:val="20"/>
                              </w:rPr>
                              <w:t>0.0138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91449" id="_x0000_s1027" type="#_x0000_t202" style="position:absolute;margin-left:123.5pt;margin-top:24.55pt;width:67.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" fillcolor="white [3201]" strokecolor="black [3213]" strokeweight=".5pt">
                <v:textbox>
                  <w:txbxContent>
                    <w:p w14:paraId="2F786379" w14:textId="1D44CB61" w:rsidR="006757B6" w:rsidRPr="00FA5BB5" w:rsidRDefault="006757B6">
                      <w:pPr>
                        <w:contextualSpacing/>
                        <w:rPr>
                          <w:rFonts w:ascii="Arial" w:hAnsi="Arial" w:cs="Arial"/>
                          <w:i/>
                          <w:iCs/>
                          <w:sz w:val="20"/>
                          <w:szCs w:val="20"/>
                        </w:rPr>
                      </w:pPr>
                      <w:r w:rsidRPr="00FA5BB5">
                        <w:rPr>
                          <w:rFonts w:ascii="Arial" w:hAnsi="Arial" w:cs="Arial"/>
                          <w:i/>
                          <w:iCs/>
                          <w:sz w:val="20"/>
                          <w:szCs w:val="20"/>
                        </w:rPr>
                        <w:t>R</w:t>
                      </w:r>
                      <w:r w:rsidRPr="00FA5BB5">
                        <w:rPr>
                          <w:rFonts w:ascii="Arial" w:hAnsi="Arial" w:cs="Arial"/>
                          <w:i/>
                          <w:iCs/>
                          <w:sz w:val="20"/>
                          <w:szCs w:val="20"/>
                          <w:vertAlign w:val="superscript"/>
                        </w:rPr>
                        <w:t>2</w:t>
                      </w:r>
                      <w:r w:rsidR="005D203B" w:rsidRPr="00FA5BB5">
                        <w:rPr>
                          <w:rFonts w:ascii="Arial" w:hAnsi="Arial" w:cs="Arial"/>
                          <w:i/>
                          <w:iCs/>
                          <w:sz w:val="20"/>
                          <w:szCs w:val="20"/>
                        </w:rPr>
                        <w:t xml:space="preserve"> =</w:t>
                      </w:r>
                      <w:r w:rsidR="00C4201B" w:rsidRPr="00FA5BB5">
                        <w:rPr>
                          <w:rFonts w:ascii="Arial" w:hAnsi="Arial" w:cs="Arial"/>
                          <w:i/>
                          <w:iCs/>
                          <w:sz w:val="20"/>
                          <w:szCs w:val="20"/>
                        </w:rPr>
                        <w:t xml:space="preserve"> 0.</w:t>
                      </w:r>
                      <w:r w:rsidR="00F315DB" w:rsidRPr="00FA5BB5">
                        <w:rPr>
                          <w:rFonts w:ascii="Arial" w:hAnsi="Arial" w:cs="Arial"/>
                          <w:i/>
                          <w:iCs/>
                          <w:sz w:val="20"/>
                          <w:szCs w:val="20"/>
                        </w:rPr>
                        <w:t>084</w:t>
                      </w:r>
                    </w:p>
                    <w:p w14:paraId="74A6ABF0" w14:textId="20DA2B51" w:rsidR="00F66999" w:rsidRPr="00DB3DEA" w:rsidRDefault="00F66999">
                      <w:pPr>
                        <w:contextualSpacing/>
                        <w:rPr>
                          <w:rFonts w:ascii="Arial" w:hAnsi="Arial" w:cs="Arial"/>
                          <w:i/>
                          <w:iCs/>
                        </w:rPr>
                      </w:pPr>
                      <w:r w:rsidRPr="00FA5BB5">
                        <w:rPr>
                          <w:rFonts w:ascii="Arial" w:hAnsi="Arial" w:cs="Arial"/>
                          <w:i/>
                          <w:iCs/>
                          <w:sz w:val="20"/>
                          <w:szCs w:val="20"/>
                        </w:rPr>
                        <w:t>P</w:t>
                      </w:r>
                      <w:r w:rsidR="00EE0068" w:rsidRPr="00FA5BB5">
                        <w:rPr>
                          <w:rFonts w:ascii="Arial" w:hAnsi="Arial" w:cs="Arial"/>
                          <w:i/>
                          <w:iCs/>
                          <w:sz w:val="20"/>
                          <w:szCs w:val="20"/>
                        </w:rPr>
                        <w:t xml:space="preserve"> = </w:t>
                      </w:r>
                      <w:r w:rsidR="006002EB" w:rsidRPr="00FA5BB5">
                        <w:rPr>
                          <w:rFonts w:ascii="Arial" w:hAnsi="Arial" w:cs="Arial"/>
                          <w:i/>
                          <w:iCs/>
                          <w:sz w:val="20"/>
                          <w:szCs w:val="20"/>
                        </w:rPr>
                        <w:t>0.0138</w:t>
                      </w:r>
                    </w:p>
                  </w:txbxContent>
                </v:textbox>
              </v:shape>
            </w:pict>
          </mc:Fallback>
        </mc:AlternateContent>
      </w:r>
      <w:r w:rsidR="006D5A27">
        <w:rPr>
          <w:noProof/>
          <w14:ligatures w14:val="none"/>
        </w:rPr>
        <w:drawing>
          <wp:inline distT="0" distB="0" distL="0" distR="0" wp14:anchorId="2796E32A" wp14:editId="52738877">
            <wp:extent cx="2749550" cy="2611692"/>
            <wp:effectExtent l="0" t="0" r="0" b="0"/>
            <wp:docPr id="208" name="Picture 1" descr="A graph of carbon foot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1" descr="A graph of carbon footprint&#10;&#10;Description automatically generated"/>
                    <pic:cNvPicPr>
                      <a:picLocks noChangeAspect="1"/>
                    </pic:cNvPicPr>
                  </pic:nvPicPr>
                  <pic:blipFill rotWithShape="1">
                    <a:blip r:embed="rId19"/>
                    <a:srcRect l="-1275" t="3539" r="-1" b="1156"/>
                    <a:stretch/>
                  </pic:blipFill>
                  <pic:spPr bwMode="auto">
                    <a:xfrm>
                      <a:off x="0" y="0"/>
                      <a:ext cx="2765397" cy="2626744"/>
                    </a:xfrm>
                    <a:prstGeom prst="rect">
                      <a:avLst/>
                    </a:prstGeom>
                    <a:ln>
                      <a:noFill/>
                    </a:ln>
                    <a:extLst>
                      <a:ext uri="{53640926-AAD7-44D8-BBD7-CCE9431645EC}">
                        <a14:shadowObscured xmlns:a14="http://schemas.microsoft.com/office/drawing/2010/main"/>
                      </a:ext>
                    </a:extLst>
                  </pic:spPr>
                </pic:pic>
              </a:graphicData>
            </a:graphic>
          </wp:inline>
        </w:drawing>
      </w:r>
      <w:r w:rsidR="006D6701">
        <w:rPr>
          <w:noProof/>
          <w14:ligatures w14:val="none"/>
        </w:rPr>
        <w:t xml:space="preserve">   </w:t>
      </w:r>
      <w:r w:rsidR="006D6701">
        <w:rPr>
          <w:noProof/>
          <w14:ligatures w14:val="none"/>
        </w:rPr>
        <w:drawing>
          <wp:inline distT="0" distB="0" distL="0" distR="0" wp14:anchorId="1376C381" wp14:editId="1CD1ED54">
            <wp:extent cx="2698750" cy="2641600"/>
            <wp:effectExtent l="0" t="0" r="6350" b="6350"/>
            <wp:docPr id="205" name="Picture 1" descr="A graph with black dots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1" descr="A graph with black dots and green line&#10;&#10;Description automatically generated"/>
                    <pic:cNvPicPr>
                      <a:picLocks noChangeAspect="1"/>
                    </pic:cNvPicPr>
                  </pic:nvPicPr>
                  <pic:blipFill rotWithShape="1">
                    <a:blip r:embed="rId20"/>
                    <a:srcRect l="-1381" t="3535" r="4602" b="-646"/>
                    <a:stretch/>
                  </pic:blipFill>
                  <pic:spPr bwMode="auto">
                    <a:xfrm>
                      <a:off x="0" y="0"/>
                      <a:ext cx="2751943" cy="269366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E3B53" w14:paraId="7D02C37D" w14:textId="77777777" w:rsidTr="00BC4721">
        <w:tc>
          <w:tcPr>
            <w:tcW w:w="4536" w:type="dxa"/>
          </w:tcPr>
          <w:p w14:paraId="01770FAF" w14:textId="1E666C0F" w:rsidR="00EE3B53" w:rsidRPr="000615BD" w:rsidRDefault="00EE3B53" w:rsidP="007F65B2">
            <w:pPr>
              <w:jc w:val="center"/>
              <w:rPr>
                <w:rFonts w:ascii="Arial" w:hAnsi="Arial" w:cs="Arial"/>
                <w:b/>
                <w:bCs/>
                <w:sz w:val="20"/>
                <w:szCs w:val="20"/>
              </w:rPr>
            </w:pPr>
            <w:r w:rsidRPr="000615BD">
              <w:rPr>
                <w:rFonts w:ascii="Arial" w:hAnsi="Arial" w:cs="Arial"/>
                <w:b/>
                <w:bCs/>
                <w:sz w:val="20"/>
                <w:szCs w:val="20"/>
              </w:rPr>
              <w:t xml:space="preserve">Figure 3: </w:t>
            </w:r>
            <w:r w:rsidR="00AE02FE">
              <w:rPr>
                <w:rFonts w:ascii="Arial" w:hAnsi="Arial" w:cs="Arial"/>
                <w:b/>
                <w:bCs/>
                <w:sz w:val="20"/>
                <w:szCs w:val="20"/>
              </w:rPr>
              <w:t xml:space="preserve">Linear regression results - </w:t>
            </w:r>
            <w:r w:rsidRPr="000615BD">
              <w:rPr>
                <w:rFonts w:ascii="Arial" w:hAnsi="Arial" w:cs="Arial"/>
                <w:b/>
                <w:bCs/>
                <w:sz w:val="20"/>
                <w:szCs w:val="20"/>
              </w:rPr>
              <w:t>Average CO</w:t>
            </w:r>
            <w:r w:rsidRPr="000615BD">
              <w:rPr>
                <w:rFonts w:ascii="Arial" w:hAnsi="Arial" w:cs="Arial"/>
                <w:b/>
                <w:bCs/>
                <w:sz w:val="20"/>
                <w:szCs w:val="20"/>
                <w:vertAlign w:val="subscript"/>
              </w:rPr>
              <w:t>2</w:t>
            </w:r>
            <w:r w:rsidRPr="000615BD">
              <w:rPr>
                <w:rFonts w:ascii="Arial" w:hAnsi="Arial" w:cs="Arial"/>
                <w:b/>
                <w:bCs/>
                <w:sz w:val="20"/>
                <w:szCs w:val="20"/>
              </w:rPr>
              <w:t xml:space="preserve"> </w:t>
            </w:r>
            <w:r w:rsidR="00497117" w:rsidRPr="000615BD">
              <w:rPr>
                <w:rFonts w:ascii="Arial" w:hAnsi="Arial" w:cs="Arial"/>
                <w:b/>
                <w:bCs/>
                <w:sz w:val="20"/>
                <w:szCs w:val="20"/>
              </w:rPr>
              <w:t xml:space="preserve">by </w:t>
            </w:r>
            <w:r w:rsidR="007F65B2" w:rsidRPr="000615BD">
              <w:rPr>
                <w:rFonts w:ascii="Arial" w:hAnsi="Arial" w:cs="Arial"/>
                <w:b/>
                <w:bCs/>
                <w:sz w:val="20"/>
                <w:szCs w:val="20"/>
              </w:rPr>
              <w:t>total no. of</w:t>
            </w:r>
            <w:r w:rsidR="00497117" w:rsidRPr="000615BD">
              <w:rPr>
                <w:rFonts w:ascii="Arial" w:hAnsi="Arial" w:cs="Arial"/>
                <w:b/>
                <w:bCs/>
                <w:sz w:val="20"/>
                <w:szCs w:val="20"/>
              </w:rPr>
              <w:t xml:space="preserve"> canister of SABA in a year</w:t>
            </w:r>
            <w:r w:rsidR="007F65B2" w:rsidRPr="000615BD">
              <w:rPr>
                <w:rFonts w:ascii="Arial" w:hAnsi="Arial" w:cs="Arial"/>
                <w:b/>
                <w:bCs/>
                <w:sz w:val="20"/>
                <w:szCs w:val="20"/>
              </w:rPr>
              <w:t xml:space="preserve"> (before removing outliers)</w:t>
            </w:r>
          </w:p>
        </w:tc>
        <w:tc>
          <w:tcPr>
            <w:tcW w:w="4536" w:type="dxa"/>
          </w:tcPr>
          <w:p w14:paraId="4FA16093" w14:textId="3A6E6C37" w:rsidR="00EE3B53" w:rsidRPr="000615BD" w:rsidRDefault="007F65B2" w:rsidP="007F65B2">
            <w:pPr>
              <w:jc w:val="center"/>
              <w:rPr>
                <w:rFonts w:ascii="Arial" w:hAnsi="Arial" w:cs="Arial"/>
                <w:b/>
                <w:bCs/>
                <w:sz w:val="20"/>
                <w:szCs w:val="20"/>
              </w:rPr>
            </w:pPr>
            <w:r w:rsidRPr="000615BD">
              <w:rPr>
                <w:rFonts w:ascii="Arial" w:hAnsi="Arial" w:cs="Arial"/>
                <w:b/>
                <w:bCs/>
                <w:sz w:val="20"/>
                <w:szCs w:val="20"/>
              </w:rPr>
              <w:t xml:space="preserve">Figure 4: </w:t>
            </w:r>
            <w:r w:rsidR="00AE02FE">
              <w:rPr>
                <w:rFonts w:ascii="Arial" w:hAnsi="Arial" w:cs="Arial"/>
                <w:b/>
                <w:bCs/>
                <w:sz w:val="20"/>
                <w:szCs w:val="20"/>
              </w:rPr>
              <w:t xml:space="preserve">Linear regression results - </w:t>
            </w:r>
            <w:r w:rsidRPr="000615BD">
              <w:rPr>
                <w:rFonts w:ascii="Arial" w:hAnsi="Arial" w:cs="Arial"/>
                <w:b/>
                <w:bCs/>
                <w:sz w:val="20"/>
                <w:szCs w:val="20"/>
              </w:rPr>
              <w:t>Average medication cost by total no. of canister of SABA in a year (before removing outliers)</w:t>
            </w:r>
          </w:p>
        </w:tc>
      </w:tr>
    </w:tbl>
    <w:p w14:paraId="2A654038" w14:textId="4013128C" w:rsidR="00F905D1" w:rsidRDefault="00007D1D" w:rsidP="000F3966">
      <w:pPr>
        <w:rPr>
          <w:b/>
          <w:bCs/>
        </w:rPr>
      </w:pPr>
      <w:r>
        <w:rPr>
          <w:noProof/>
          <w14:ligatures w14:val="none"/>
        </w:rPr>
        <mc:AlternateContent>
          <mc:Choice Requires="wps">
            <w:drawing>
              <wp:anchor distT="0" distB="0" distL="114300" distR="114300" simplePos="0" relativeHeight="251663360" behindDoc="0" locked="0" layoutInCell="1" allowOverlap="1" wp14:anchorId="32A2CAE1" wp14:editId="02B80F40">
                <wp:simplePos x="0" y="0"/>
                <wp:positionH relativeFrom="column">
                  <wp:posOffset>4432300</wp:posOffset>
                </wp:positionH>
                <wp:positionV relativeFrom="paragraph">
                  <wp:posOffset>387350</wp:posOffset>
                </wp:positionV>
                <wp:extent cx="800100" cy="400050"/>
                <wp:effectExtent l="0" t="0" r="19050" b="19050"/>
                <wp:wrapNone/>
                <wp:docPr id="1244533021" name="Text Box 8"/>
                <wp:cNvGraphicFramePr/>
                <a:graphic xmlns:a="http://schemas.openxmlformats.org/drawingml/2006/main">
                  <a:graphicData uri="http://schemas.microsoft.com/office/word/2010/wordprocessingShape">
                    <wps:wsp>
                      <wps:cNvSpPr txBox="1"/>
                      <wps:spPr>
                        <a:xfrm>
                          <a:off x="0" y="0"/>
                          <a:ext cx="800100" cy="400050"/>
                        </a:xfrm>
                        <a:prstGeom prst="rect">
                          <a:avLst/>
                        </a:prstGeom>
                        <a:solidFill>
                          <a:schemeClr val="lt1"/>
                        </a:solidFill>
                        <a:ln w="6350">
                          <a:solidFill>
                            <a:schemeClr val="tx1"/>
                          </a:solidFill>
                        </a:ln>
                      </wps:spPr>
                      <wps:txbx>
                        <w:txbxContent>
                          <w:p w14:paraId="02EE1A29" w14:textId="1B50053F" w:rsidR="00F315DB" w:rsidRPr="00AB5308" w:rsidRDefault="00F315DB" w:rsidP="00F315DB">
                            <w:pPr>
                              <w:contextualSpacing/>
                              <w:rPr>
                                <w:rFonts w:ascii="Arial" w:hAnsi="Arial" w:cs="Arial"/>
                                <w:i/>
                                <w:iCs/>
                                <w:sz w:val="20"/>
                                <w:szCs w:val="20"/>
                              </w:rPr>
                            </w:pPr>
                            <w:r w:rsidRPr="00AB5308">
                              <w:rPr>
                                <w:rFonts w:ascii="Arial" w:hAnsi="Arial" w:cs="Arial"/>
                                <w:i/>
                                <w:iCs/>
                                <w:sz w:val="20"/>
                                <w:szCs w:val="20"/>
                              </w:rPr>
                              <w:t>R</w:t>
                            </w:r>
                            <w:r w:rsidRPr="00AB5308">
                              <w:rPr>
                                <w:rFonts w:ascii="Arial" w:hAnsi="Arial" w:cs="Arial"/>
                                <w:i/>
                                <w:iCs/>
                                <w:sz w:val="20"/>
                                <w:szCs w:val="20"/>
                                <w:vertAlign w:val="superscript"/>
                              </w:rPr>
                              <w:t>2</w:t>
                            </w:r>
                            <w:r w:rsidR="00007D1D" w:rsidRPr="00AB5308">
                              <w:rPr>
                                <w:rFonts w:ascii="Arial" w:hAnsi="Arial" w:cs="Arial"/>
                                <w:i/>
                                <w:iCs/>
                                <w:sz w:val="20"/>
                                <w:szCs w:val="20"/>
                              </w:rPr>
                              <w:t xml:space="preserve"> = </w:t>
                            </w:r>
                            <w:r w:rsidRPr="00AB5308">
                              <w:rPr>
                                <w:rFonts w:ascii="Arial" w:hAnsi="Arial" w:cs="Arial"/>
                                <w:i/>
                                <w:iCs/>
                                <w:sz w:val="20"/>
                                <w:szCs w:val="20"/>
                              </w:rPr>
                              <w:t>0.</w:t>
                            </w:r>
                            <w:r w:rsidR="007E46AC" w:rsidRPr="00AB5308">
                              <w:rPr>
                                <w:rFonts w:ascii="Arial" w:hAnsi="Arial" w:cs="Arial"/>
                                <w:i/>
                                <w:iCs/>
                                <w:sz w:val="20"/>
                                <w:szCs w:val="20"/>
                              </w:rPr>
                              <w:t>507</w:t>
                            </w:r>
                          </w:p>
                          <w:p w14:paraId="0C40528C" w14:textId="77777777" w:rsidR="00AB5308" w:rsidRPr="00AB5308" w:rsidRDefault="00AB5308" w:rsidP="00AB5308">
                            <w:pPr>
                              <w:contextualSpacing/>
                              <w:rPr>
                                <w:rFonts w:ascii="Arial" w:hAnsi="Arial" w:cs="Arial"/>
                                <w:i/>
                                <w:iCs/>
                                <w:sz w:val="20"/>
                                <w:szCs w:val="20"/>
                              </w:rPr>
                            </w:pPr>
                            <w:r w:rsidRPr="00AB5308">
                              <w:rPr>
                                <w:rFonts w:ascii="Arial" w:hAnsi="Arial" w:cs="Arial"/>
                                <w:i/>
                                <w:iCs/>
                                <w:sz w:val="20"/>
                                <w:szCs w:val="20"/>
                              </w:rPr>
                              <w:t>P &lt; 0.001</w:t>
                            </w:r>
                          </w:p>
                          <w:p w14:paraId="326C5E16" w14:textId="006DB834" w:rsidR="00007D1D" w:rsidRPr="000615BD" w:rsidRDefault="00007D1D" w:rsidP="00AB5308">
                            <w:pPr>
                              <w:contextualSpacing/>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CAE1" id="_x0000_s1028" type="#_x0000_t202" style="position:absolute;margin-left:349pt;margin-top:30.5pt;width:63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" fillcolor="white [3201]" strokecolor="black [3213]" strokeweight=".5pt">
                <v:textbox>
                  <w:txbxContent>
                    <w:p w14:paraId="02EE1A29" w14:textId="1B50053F" w:rsidR="00F315DB" w:rsidRPr="00AB5308" w:rsidRDefault="00F315DB" w:rsidP="00F315DB">
                      <w:pPr>
                        <w:contextualSpacing/>
                        <w:rPr>
                          <w:rFonts w:ascii="Arial" w:hAnsi="Arial" w:cs="Arial"/>
                          <w:i/>
                          <w:iCs/>
                          <w:sz w:val="20"/>
                          <w:szCs w:val="20"/>
                        </w:rPr>
                      </w:pPr>
                      <w:r w:rsidRPr="00AB5308">
                        <w:rPr>
                          <w:rFonts w:ascii="Arial" w:hAnsi="Arial" w:cs="Arial"/>
                          <w:i/>
                          <w:iCs/>
                          <w:sz w:val="20"/>
                          <w:szCs w:val="20"/>
                        </w:rPr>
                        <w:t>R</w:t>
                      </w:r>
                      <w:r w:rsidRPr="00AB5308">
                        <w:rPr>
                          <w:rFonts w:ascii="Arial" w:hAnsi="Arial" w:cs="Arial"/>
                          <w:i/>
                          <w:iCs/>
                          <w:sz w:val="20"/>
                          <w:szCs w:val="20"/>
                          <w:vertAlign w:val="superscript"/>
                        </w:rPr>
                        <w:t>2</w:t>
                      </w:r>
                      <w:r w:rsidR="00007D1D" w:rsidRPr="00AB5308">
                        <w:rPr>
                          <w:rFonts w:ascii="Arial" w:hAnsi="Arial" w:cs="Arial"/>
                          <w:i/>
                          <w:iCs/>
                          <w:sz w:val="20"/>
                          <w:szCs w:val="20"/>
                        </w:rPr>
                        <w:t xml:space="preserve"> = </w:t>
                      </w:r>
                      <w:r w:rsidRPr="00AB5308">
                        <w:rPr>
                          <w:rFonts w:ascii="Arial" w:hAnsi="Arial" w:cs="Arial"/>
                          <w:i/>
                          <w:iCs/>
                          <w:sz w:val="20"/>
                          <w:szCs w:val="20"/>
                        </w:rPr>
                        <w:t>0.</w:t>
                      </w:r>
                      <w:r w:rsidR="007E46AC" w:rsidRPr="00AB5308">
                        <w:rPr>
                          <w:rFonts w:ascii="Arial" w:hAnsi="Arial" w:cs="Arial"/>
                          <w:i/>
                          <w:iCs/>
                          <w:sz w:val="20"/>
                          <w:szCs w:val="20"/>
                        </w:rPr>
                        <w:t>507</w:t>
                      </w:r>
                    </w:p>
                    <w:p w14:paraId="0C40528C" w14:textId="77777777" w:rsidR="00AB5308" w:rsidRPr="00AB5308" w:rsidRDefault="00AB5308" w:rsidP="00AB5308">
                      <w:pPr>
                        <w:contextualSpacing/>
                        <w:rPr>
                          <w:rFonts w:ascii="Arial" w:hAnsi="Arial" w:cs="Arial"/>
                          <w:i/>
                          <w:iCs/>
                          <w:sz w:val="20"/>
                          <w:szCs w:val="20"/>
                        </w:rPr>
                      </w:pPr>
                      <w:r w:rsidRPr="00AB5308">
                        <w:rPr>
                          <w:rFonts w:ascii="Arial" w:hAnsi="Arial" w:cs="Arial"/>
                          <w:i/>
                          <w:iCs/>
                          <w:sz w:val="20"/>
                          <w:szCs w:val="20"/>
                        </w:rPr>
                        <w:t>P &lt; 0.001</w:t>
                      </w:r>
                    </w:p>
                    <w:p w14:paraId="326C5E16" w14:textId="006DB834" w:rsidR="00007D1D" w:rsidRPr="000615BD" w:rsidRDefault="00007D1D" w:rsidP="00AB5308">
                      <w:pPr>
                        <w:contextualSpacing/>
                        <w:rPr>
                          <w:rFonts w:ascii="Arial" w:hAnsi="Arial" w:cs="Arial"/>
                          <w:sz w:val="20"/>
                          <w:szCs w:val="20"/>
                        </w:rPr>
                      </w:pPr>
                    </w:p>
                  </w:txbxContent>
                </v:textbox>
              </v:shape>
            </w:pict>
          </mc:Fallback>
        </mc:AlternateContent>
      </w:r>
      <w:r>
        <w:rPr>
          <w:noProof/>
          <w14:ligatures w14:val="none"/>
        </w:rPr>
        <mc:AlternateContent>
          <mc:Choice Requires="wps">
            <w:drawing>
              <wp:anchor distT="0" distB="0" distL="114300" distR="114300" simplePos="0" relativeHeight="251665408" behindDoc="0" locked="0" layoutInCell="1" allowOverlap="1" wp14:anchorId="51DAE26D" wp14:editId="11058690">
                <wp:simplePos x="0" y="0"/>
                <wp:positionH relativeFrom="column">
                  <wp:posOffset>1549400</wp:posOffset>
                </wp:positionH>
                <wp:positionV relativeFrom="paragraph">
                  <wp:posOffset>387350</wp:posOffset>
                </wp:positionV>
                <wp:extent cx="850900" cy="438150"/>
                <wp:effectExtent l="0" t="0" r="25400" b="19050"/>
                <wp:wrapNone/>
                <wp:docPr id="1632701834" name="Text Box 8"/>
                <wp:cNvGraphicFramePr/>
                <a:graphic xmlns:a="http://schemas.openxmlformats.org/drawingml/2006/main">
                  <a:graphicData uri="http://schemas.microsoft.com/office/word/2010/wordprocessingShape">
                    <wps:wsp>
                      <wps:cNvSpPr txBox="1"/>
                      <wps:spPr>
                        <a:xfrm>
                          <a:off x="0" y="0"/>
                          <a:ext cx="850900" cy="438150"/>
                        </a:xfrm>
                        <a:prstGeom prst="rect">
                          <a:avLst/>
                        </a:prstGeom>
                        <a:solidFill>
                          <a:schemeClr val="lt1"/>
                        </a:solidFill>
                        <a:ln w="6350">
                          <a:solidFill>
                            <a:schemeClr val="tx1"/>
                          </a:solidFill>
                        </a:ln>
                      </wps:spPr>
                      <wps:txbx>
                        <w:txbxContent>
                          <w:p w14:paraId="61879E20" w14:textId="5A0FBED1" w:rsidR="00BF2F39" w:rsidRPr="00AB5308" w:rsidRDefault="00BF2F39" w:rsidP="00BF2F39">
                            <w:pPr>
                              <w:contextualSpacing/>
                              <w:rPr>
                                <w:rFonts w:ascii="Arial" w:hAnsi="Arial" w:cs="Arial"/>
                                <w:i/>
                                <w:iCs/>
                                <w:sz w:val="20"/>
                                <w:szCs w:val="20"/>
                              </w:rPr>
                            </w:pPr>
                            <w:r w:rsidRPr="00AB5308">
                              <w:rPr>
                                <w:rFonts w:ascii="Arial" w:hAnsi="Arial" w:cs="Arial"/>
                                <w:i/>
                                <w:iCs/>
                                <w:sz w:val="20"/>
                                <w:szCs w:val="20"/>
                              </w:rPr>
                              <w:t>R</w:t>
                            </w:r>
                            <w:r w:rsidRPr="00AB5308">
                              <w:rPr>
                                <w:rFonts w:ascii="Arial" w:hAnsi="Arial" w:cs="Arial"/>
                                <w:i/>
                                <w:iCs/>
                                <w:sz w:val="20"/>
                                <w:szCs w:val="20"/>
                                <w:vertAlign w:val="superscript"/>
                              </w:rPr>
                              <w:t>2</w:t>
                            </w:r>
                            <w:r w:rsidR="00007D1D" w:rsidRPr="00AB5308">
                              <w:rPr>
                                <w:rFonts w:ascii="Arial" w:hAnsi="Arial" w:cs="Arial"/>
                                <w:i/>
                                <w:iCs/>
                                <w:sz w:val="20"/>
                                <w:szCs w:val="20"/>
                              </w:rPr>
                              <w:t xml:space="preserve"> =</w:t>
                            </w:r>
                            <w:r w:rsidRPr="00AB5308">
                              <w:rPr>
                                <w:rFonts w:ascii="Arial" w:hAnsi="Arial" w:cs="Arial"/>
                                <w:i/>
                                <w:iCs/>
                                <w:sz w:val="20"/>
                                <w:szCs w:val="20"/>
                              </w:rPr>
                              <w:t xml:space="preserve"> 0.</w:t>
                            </w:r>
                            <w:r w:rsidR="00F515AB" w:rsidRPr="00AB5308">
                              <w:rPr>
                                <w:rFonts w:ascii="Arial" w:hAnsi="Arial" w:cs="Arial"/>
                                <w:i/>
                                <w:iCs/>
                                <w:sz w:val="20"/>
                                <w:szCs w:val="20"/>
                              </w:rPr>
                              <w:t>6</w:t>
                            </w:r>
                            <w:r w:rsidR="00D830C8" w:rsidRPr="00AB5308">
                              <w:rPr>
                                <w:rFonts w:ascii="Arial" w:hAnsi="Arial" w:cs="Arial"/>
                                <w:i/>
                                <w:iCs/>
                                <w:sz w:val="20"/>
                                <w:szCs w:val="20"/>
                              </w:rPr>
                              <w:t>6</w:t>
                            </w:r>
                            <w:r w:rsidR="00E31DF0" w:rsidRPr="00AB5308">
                              <w:rPr>
                                <w:rFonts w:ascii="Arial" w:hAnsi="Arial" w:cs="Arial"/>
                                <w:i/>
                                <w:iCs/>
                                <w:sz w:val="20"/>
                                <w:szCs w:val="20"/>
                              </w:rPr>
                              <w:t>7</w:t>
                            </w:r>
                          </w:p>
                          <w:p w14:paraId="4E61A3B5" w14:textId="385183AE" w:rsidR="00007D1D" w:rsidRPr="00AB5308" w:rsidRDefault="00007D1D" w:rsidP="00BF2F39">
                            <w:pPr>
                              <w:contextualSpacing/>
                              <w:rPr>
                                <w:rFonts w:ascii="Arial" w:hAnsi="Arial" w:cs="Arial"/>
                                <w:i/>
                                <w:iCs/>
                                <w:sz w:val="20"/>
                                <w:szCs w:val="20"/>
                              </w:rPr>
                            </w:pPr>
                            <w:r w:rsidRPr="00AB5308">
                              <w:rPr>
                                <w:rFonts w:ascii="Arial" w:hAnsi="Arial" w:cs="Arial"/>
                                <w:i/>
                                <w:iCs/>
                                <w:sz w:val="20"/>
                                <w:szCs w:val="20"/>
                              </w:rPr>
                              <w:t>P</w:t>
                            </w:r>
                            <w:r w:rsidR="00AB5308" w:rsidRPr="00AB5308">
                              <w:rPr>
                                <w:rFonts w:ascii="Arial" w:hAnsi="Arial" w:cs="Arial"/>
                                <w:i/>
                                <w:iCs/>
                                <w:sz w:val="20"/>
                                <w:szCs w:val="20"/>
                              </w:rPr>
                              <w:t xml:space="preserve"> </w:t>
                            </w:r>
                            <w:r w:rsidR="00383036" w:rsidRPr="00AB5308">
                              <w:rPr>
                                <w:rFonts w:ascii="Arial" w:hAnsi="Arial" w:cs="Arial"/>
                                <w:i/>
                                <w:iCs/>
                                <w:sz w:val="20"/>
                                <w:szCs w:val="20"/>
                              </w:rPr>
                              <w:t>&lt;</w:t>
                            </w:r>
                            <w:r w:rsidR="00AB5308" w:rsidRPr="00AB5308">
                              <w:rPr>
                                <w:rFonts w:ascii="Arial" w:hAnsi="Arial" w:cs="Arial"/>
                                <w:i/>
                                <w:iCs/>
                                <w:sz w:val="20"/>
                                <w:szCs w:val="20"/>
                              </w:rPr>
                              <w:t xml:space="preserve"> </w:t>
                            </w:r>
                            <w:r w:rsidR="00383036" w:rsidRPr="00AB5308">
                              <w:rPr>
                                <w:rFonts w:ascii="Arial" w:hAnsi="Arial" w:cs="Arial"/>
                                <w:i/>
                                <w:iCs/>
                                <w:sz w:val="20"/>
                                <w:szCs w:val="20"/>
                              </w:rPr>
                              <w:t>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AE26D" id="_x0000_s1029" type="#_x0000_t202" style="position:absolute;margin-left:122pt;margin-top:30.5pt;width:67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" fillcolor="white [3201]" strokecolor="black [3213]" strokeweight=".5pt">
                <v:textbox>
                  <w:txbxContent>
                    <w:p w14:paraId="61879E20" w14:textId="5A0FBED1" w:rsidR="00BF2F39" w:rsidRPr="00AB5308" w:rsidRDefault="00BF2F39" w:rsidP="00BF2F39">
                      <w:pPr>
                        <w:contextualSpacing/>
                        <w:rPr>
                          <w:rFonts w:ascii="Arial" w:hAnsi="Arial" w:cs="Arial"/>
                          <w:i/>
                          <w:iCs/>
                          <w:sz w:val="20"/>
                          <w:szCs w:val="20"/>
                        </w:rPr>
                      </w:pPr>
                      <w:r w:rsidRPr="00AB5308">
                        <w:rPr>
                          <w:rFonts w:ascii="Arial" w:hAnsi="Arial" w:cs="Arial"/>
                          <w:i/>
                          <w:iCs/>
                          <w:sz w:val="20"/>
                          <w:szCs w:val="20"/>
                        </w:rPr>
                        <w:t>R</w:t>
                      </w:r>
                      <w:r w:rsidRPr="00AB5308">
                        <w:rPr>
                          <w:rFonts w:ascii="Arial" w:hAnsi="Arial" w:cs="Arial"/>
                          <w:i/>
                          <w:iCs/>
                          <w:sz w:val="20"/>
                          <w:szCs w:val="20"/>
                          <w:vertAlign w:val="superscript"/>
                        </w:rPr>
                        <w:t>2</w:t>
                      </w:r>
                      <w:r w:rsidR="00007D1D" w:rsidRPr="00AB5308">
                        <w:rPr>
                          <w:rFonts w:ascii="Arial" w:hAnsi="Arial" w:cs="Arial"/>
                          <w:i/>
                          <w:iCs/>
                          <w:sz w:val="20"/>
                          <w:szCs w:val="20"/>
                        </w:rPr>
                        <w:t xml:space="preserve"> =</w:t>
                      </w:r>
                      <w:r w:rsidRPr="00AB5308">
                        <w:rPr>
                          <w:rFonts w:ascii="Arial" w:hAnsi="Arial" w:cs="Arial"/>
                          <w:i/>
                          <w:iCs/>
                          <w:sz w:val="20"/>
                          <w:szCs w:val="20"/>
                        </w:rPr>
                        <w:t xml:space="preserve"> 0.</w:t>
                      </w:r>
                      <w:r w:rsidR="00F515AB" w:rsidRPr="00AB5308">
                        <w:rPr>
                          <w:rFonts w:ascii="Arial" w:hAnsi="Arial" w:cs="Arial"/>
                          <w:i/>
                          <w:iCs/>
                          <w:sz w:val="20"/>
                          <w:szCs w:val="20"/>
                        </w:rPr>
                        <w:t>6</w:t>
                      </w:r>
                      <w:r w:rsidR="00D830C8" w:rsidRPr="00AB5308">
                        <w:rPr>
                          <w:rFonts w:ascii="Arial" w:hAnsi="Arial" w:cs="Arial"/>
                          <w:i/>
                          <w:iCs/>
                          <w:sz w:val="20"/>
                          <w:szCs w:val="20"/>
                        </w:rPr>
                        <w:t>6</w:t>
                      </w:r>
                      <w:r w:rsidR="00E31DF0" w:rsidRPr="00AB5308">
                        <w:rPr>
                          <w:rFonts w:ascii="Arial" w:hAnsi="Arial" w:cs="Arial"/>
                          <w:i/>
                          <w:iCs/>
                          <w:sz w:val="20"/>
                          <w:szCs w:val="20"/>
                        </w:rPr>
                        <w:t>7</w:t>
                      </w:r>
                    </w:p>
                    <w:p w14:paraId="4E61A3B5" w14:textId="385183AE" w:rsidR="00007D1D" w:rsidRPr="00AB5308" w:rsidRDefault="00007D1D" w:rsidP="00BF2F39">
                      <w:pPr>
                        <w:contextualSpacing/>
                        <w:rPr>
                          <w:rFonts w:ascii="Arial" w:hAnsi="Arial" w:cs="Arial"/>
                          <w:i/>
                          <w:iCs/>
                          <w:sz w:val="20"/>
                          <w:szCs w:val="20"/>
                        </w:rPr>
                      </w:pPr>
                      <w:r w:rsidRPr="00AB5308">
                        <w:rPr>
                          <w:rFonts w:ascii="Arial" w:hAnsi="Arial" w:cs="Arial"/>
                          <w:i/>
                          <w:iCs/>
                          <w:sz w:val="20"/>
                          <w:szCs w:val="20"/>
                        </w:rPr>
                        <w:t>P</w:t>
                      </w:r>
                      <w:r w:rsidR="00AB5308" w:rsidRPr="00AB5308">
                        <w:rPr>
                          <w:rFonts w:ascii="Arial" w:hAnsi="Arial" w:cs="Arial"/>
                          <w:i/>
                          <w:iCs/>
                          <w:sz w:val="20"/>
                          <w:szCs w:val="20"/>
                        </w:rPr>
                        <w:t xml:space="preserve"> </w:t>
                      </w:r>
                      <w:r w:rsidR="00383036" w:rsidRPr="00AB5308">
                        <w:rPr>
                          <w:rFonts w:ascii="Arial" w:hAnsi="Arial" w:cs="Arial"/>
                          <w:i/>
                          <w:iCs/>
                          <w:sz w:val="20"/>
                          <w:szCs w:val="20"/>
                        </w:rPr>
                        <w:t>&lt;</w:t>
                      </w:r>
                      <w:r w:rsidR="00AB5308" w:rsidRPr="00AB5308">
                        <w:rPr>
                          <w:rFonts w:ascii="Arial" w:hAnsi="Arial" w:cs="Arial"/>
                          <w:i/>
                          <w:iCs/>
                          <w:sz w:val="20"/>
                          <w:szCs w:val="20"/>
                        </w:rPr>
                        <w:t xml:space="preserve"> </w:t>
                      </w:r>
                      <w:r w:rsidR="00383036" w:rsidRPr="00AB5308">
                        <w:rPr>
                          <w:rFonts w:ascii="Arial" w:hAnsi="Arial" w:cs="Arial"/>
                          <w:i/>
                          <w:iCs/>
                          <w:sz w:val="20"/>
                          <w:szCs w:val="20"/>
                        </w:rPr>
                        <w:t>0.001</w:t>
                      </w:r>
                    </w:p>
                  </w:txbxContent>
                </v:textbox>
              </v:shape>
            </w:pict>
          </mc:Fallback>
        </mc:AlternateContent>
      </w:r>
      <w:r w:rsidR="00F905D1" w:rsidRPr="00F905D1">
        <w:rPr>
          <w:b/>
          <w:bCs/>
          <w:noProof/>
        </w:rPr>
        <w:drawing>
          <wp:inline distT="0" distB="0" distL="0" distR="0" wp14:anchorId="47F52C0C" wp14:editId="1B486084">
            <wp:extent cx="2819400" cy="2140010"/>
            <wp:effectExtent l="0" t="0" r="0" b="0"/>
            <wp:docPr id="941306762" name="Picture 6" descr="A graph of carbon foot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06762" name="Picture 6" descr="A graph of carbon footprin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1896" cy="2157085"/>
                    </a:xfrm>
                    <a:prstGeom prst="rect">
                      <a:avLst/>
                    </a:prstGeom>
                    <a:noFill/>
                    <a:ln>
                      <a:noFill/>
                    </a:ln>
                  </pic:spPr>
                </pic:pic>
              </a:graphicData>
            </a:graphic>
          </wp:inline>
        </w:drawing>
      </w:r>
      <w:r w:rsidR="00F56947">
        <w:rPr>
          <w:b/>
          <w:bCs/>
          <w:noProof/>
        </w:rPr>
        <w:t xml:space="preserve">   </w:t>
      </w:r>
      <w:r w:rsidR="00F56947" w:rsidRPr="004A7AC1">
        <w:rPr>
          <w:b/>
          <w:bCs/>
          <w:noProof/>
        </w:rPr>
        <w:drawing>
          <wp:inline distT="0" distB="0" distL="0" distR="0" wp14:anchorId="69D3AC57" wp14:editId="401C5DD4">
            <wp:extent cx="2724150" cy="2051357"/>
            <wp:effectExtent l="0" t="0" r="0" b="6350"/>
            <wp:docPr id="726599696" name="Picture 7"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99696" name="Picture 7" descr="A graph showing a line graph&#10;&#10;Description automatically generated with medium confidenc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940" r="5035" b="1848"/>
                    <a:stretch/>
                  </pic:blipFill>
                  <pic:spPr bwMode="auto">
                    <a:xfrm>
                      <a:off x="0" y="0"/>
                      <a:ext cx="2762622" cy="208032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8"/>
      </w:tblGrid>
      <w:tr w:rsidR="007F65B2" w14:paraId="29D7F41B" w14:textId="77777777" w:rsidTr="00BC4721">
        <w:tc>
          <w:tcPr>
            <w:tcW w:w="4536" w:type="dxa"/>
          </w:tcPr>
          <w:p w14:paraId="0E43C83E" w14:textId="4AD5BD29" w:rsidR="007F65B2" w:rsidRPr="000615BD" w:rsidRDefault="007F65B2" w:rsidP="00DB3879">
            <w:pPr>
              <w:jc w:val="center"/>
              <w:rPr>
                <w:rFonts w:ascii="Arial" w:hAnsi="Arial" w:cs="Arial"/>
                <w:b/>
                <w:bCs/>
                <w:sz w:val="20"/>
                <w:szCs w:val="20"/>
              </w:rPr>
            </w:pPr>
            <w:r w:rsidRPr="000615BD">
              <w:rPr>
                <w:rFonts w:ascii="Arial" w:hAnsi="Arial" w:cs="Arial"/>
                <w:b/>
                <w:bCs/>
                <w:sz w:val="20"/>
                <w:szCs w:val="20"/>
              </w:rPr>
              <w:t xml:space="preserve">Figure 5: </w:t>
            </w:r>
            <w:r w:rsidR="003C1CF5">
              <w:rPr>
                <w:rFonts w:ascii="Arial" w:hAnsi="Arial" w:cs="Arial"/>
                <w:b/>
                <w:bCs/>
                <w:sz w:val="20"/>
                <w:szCs w:val="20"/>
              </w:rPr>
              <w:t xml:space="preserve">Linear regression results - </w:t>
            </w:r>
            <w:r w:rsidRPr="000615BD">
              <w:rPr>
                <w:rFonts w:ascii="Arial" w:hAnsi="Arial" w:cs="Arial"/>
                <w:b/>
                <w:bCs/>
                <w:sz w:val="20"/>
                <w:szCs w:val="20"/>
              </w:rPr>
              <w:t>Average CO</w:t>
            </w:r>
            <w:r w:rsidRPr="000615BD">
              <w:rPr>
                <w:rFonts w:ascii="Arial" w:hAnsi="Arial" w:cs="Arial"/>
                <w:b/>
                <w:bCs/>
                <w:sz w:val="20"/>
                <w:szCs w:val="20"/>
                <w:vertAlign w:val="subscript"/>
              </w:rPr>
              <w:t>2</w:t>
            </w:r>
            <w:r w:rsidRPr="000615BD">
              <w:rPr>
                <w:rFonts w:ascii="Arial" w:hAnsi="Arial" w:cs="Arial"/>
                <w:b/>
                <w:bCs/>
                <w:sz w:val="20"/>
                <w:szCs w:val="20"/>
              </w:rPr>
              <w:t xml:space="preserve"> by total no. of canister of SABA in a year (after removing outliers)</w:t>
            </w:r>
          </w:p>
        </w:tc>
        <w:tc>
          <w:tcPr>
            <w:tcW w:w="4678" w:type="dxa"/>
          </w:tcPr>
          <w:p w14:paraId="59659A29" w14:textId="04C6B1C7" w:rsidR="007F65B2" w:rsidRPr="000615BD" w:rsidRDefault="007F65B2" w:rsidP="00DB3879">
            <w:pPr>
              <w:jc w:val="center"/>
              <w:rPr>
                <w:rFonts w:ascii="Arial" w:hAnsi="Arial" w:cs="Arial"/>
                <w:b/>
                <w:bCs/>
                <w:sz w:val="20"/>
                <w:szCs w:val="20"/>
              </w:rPr>
            </w:pPr>
            <w:r w:rsidRPr="000615BD">
              <w:rPr>
                <w:rFonts w:ascii="Arial" w:hAnsi="Arial" w:cs="Arial"/>
                <w:b/>
                <w:bCs/>
                <w:sz w:val="20"/>
                <w:szCs w:val="20"/>
              </w:rPr>
              <w:t xml:space="preserve">Figure 6: </w:t>
            </w:r>
            <w:r w:rsidR="003C1CF5">
              <w:rPr>
                <w:rFonts w:ascii="Arial" w:hAnsi="Arial" w:cs="Arial"/>
                <w:b/>
                <w:bCs/>
                <w:sz w:val="20"/>
                <w:szCs w:val="20"/>
              </w:rPr>
              <w:t xml:space="preserve">Linear regression results - </w:t>
            </w:r>
            <w:r w:rsidRPr="000615BD">
              <w:rPr>
                <w:rFonts w:ascii="Arial" w:hAnsi="Arial" w:cs="Arial"/>
                <w:b/>
                <w:bCs/>
                <w:sz w:val="20"/>
                <w:szCs w:val="20"/>
              </w:rPr>
              <w:t>Average medication cost by total no. of canister of SABA in a year (after removing outliers)</w:t>
            </w:r>
          </w:p>
        </w:tc>
      </w:tr>
    </w:tbl>
    <w:p w14:paraId="5C4A66A4" w14:textId="77777777" w:rsidR="00F315A2" w:rsidRDefault="00F315A2" w:rsidP="009F3D50">
      <w:pPr>
        <w:rPr>
          <w:rFonts w:ascii="Arial" w:hAnsi="Arial"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485"/>
      </w:tblGrid>
      <w:tr w:rsidR="007939E6" w14:paraId="00E18A13" w14:textId="77777777" w:rsidTr="00D709F7">
        <w:trPr>
          <w:trHeight w:val="2258"/>
        </w:trPr>
        <w:tc>
          <w:tcPr>
            <w:tcW w:w="4531" w:type="dxa"/>
          </w:tcPr>
          <w:p w14:paraId="00D4A2FB" w14:textId="774E0F0B" w:rsidR="00777E54" w:rsidRPr="008A01C4" w:rsidRDefault="00777E54" w:rsidP="009F3D50">
            <w:pPr>
              <w:contextualSpacing/>
              <w:rPr>
                <w:rFonts w:ascii="Arial" w:eastAsia="Times New Roman" w:hAnsi="Arial" w:cs="Arial"/>
                <w:b/>
                <w:bCs/>
                <w:color w:val="000000"/>
                <w:kern w:val="0"/>
                <w:sz w:val="20"/>
                <w:szCs w:val="20"/>
                <w14:ligatures w14:val="none"/>
              </w:rPr>
            </w:pPr>
            <w:r w:rsidRPr="008A01C4">
              <w:rPr>
                <w:rFonts w:ascii="Arial" w:eastAsia="Times New Roman" w:hAnsi="Arial" w:cs="Arial"/>
                <w:b/>
                <w:bCs/>
                <w:color w:val="000000"/>
                <w:kern w:val="0"/>
                <w:sz w:val="20"/>
                <w:szCs w:val="20"/>
                <w14:ligatures w14:val="none"/>
              </w:rPr>
              <w:t xml:space="preserve">Table </w:t>
            </w:r>
            <w:r w:rsidR="00FF48F4" w:rsidRPr="008A01C4">
              <w:rPr>
                <w:rFonts w:ascii="Arial" w:eastAsia="Times New Roman" w:hAnsi="Arial" w:cs="Arial"/>
                <w:b/>
                <w:bCs/>
                <w:color w:val="000000"/>
                <w:kern w:val="0"/>
                <w:sz w:val="20"/>
                <w:szCs w:val="20"/>
                <w14:ligatures w14:val="none"/>
              </w:rPr>
              <w:t>8</w:t>
            </w:r>
            <w:r w:rsidRPr="008A01C4">
              <w:rPr>
                <w:rFonts w:ascii="Arial" w:eastAsia="Times New Roman" w:hAnsi="Arial" w:cs="Arial"/>
                <w:b/>
                <w:bCs/>
                <w:color w:val="000000"/>
                <w:kern w:val="0"/>
                <w:sz w:val="20"/>
                <w:szCs w:val="20"/>
                <w14:ligatures w14:val="none"/>
              </w:rPr>
              <w:t xml:space="preserve">: Simple linear regression analysis of </w:t>
            </w:r>
            <w:r w:rsidR="00D709F7" w:rsidRPr="008A01C4">
              <w:rPr>
                <w:rFonts w:ascii="Arial" w:eastAsia="Times New Roman" w:hAnsi="Arial" w:cs="Arial"/>
                <w:b/>
                <w:bCs/>
                <w:color w:val="000000"/>
                <w:kern w:val="0"/>
                <w:sz w:val="20"/>
                <w:szCs w:val="20"/>
                <w14:ligatures w14:val="none"/>
              </w:rPr>
              <w:t xml:space="preserve">average </w:t>
            </w:r>
            <w:r w:rsidR="00820378" w:rsidRPr="008A01C4">
              <w:rPr>
                <w:rFonts w:ascii="Arial" w:hAnsi="Arial" w:cs="Arial"/>
                <w:b/>
                <w:bCs/>
                <w:sz w:val="20"/>
                <w:szCs w:val="20"/>
              </w:rPr>
              <w:t>CO</w:t>
            </w:r>
            <w:r w:rsidR="00820378" w:rsidRPr="008A01C4">
              <w:rPr>
                <w:rFonts w:ascii="Arial" w:hAnsi="Arial" w:cs="Arial"/>
                <w:b/>
                <w:bCs/>
                <w:sz w:val="20"/>
                <w:szCs w:val="20"/>
                <w:vertAlign w:val="subscript"/>
              </w:rPr>
              <w:t>2</w:t>
            </w:r>
            <w:r w:rsidR="00A85E9E" w:rsidRPr="008A01C4">
              <w:rPr>
                <w:rFonts w:ascii="Arial" w:eastAsia="Times New Roman" w:hAnsi="Arial" w:cs="Arial"/>
                <w:b/>
                <w:bCs/>
                <w:color w:val="000000"/>
                <w:kern w:val="0"/>
                <w:sz w:val="20"/>
                <w:szCs w:val="20"/>
                <w14:ligatures w14:val="none"/>
              </w:rPr>
              <w:t xml:space="preserve"> </w:t>
            </w:r>
            <w:r w:rsidR="00E172D1" w:rsidRPr="008A01C4">
              <w:rPr>
                <w:rFonts w:ascii="Arial" w:eastAsia="Times New Roman" w:hAnsi="Arial" w:cs="Arial"/>
                <w:b/>
                <w:bCs/>
                <w:color w:val="000000"/>
                <w:kern w:val="0"/>
                <w:sz w:val="20"/>
                <w:szCs w:val="20"/>
                <w14:ligatures w14:val="none"/>
              </w:rPr>
              <w:t>(Y) and no. of canister of SABA in a year (X)</w:t>
            </w:r>
          </w:p>
          <w:p w14:paraId="75CDB2BC" w14:textId="77777777" w:rsidR="00777E54" w:rsidRPr="008A01C4" w:rsidRDefault="00777E54" w:rsidP="009F3D50">
            <w:pPr>
              <w:contextualSpacing/>
              <w:rPr>
                <w:rFonts w:ascii="Arial" w:eastAsia="Times New Roman" w:hAnsi="Arial" w:cs="Arial"/>
                <w:color w:val="000000"/>
                <w:kern w:val="0"/>
                <w:sz w:val="20"/>
                <w:szCs w:val="20"/>
                <w14:ligatures w14:val="none"/>
              </w:rPr>
            </w:pPr>
          </w:p>
          <w:p w14:paraId="72E4E5E9" w14:textId="75A63C4A" w:rsidR="00CF716D" w:rsidRPr="008A01C4" w:rsidRDefault="00CF716D" w:rsidP="00CF716D">
            <w:pPr>
              <w:contextualSpacing/>
              <w:rPr>
                <w:rFonts w:ascii="Arial" w:hAnsi="Arial" w:cs="Arial"/>
                <w:b/>
                <w:bCs/>
                <w:sz w:val="20"/>
                <w:szCs w:val="20"/>
              </w:rPr>
            </w:pPr>
            <w:r w:rsidRPr="008A01C4">
              <w:rPr>
                <w:rFonts w:ascii="Arial" w:eastAsia="Times New Roman" w:hAnsi="Arial" w:cs="Arial"/>
                <w:color w:val="000000"/>
                <w:kern w:val="0"/>
                <w:sz w:val="20"/>
                <w:szCs w:val="20"/>
                <w14:ligatures w14:val="none"/>
              </w:rPr>
              <w:t>Multiple R</w:t>
            </w:r>
            <w:r w:rsidRPr="008A01C4">
              <w:rPr>
                <w:rFonts w:ascii="Arial" w:eastAsia="Times New Roman" w:hAnsi="Arial" w:cs="Arial"/>
                <w:color w:val="000000"/>
                <w:kern w:val="0"/>
                <w:sz w:val="20"/>
                <w:szCs w:val="20"/>
                <w:vertAlign w:val="superscript"/>
                <w14:ligatures w14:val="none"/>
              </w:rPr>
              <w:t xml:space="preserve">2 </w:t>
            </w:r>
            <w:r w:rsidRPr="008A01C4">
              <w:rPr>
                <w:rFonts w:ascii="Arial" w:eastAsia="Times New Roman" w:hAnsi="Arial" w:cs="Arial"/>
                <w:color w:val="000000"/>
                <w:kern w:val="0"/>
                <w:sz w:val="20"/>
                <w:szCs w:val="20"/>
                <w14:ligatures w14:val="none"/>
              </w:rPr>
              <w:t xml:space="preserve">= </w:t>
            </w:r>
            <w:r w:rsidR="006125CF" w:rsidRPr="008A01C4">
              <w:rPr>
                <w:rFonts w:ascii="Arial" w:eastAsia="Times New Roman" w:hAnsi="Arial" w:cs="Arial"/>
                <w:color w:val="000000"/>
                <w:kern w:val="0"/>
                <w:sz w:val="20"/>
                <w:szCs w:val="20"/>
                <w14:ligatures w14:val="none"/>
              </w:rPr>
              <w:t>0.6671</w:t>
            </w:r>
          </w:p>
          <w:tbl>
            <w:tblPr>
              <w:tblW w:w="3746" w:type="dxa"/>
              <w:tblLook w:val="04A0" w:firstRow="1" w:lastRow="0" w:firstColumn="1" w:lastColumn="0" w:noHBand="0" w:noVBand="1"/>
            </w:tblPr>
            <w:tblGrid>
              <w:gridCol w:w="1651"/>
              <w:gridCol w:w="1261"/>
              <w:gridCol w:w="834"/>
            </w:tblGrid>
            <w:tr w:rsidR="00CF716D" w:rsidRPr="008A01C4" w14:paraId="425C1514" w14:textId="77777777" w:rsidTr="00815CD2">
              <w:trPr>
                <w:trHeight w:val="372"/>
              </w:trPr>
              <w:tc>
                <w:tcPr>
                  <w:tcW w:w="1651" w:type="dxa"/>
                  <w:tcBorders>
                    <w:top w:val="single" w:sz="4" w:space="0" w:color="auto"/>
                    <w:left w:val="nil"/>
                    <w:bottom w:val="single" w:sz="4" w:space="0" w:color="auto"/>
                    <w:right w:val="nil"/>
                  </w:tcBorders>
                  <w:shd w:val="clear" w:color="auto" w:fill="auto"/>
                  <w:vAlign w:val="center"/>
                  <w:hideMark/>
                </w:tcPr>
                <w:p w14:paraId="52551A7F" w14:textId="77777777" w:rsidR="00CF716D" w:rsidRPr="008A01C4" w:rsidRDefault="00CF716D" w:rsidP="00CF716D">
                  <w:pPr>
                    <w:spacing w:after="0" w:line="240" w:lineRule="auto"/>
                    <w:contextualSpacing/>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Covariates</w:t>
                  </w:r>
                </w:p>
              </w:tc>
              <w:tc>
                <w:tcPr>
                  <w:tcW w:w="1261" w:type="dxa"/>
                  <w:tcBorders>
                    <w:top w:val="single" w:sz="4" w:space="0" w:color="auto"/>
                    <w:left w:val="nil"/>
                    <w:bottom w:val="single" w:sz="4" w:space="0" w:color="auto"/>
                    <w:right w:val="nil"/>
                  </w:tcBorders>
                  <w:shd w:val="clear" w:color="auto" w:fill="auto"/>
                  <w:vAlign w:val="center"/>
                  <w:hideMark/>
                </w:tcPr>
                <w:p w14:paraId="25E667E9"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Regression Coefficients</w:t>
                  </w:r>
                </w:p>
              </w:tc>
              <w:tc>
                <w:tcPr>
                  <w:tcW w:w="834" w:type="dxa"/>
                  <w:tcBorders>
                    <w:top w:val="single" w:sz="4" w:space="0" w:color="auto"/>
                    <w:left w:val="nil"/>
                    <w:bottom w:val="single" w:sz="4" w:space="0" w:color="auto"/>
                    <w:right w:val="nil"/>
                  </w:tcBorders>
                  <w:shd w:val="clear" w:color="auto" w:fill="auto"/>
                  <w:vAlign w:val="center"/>
                  <w:hideMark/>
                </w:tcPr>
                <w:p w14:paraId="132D0D18"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P</w:t>
                  </w:r>
                </w:p>
              </w:tc>
            </w:tr>
            <w:tr w:rsidR="00CF716D" w:rsidRPr="008A01C4" w14:paraId="3FFE04BF" w14:textId="77777777" w:rsidTr="00815CD2">
              <w:trPr>
                <w:trHeight w:val="312"/>
              </w:trPr>
              <w:tc>
                <w:tcPr>
                  <w:tcW w:w="1651" w:type="dxa"/>
                  <w:tcBorders>
                    <w:top w:val="nil"/>
                    <w:left w:val="nil"/>
                    <w:bottom w:val="nil"/>
                    <w:right w:val="nil"/>
                  </w:tcBorders>
                  <w:shd w:val="clear" w:color="auto" w:fill="auto"/>
                  <w:vAlign w:val="center"/>
                  <w:hideMark/>
                </w:tcPr>
                <w:p w14:paraId="61A1856B" w14:textId="77777777" w:rsidR="00CF716D" w:rsidRPr="008A01C4" w:rsidRDefault="00CF716D" w:rsidP="00CF716D">
                  <w:pPr>
                    <w:spacing w:after="0" w:line="240" w:lineRule="auto"/>
                    <w:contextualSpacing/>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Intercept</w:t>
                  </w:r>
                </w:p>
              </w:tc>
              <w:tc>
                <w:tcPr>
                  <w:tcW w:w="1261" w:type="dxa"/>
                  <w:tcBorders>
                    <w:top w:val="nil"/>
                    <w:left w:val="nil"/>
                    <w:bottom w:val="nil"/>
                    <w:right w:val="nil"/>
                  </w:tcBorders>
                  <w:shd w:val="clear" w:color="auto" w:fill="auto"/>
                  <w:vAlign w:val="center"/>
                  <w:hideMark/>
                </w:tcPr>
                <w:p w14:paraId="0C883BF5"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15.3135</w:t>
                  </w:r>
                </w:p>
              </w:tc>
              <w:tc>
                <w:tcPr>
                  <w:tcW w:w="834" w:type="dxa"/>
                  <w:tcBorders>
                    <w:top w:val="nil"/>
                    <w:left w:val="nil"/>
                    <w:bottom w:val="nil"/>
                    <w:right w:val="nil"/>
                  </w:tcBorders>
                  <w:shd w:val="clear" w:color="auto" w:fill="auto"/>
                  <w:vAlign w:val="center"/>
                  <w:hideMark/>
                </w:tcPr>
                <w:p w14:paraId="6170D090"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&lt;0.001</w:t>
                  </w:r>
                </w:p>
              </w:tc>
            </w:tr>
            <w:tr w:rsidR="00CF716D" w:rsidRPr="008A01C4" w14:paraId="579C8602" w14:textId="77777777" w:rsidTr="00815CD2">
              <w:trPr>
                <w:trHeight w:val="324"/>
              </w:trPr>
              <w:tc>
                <w:tcPr>
                  <w:tcW w:w="1651" w:type="dxa"/>
                  <w:tcBorders>
                    <w:top w:val="nil"/>
                    <w:left w:val="nil"/>
                    <w:bottom w:val="single" w:sz="4" w:space="0" w:color="auto"/>
                    <w:right w:val="nil"/>
                  </w:tcBorders>
                  <w:shd w:val="clear" w:color="auto" w:fill="auto"/>
                  <w:vAlign w:val="center"/>
                  <w:hideMark/>
                </w:tcPr>
                <w:p w14:paraId="0F08E476" w14:textId="77777777" w:rsidR="00CF716D" w:rsidRPr="008A01C4" w:rsidRDefault="00CF716D" w:rsidP="00CF716D">
                  <w:pPr>
                    <w:spacing w:after="0" w:line="240" w:lineRule="auto"/>
                    <w:contextualSpacing/>
                    <w:rPr>
                      <w:rFonts w:ascii="Arial" w:eastAsia="Times New Roman" w:hAnsi="Arial" w:cs="Arial"/>
                      <w:color w:val="000000"/>
                      <w:kern w:val="0"/>
                      <w:sz w:val="20"/>
                      <w:szCs w:val="20"/>
                      <w14:ligatures w14:val="none"/>
                    </w:rPr>
                  </w:pPr>
                  <w:proofErr w:type="spellStart"/>
                  <w:proofErr w:type="gramStart"/>
                  <w:r w:rsidRPr="008A01C4">
                    <w:rPr>
                      <w:rFonts w:ascii="Arial" w:eastAsia="Times New Roman" w:hAnsi="Arial" w:cs="Arial"/>
                      <w:color w:val="000000"/>
                      <w:kern w:val="0"/>
                      <w:sz w:val="20"/>
                      <w:szCs w:val="20"/>
                      <w14:ligatures w14:val="none"/>
                    </w:rPr>
                    <w:t>SABA.Can.Year</w:t>
                  </w:r>
                  <w:proofErr w:type="spellEnd"/>
                  <w:proofErr w:type="gramEnd"/>
                </w:p>
              </w:tc>
              <w:tc>
                <w:tcPr>
                  <w:tcW w:w="1261" w:type="dxa"/>
                  <w:tcBorders>
                    <w:top w:val="nil"/>
                    <w:left w:val="nil"/>
                    <w:bottom w:val="single" w:sz="4" w:space="0" w:color="auto"/>
                    <w:right w:val="nil"/>
                  </w:tcBorders>
                  <w:shd w:val="clear" w:color="auto" w:fill="auto"/>
                  <w:vAlign w:val="center"/>
                  <w:hideMark/>
                </w:tcPr>
                <w:p w14:paraId="63314ADF"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0.8631</w:t>
                  </w:r>
                </w:p>
              </w:tc>
              <w:tc>
                <w:tcPr>
                  <w:tcW w:w="834" w:type="dxa"/>
                  <w:tcBorders>
                    <w:top w:val="nil"/>
                    <w:left w:val="nil"/>
                    <w:bottom w:val="single" w:sz="4" w:space="0" w:color="auto"/>
                    <w:right w:val="nil"/>
                  </w:tcBorders>
                  <w:shd w:val="clear" w:color="auto" w:fill="auto"/>
                  <w:vAlign w:val="center"/>
                  <w:hideMark/>
                </w:tcPr>
                <w:p w14:paraId="75123C34"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&lt;0.001</w:t>
                  </w:r>
                </w:p>
              </w:tc>
            </w:tr>
          </w:tbl>
          <w:p w14:paraId="63E7FDBA" w14:textId="77777777" w:rsidR="007939E6" w:rsidRPr="008A01C4" w:rsidRDefault="007939E6" w:rsidP="009F3D50">
            <w:pPr>
              <w:rPr>
                <w:rFonts w:ascii="Arial" w:hAnsi="Arial" w:cs="Arial"/>
                <w:b/>
                <w:bCs/>
                <w:sz w:val="20"/>
                <w:szCs w:val="20"/>
              </w:rPr>
            </w:pPr>
          </w:p>
        </w:tc>
        <w:tc>
          <w:tcPr>
            <w:tcW w:w="4485" w:type="dxa"/>
          </w:tcPr>
          <w:p w14:paraId="03221844" w14:textId="189B9FF8" w:rsidR="00E172D1" w:rsidRPr="008A01C4" w:rsidRDefault="00E172D1" w:rsidP="00E172D1">
            <w:pPr>
              <w:contextualSpacing/>
              <w:rPr>
                <w:rFonts w:ascii="Arial" w:eastAsia="Times New Roman" w:hAnsi="Arial" w:cs="Arial"/>
                <w:b/>
                <w:bCs/>
                <w:color w:val="000000"/>
                <w:kern w:val="0"/>
                <w:sz w:val="20"/>
                <w:szCs w:val="20"/>
                <w14:ligatures w14:val="none"/>
              </w:rPr>
            </w:pPr>
            <w:r w:rsidRPr="008A01C4">
              <w:rPr>
                <w:rFonts w:ascii="Arial" w:eastAsia="Times New Roman" w:hAnsi="Arial" w:cs="Arial"/>
                <w:b/>
                <w:bCs/>
                <w:color w:val="000000"/>
                <w:kern w:val="0"/>
                <w:sz w:val="20"/>
                <w:szCs w:val="20"/>
                <w14:ligatures w14:val="none"/>
              </w:rPr>
              <w:t xml:space="preserve">Table </w:t>
            </w:r>
            <w:r w:rsidR="00FF48F4" w:rsidRPr="008A01C4">
              <w:rPr>
                <w:rFonts w:ascii="Arial" w:eastAsia="Times New Roman" w:hAnsi="Arial" w:cs="Arial"/>
                <w:b/>
                <w:bCs/>
                <w:color w:val="000000"/>
                <w:kern w:val="0"/>
                <w:sz w:val="20"/>
                <w:szCs w:val="20"/>
                <w14:ligatures w14:val="none"/>
              </w:rPr>
              <w:t>9</w:t>
            </w:r>
            <w:r w:rsidRPr="008A01C4">
              <w:rPr>
                <w:rFonts w:ascii="Arial" w:eastAsia="Times New Roman" w:hAnsi="Arial" w:cs="Arial"/>
                <w:b/>
                <w:bCs/>
                <w:color w:val="000000"/>
                <w:kern w:val="0"/>
                <w:sz w:val="20"/>
                <w:szCs w:val="20"/>
                <w14:ligatures w14:val="none"/>
              </w:rPr>
              <w:t xml:space="preserve">: Simple linear regression analysis of </w:t>
            </w:r>
            <w:r w:rsidR="00D709F7" w:rsidRPr="008A01C4">
              <w:rPr>
                <w:rFonts w:ascii="Arial" w:eastAsia="Times New Roman" w:hAnsi="Arial" w:cs="Arial"/>
                <w:b/>
                <w:bCs/>
                <w:color w:val="000000"/>
                <w:kern w:val="0"/>
                <w:sz w:val="20"/>
                <w:szCs w:val="20"/>
                <w14:ligatures w14:val="none"/>
              </w:rPr>
              <w:t xml:space="preserve">average </w:t>
            </w:r>
            <w:r w:rsidRPr="008A01C4">
              <w:rPr>
                <w:rFonts w:ascii="Arial" w:eastAsia="Times New Roman" w:hAnsi="Arial" w:cs="Arial"/>
                <w:b/>
                <w:bCs/>
                <w:color w:val="000000"/>
                <w:kern w:val="0"/>
                <w:sz w:val="20"/>
                <w:szCs w:val="20"/>
                <w14:ligatures w14:val="none"/>
              </w:rPr>
              <w:t>medication cost (Y) and no. of canister of SABA in a year (X)</w:t>
            </w:r>
          </w:p>
          <w:p w14:paraId="6CFDFB77" w14:textId="77777777" w:rsidR="00D709F7" w:rsidRPr="008A01C4" w:rsidRDefault="00D709F7" w:rsidP="00D709F7">
            <w:pPr>
              <w:contextualSpacing/>
              <w:rPr>
                <w:rFonts w:ascii="Arial" w:eastAsia="Times New Roman" w:hAnsi="Arial" w:cs="Arial"/>
                <w:color w:val="000000"/>
                <w:kern w:val="0"/>
                <w:sz w:val="20"/>
                <w:szCs w:val="20"/>
                <w14:ligatures w14:val="none"/>
              </w:rPr>
            </w:pPr>
          </w:p>
          <w:p w14:paraId="74F58A92" w14:textId="0563E5DD" w:rsidR="00CF716D" w:rsidRPr="008A01C4" w:rsidRDefault="00CF716D" w:rsidP="00CF716D">
            <w:pPr>
              <w:contextualSpacing/>
              <w:rPr>
                <w:rFonts w:ascii="Arial" w:hAnsi="Arial" w:cs="Arial"/>
                <w:b/>
                <w:bCs/>
                <w:sz w:val="20"/>
                <w:szCs w:val="20"/>
              </w:rPr>
            </w:pPr>
            <w:r w:rsidRPr="008A01C4">
              <w:rPr>
                <w:rFonts w:ascii="Arial" w:eastAsia="Times New Roman" w:hAnsi="Arial" w:cs="Arial"/>
                <w:color w:val="000000"/>
                <w:kern w:val="0"/>
                <w:sz w:val="20"/>
                <w:szCs w:val="20"/>
                <w14:ligatures w14:val="none"/>
              </w:rPr>
              <w:t>Multiple R</w:t>
            </w:r>
            <w:r w:rsidRPr="008A01C4">
              <w:rPr>
                <w:rFonts w:ascii="Arial" w:eastAsia="Times New Roman" w:hAnsi="Arial" w:cs="Arial"/>
                <w:color w:val="000000"/>
                <w:kern w:val="0"/>
                <w:sz w:val="20"/>
                <w:szCs w:val="20"/>
                <w:vertAlign w:val="superscript"/>
                <w14:ligatures w14:val="none"/>
              </w:rPr>
              <w:t xml:space="preserve">2 </w:t>
            </w:r>
            <w:r w:rsidRPr="008A01C4">
              <w:rPr>
                <w:rFonts w:ascii="Arial" w:eastAsia="Times New Roman" w:hAnsi="Arial" w:cs="Arial"/>
                <w:color w:val="000000"/>
                <w:kern w:val="0"/>
                <w:sz w:val="20"/>
                <w:szCs w:val="20"/>
                <w14:ligatures w14:val="none"/>
              </w:rPr>
              <w:t xml:space="preserve">= </w:t>
            </w:r>
            <w:r w:rsidR="006125CF" w:rsidRPr="008A01C4">
              <w:rPr>
                <w:rFonts w:ascii="Arial" w:eastAsia="Times New Roman" w:hAnsi="Arial" w:cs="Arial"/>
                <w:color w:val="000000"/>
                <w:kern w:val="0"/>
                <w:sz w:val="20"/>
                <w:szCs w:val="20"/>
                <w14:ligatures w14:val="none"/>
              </w:rPr>
              <w:t>0.5077</w:t>
            </w:r>
          </w:p>
          <w:tbl>
            <w:tblPr>
              <w:tblW w:w="3746" w:type="dxa"/>
              <w:tblLook w:val="04A0" w:firstRow="1" w:lastRow="0" w:firstColumn="1" w:lastColumn="0" w:noHBand="0" w:noVBand="1"/>
            </w:tblPr>
            <w:tblGrid>
              <w:gridCol w:w="1651"/>
              <w:gridCol w:w="1261"/>
              <w:gridCol w:w="834"/>
            </w:tblGrid>
            <w:tr w:rsidR="00CF716D" w:rsidRPr="008A01C4" w14:paraId="7B080BBF" w14:textId="77777777" w:rsidTr="00815CD2">
              <w:trPr>
                <w:trHeight w:val="372"/>
              </w:trPr>
              <w:tc>
                <w:tcPr>
                  <w:tcW w:w="1651" w:type="dxa"/>
                  <w:tcBorders>
                    <w:top w:val="single" w:sz="4" w:space="0" w:color="auto"/>
                    <w:left w:val="nil"/>
                    <w:bottom w:val="single" w:sz="4" w:space="0" w:color="auto"/>
                    <w:right w:val="nil"/>
                  </w:tcBorders>
                  <w:shd w:val="clear" w:color="auto" w:fill="auto"/>
                  <w:vAlign w:val="center"/>
                  <w:hideMark/>
                </w:tcPr>
                <w:p w14:paraId="0AD1F9A7" w14:textId="77777777" w:rsidR="00CF716D" w:rsidRPr="008A01C4" w:rsidRDefault="00CF716D" w:rsidP="00CF716D">
                  <w:pPr>
                    <w:spacing w:after="0" w:line="240" w:lineRule="auto"/>
                    <w:contextualSpacing/>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Covariates</w:t>
                  </w:r>
                </w:p>
              </w:tc>
              <w:tc>
                <w:tcPr>
                  <w:tcW w:w="1261" w:type="dxa"/>
                  <w:tcBorders>
                    <w:top w:val="single" w:sz="4" w:space="0" w:color="auto"/>
                    <w:left w:val="nil"/>
                    <w:bottom w:val="single" w:sz="4" w:space="0" w:color="auto"/>
                    <w:right w:val="nil"/>
                  </w:tcBorders>
                  <w:shd w:val="clear" w:color="auto" w:fill="auto"/>
                  <w:vAlign w:val="center"/>
                  <w:hideMark/>
                </w:tcPr>
                <w:p w14:paraId="346343D3"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Regression Coefficients</w:t>
                  </w:r>
                </w:p>
              </w:tc>
              <w:tc>
                <w:tcPr>
                  <w:tcW w:w="834" w:type="dxa"/>
                  <w:tcBorders>
                    <w:top w:val="single" w:sz="4" w:space="0" w:color="auto"/>
                    <w:left w:val="nil"/>
                    <w:bottom w:val="single" w:sz="4" w:space="0" w:color="auto"/>
                    <w:right w:val="nil"/>
                  </w:tcBorders>
                  <w:shd w:val="clear" w:color="auto" w:fill="auto"/>
                  <w:vAlign w:val="center"/>
                  <w:hideMark/>
                </w:tcPr>
                <w:p w14:paraId="5F2DCC6B"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P</w:t>
                  </w:r>
                </w:p>
              </w:tc>
            </w:tr>
            <w:tr w:rsidR="00CF716D" w:rsidRPr="008A01C4" w14:paraId="0C6BBD5D" w14:textId="77777777" w:rsidTr="00815CD2">
              <w:trPr>
                <w:trHeight w:val="312"/>
              </w:trPr>
              <w:tc>
                <w:tcPr>
                  <w:tcW w:w="1651" w:type="dxa"/>
                  <w:tcBorders>
                    <w:top w:val="nil"/>
                    <w:left w:val="nil"/>
                    <w:bottom w:val="nil"/>
                    <w:right w:val="nil"/>
                  </w:tcBorders>
                  <w:shd w:val="clear" w:color="auto" w:fill="auto"/>
                  <w:vAlign w:val="center"/>
                  <w:hideMark/>
                </w:tcPr>
                <w:p w14:paraId="7EB78748" w14:textId="77777777" w:rsidR="00CF716D" w:rsidRPr="008A01C4" w:rsidRDefault="00CF716D" w:rsidP="00CF716D">
                  <w:pPr>
                    <w:spacing w:after="0" w:line="240" w:lineRule="auto"/>
                    <w:contextualSpacing/>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Intercept</w:t>
                  </w:r>
                </w:p>
              </w:tc>
              <w:tc>
                <w:tcPr>
                  <w:tcW w:w="1261" w:type="dxa"/>
                  <w:tcBorders>
                    <w:top w:val="nil"/>
                    <w:left w:val="nil"/>
                    <w:bottom w:val="nil"/>
                    <w:right w:val="nil"/>
                  </w:tcBorders>
                  <w:shd w:val="clear" w:color="auto" w:fill="auto"/>
                  <w:vAlign w:val="center"/>
                  <w:hideMark/>
                </w:tcPr>
                <w:p w14:paraId="61CDE0BF"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80.0695</w:t>
                  </w:r>
                </w:p>
              </w:tc>
              <w:tc>
                <w:tcPr>
                  <w:tcW w:w="834" w:type="dxa"/>
                  <w:tcBorders>
                    <w:top w:val="nil"/>
                    <w:left w:val="nil"/>
                    <w:bottom w:val="nil"/>
                    <w:right w:val="nil"/>
                  </w:tcBorders>
                  <w:shd w:val="clear" w:color="auto" w:fill="auto"/>
                  <w:vAlign w:val="center"/>
                  <w:hideMark/>
                </w:tcPr>
                <w:p w14:paraId="3233E883"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&lt;0.001</w:t>
                  </w:r>
                </w:p>
              </w:tc>
            </w:tr>
            <w:tr w:rsidR="00CF716D" w:rsidRPr="008A01C4" w14:paraId="7BCBF89C" w14:textId="77777777" w:rsidTr="00815CD2">
              <w:trPr>
                <w:trHeight w:val="324"/>
              </w:trPr>
              <w:tc>
                <w:tcPr>
                  <w:tcW w:w="1651" w:type="dxa"/>
                  <w:tcBorders>
                    <w:top w:val="nil"/>
                    <w:left w:val="nil"/>
                    <w:bottom w:val="single" w:sz="4" w:space="0" w:color="auto"/>
                    <w:right w:val="nil"/>
                  </w:tcBorders>
                  <w:shd w:val="clear" w:color="auto" w:fill="auto"/>
                  <w:vAlign w:val="center"/>
                  <w:hideMark/>
                </w:tcPr>
                <w:p w14:paraId="1C4C4F1C" w14:textId="77777777" w:rsidR="00CF716D" w:rsidRPr="008A01C4" w:rsidRDefault="00CF716D" w:rsidP="00CF716D">
                  <w:pPr>
                    <w:spacing w:after="0" w:line="240" w:lineRule="auto"/>
                    <w:contextualSpacing/>
                    <w:rPr>
                      <w:rFonts w:ascii="Arial" w:eastAsia="Times New Roman" w:hAnsi="Arial" w:cs="Arial"/>
                      <w:color w:val="000000"/>
                      <w:kern w:val="0"/>
                      <w:sz w:val="20"/>
                      <w:szCs w:val="20"/>
                      <w14:ligatures w14:val="none"/>
                    </w:rPr>
                  </w:pPr>
                  <w:proofErr w:type="spellStart"/>
                  <w:proofErr w:type="gramStart"/>
                  <w:r w:rsidRPr="008A01C4">
                    <w:rPr>
                      <w:rFonts w:ascii="Arial" w:eastAsia="Times New Roman" w:hAnsi="Arial" w:cs="Arial"/>
                      <w:color w:val="000000"/>
                      <w:kern w:val="0"/>
                      <w:sz w:val="20"/>
                      <w:szCs w:val="20"/>
                      <w14:ligatures w14:val="none"/>
                    </w:rPr>
                    <w:t>SABA.Can.Year</w:t>
                  </w:r>
                  <w:proofErr w:type="spellEnd"/>
                  <w:proofErr w:type="gramEnd"/>
                </w:p>
              </w:tc>
              <w:tc>
                <w:tcPr>
                  <w:tcW w:w="1261" w:type="dxa"/>
                  <w:tcBorders>
                    <w:top w:val="nil"/>
                    <w:left w:val="nil"/>
                    <w:bottom w:val="single" w:sz="4" w:space="0" w:color="auto"/>
                    <w:right w:val="nil"/>
                  </w:tcBorders>
                  <w:shd w:val="clear" w:color="auto" w:fill="auto"/>
                  <w:vAlign w:val="center"/>
                  <w:hideMark/>
                </w:tcPr>
                <w:p w14:paraId="3683B319"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2.6754</w:t>
                  </w:r>
                </w:p>
              </w:tc>
              <w:tc>
                <w:tcPr>
                  <w:tcW w:w="834" w:type="dxa"/>
                  <w:tcBorders>
                    <w:top w:val="nil"/>
                    <w:left w:val="nil"/>
                    <w:bottom w:val="single" w:sz="4" w:space="0" w:color="auto"/>
                    <w:right w:val="nil"/>
                  </w:tcBorders>
                  <w:shd w:val="clear" w:color="auto" w:fill="auto"/>
                  <w:vAlign w:val="center"/>
                  <w:hideMark/>
                </w:tcPr>
                <w:p w14:paraId="757A9C52" w14:textId="77777777" w:rsidR="00CF716D" w:rsidRPr="008A01C4" w:rsidRDefault="00CF716D" w:rsidP="00CF716D">
                  <w:pPr>
                    <w:spacing w:after="0" w:line="240" w:lineRule="auto"/>
                    <w:contextualSpacing/>
                    <w:jc w:val="center"/>
                    <w:rPr>
                      <w:rFonts w:ascii="Arial" w:eastAsia="Times New Roman" w:hAnsi="Arial" w:cs="Arial"/>
                      <w:color w:val="000000"/>
                      <w:kern w:val="0"/>
                      <w:sz w:val="20"/>
                      <w:szCs w:val="20"/>
                      <w14:ligatures w14:val="none"/>
                    </w:rPr>
                  </w:pPr>
                  <w:r w:rsidRPr="008A01C4">
                    <w:rPr>
                      <w:rFonts w:ascii="Arial" w:eastAsia="Times New Roman" w:hAnsi="Arial" w:cs="Arial"/>
                      <w:color w:val="000000"/>
                      <w:kern w:val="0"/>
                      <w:sz w:val="20"/>
                      <w:szCs w:val="20"/>
                      <w14:ligatures w14:val="none"/>
                    </w:rPr>
                    <w:t>&lt;0.001</w:t>
                  </w:r>
                </w:p>
              </w:tc>
            </w:tr>
          </w:tbl>
          <w:p w14:paraId="55FDB3A4" w14:textId="77777777" w:rsidR="00D709F7" w:rsidRPr="008A01C4" w:rsidRDefault="00D709F7" w:rsidP="009F3D50">
            <w:pPr>
              <w:rPr>
                <w:rFonts w:ascii="Arial" w:hAnsi="Arial" w:cs="Arial"/>
                <w:b/>
                <w:bCs/>
                <w:sz w:val="20"/>
                <w:szCs w:val="20"/>
              </w:rPr>
            </w:pPr>
          </w:p>
        </w:tc>
      </w:tr>
    </w:tbl>
    <w:p w14:paraId="0436C290" w14:textId="77777777" w:rsidR="00F315A2" w:rsidRDefault="00F315A2" w:rsidP="009F3D50">
      <w:pPr>
        <w:rPr>
          <w:rFonts w:ascii="Arial" w:hAnsi="Arial" w:cs="Arial"/>
          <w:b/>
          <w:bCs/>
          <w:sz w:val="20"/>
          <w:szCs w:val="20"/>
        </w:rPr>
      </w:pPr>
    </w:p>
    <w:p w14:paraId="7D5D4EFD" w14:textId="77777777" w:rsidR="008B6CCB" w:rsidRDefault="008B6CCB" w:rsidP="009F3D50">
      <w:pPr>
        <w:rPr>
          <w:rFonts w:ascii="Arial" w:hAnsi="Arial" w:cs="Arial"/>
          <w:b/>
          <w:bCs/>
          <w:sz w:val="20"/>
          <w:szCs w:val="20"/>
        </w:rPr>
      </w:pPr>
    </w:p>
    <w:p w14:paraId="55909479" w14:textId="0A863CE0" w:rsidR="008F1450" w:rsidRPr="000615BD" w:rsidRDefault="009608B8" w:rsidP="009F3D50">
      <w:pPr>
        <w:rPr>
          <w:rFonts w:ascii="Arial" w:hAnsi="Arial" w:cs="Arial"/>
          <w:b/>
          <w:bCs/>
          <w:sz w:val="20"/>
          <w:szCs w:val="20"/>
        </w:rPr>
      </w:pPr>
      <w:r w:rsidRPr="008A01C4">
        <w:rPr>
          <w:rFonts w:ascii="Arial" w:hAnsi="Arial" w:cs="Arial"/>
          <w:b/>
          <w:bCs/>
          <w:sz w:val="20"/>
          <w:szCs w:val="20"/>
        </w:rPr>
        <w:lastRenderedPageBreak/>
        <w:t xml:space="preserve">Table </w:t>
      </w:r>
      <w:r w:rsidR="008B6CCB" w:rsidRPr="008A01C4">
        <w:rPr>
          <w:rFonts w:ascii="Arial" w:hAnsi="Arial" w:cs="Arial"/>
          <w:b/>
          <w:bCs/>
          <w:sz w:val="20"/>
          <w:szCs w:val="20"/>
        </w:rPr>
        <w:t>10</w:t>
      </w:r>
      <w:r w:rsidR="009F3D50" w:rsidRPr="008A01C4">
        <w:rPr>
          <w:rFonts w:ascii="Arial" w:hAnsi="Arial" w:cs="Arial"/>
          <w:b/>
          <w:bCs/>
          <w:sz w:val="20"/>
          <w:szCs w:val="20"/>
        </w:rPr>
        <w:t xml:space="preserve">: </w:t>
      </w:r>
      <w:r w:rsidR="00EA15B9" w:rsidRPr="008A01C4">
        <w:rPr>
          <w:rFonts w:ascii="Arial" w:hAnsi="Arial" w:cs="Arial"/>
          <w:b/>
          <w:bCs/>
          <w:sz w:val="20"/>
          <w:szCs w:val="20"/>
        </w:rPr>
        <w:t>Multivariate l</w:t>
      </w:r>
      <w:r w:rsidR="009F3D50" w:rsidRPr="008A01C4">
        <w:rPr>
          <w:rFonts w:ascii="Arial" w:hAnsi="Arial" w:cs="Arial"/>
          <w:b/>
          <w:bCs/>
          <w:sz w:val="20"/>
          <w:szCs w:val="20"/>
        </w:rPr>
        <w:t xml:space="preserve">ogistic regression to classify the two </w:t>
      </w:r>
      <w:r w:rsidR="004F2116" w:rsidRPr="008A01C4">
        <w:rPr>
          <w:rFonts w:ascii="Arial" w:hAnsi="Arial" w:cs="Arial"/>
          <w:b/>
          <w:bCs/>
          <w:sz w:val="20"/>
          <w:szCs w:val="20"/>
        </w:rPr>
        <w:t>groups</w:t>
      </w:r>
      <w:r w:rsidR="009F3D50" w:rsidRPr="008A01C4">
        <w:rPr>
          <w:rFonts w:ascii="Arial" w:hAnsi="Arial" w:cs="Arial"/>
          <w:b/>
          <w:bCs/>
          <w:sz w:val="20"/>
          <w:szCs w:val="20"/>
        </w:rPr>
        <w:t xml:space="preserve"> (patients with </w:t>
      </w:r>
      <w:r w:rsidR="00E84B79" w:rsidRPr="008A01C4">
        <w:rPr>
          <w:rFonts w:ascii="Arial" w:hAnsi="Arial" w:cs="Arial"/>
          <w:b/>
          <w:bCs/>
          <w:sz w:val="20"/>
          <w:szCs w:val="20"/>
        </w:rPr>
        <w:t>MPR&lt;= 1.2 and patients with MPR &gt; 1.2</w:t>
      </w:r>
      <w:r w:rsidR="009F3D50" w:rsidRPr="008A01C4">
        <w:rPr>
          <w:rFonts w:ascii="Arial" w:hAnsi="Arial" w:cs="Arial"/>
          <w:b/>
          <w:bCs/>
          <w:sz w:val="20"/>
          <w:szCs w:val="20"/>
        </w:rPr>
        <w:t>) a</w:t>
      </w:r>
      <w:r w:rsidR="009900F5" w:rsidRPr="008A01C4">
        <w:rPr>
          <w:rFonts w:ascii="Arial" w:hAnsi="Arial" w:cs="Arial"/>
          <w:b/>
          <w:bCs/>
          <w:sz w:val="20"/>
          <w:szCs w:val="20"/>
        </w:rPr>
        <w:t>gainst the patient-related and disease-related factors.</w:t>
      </w:r>
    </w:p>
    <w:tbl>
      <w:tblPr>
        <w:tblStyle w:val="TableGrid"/>
        <w:tblW w:w="0" w:type="auto"/>
        <w:tblLook w:val="04A0" w:firstRow="1" w:lastRow="0" w:firstColumn="1" w:lastColumn="0" w:noHBand="0" w:noVBand="1"/>
      </w:tblPr>
      <w:tblGrid>
        <w:gridCol w:w="4062"/>
        <w:gridCol w:w="1258"/>
        <w:gridCol w:w="1266"/>
        <w:gridCol w:w="1162"/>
        <w:gridCol w:w="1268"/>
      </w:tblGrid>
      <w:tr w:rsidR="00813D17" w:rsidRPr="000615BD" w14:paraId="37EA1085" w14:textId="77777777" w:rsidTr="000D0DAB">
        <w:tc>
          <w:tcPr>
            <w:tcW w:w="4071" w:type="dxa"/>
          </w:tcPr>
          <w:p w14:paraId="12CDECB0" w14:textId="1BFFF2B3" w:rsidR="00C347A1" w:rsidRPr="000615BD" w:rsidRDefault="00C347A1" w:rsidP="004B2D9D">
            <w:pPr>
              <w:contextualSpacing/>
              <w:rPr>
                <w:rFonts w:ascii="Arial" w:hAnsi="Arial" w:cs="Arial"/>
                <w:b/>
                <w:bCs/>
                <w:sz w:val="20"/>
                <w:szCs w:val="20"/>
              </w:rPr>
            </w:pPr>
            <w:r w:rsidRPr="000615BD">
              <w:rPr>
                <w:rFonts w:ascii="Arial" w:hAnsi="Arial" w:cs="Arial"/>
                <w:b/>
                <w:bCs/>
                <w:sz w:val="20"/>
                <w:szCs w:val="20"/>
              </w:rPr>
              <w:t>Term</w:t>
            </w:r>
          </w:p>
        </w:tc>
        <w:tc>
          <w:tcPr>
            <w:tcW w:w="1259" w:type="dxa"/>
          </w:tcPr>
          <w:p w14:paraId="00FDCE38" w14:textId="1D5FCD8F" w:rsidR="00C347A1" w:rsidRPr="000615BD" w:rsidRDefault="00C347A1" w:rsidP="004B2D9D">
            <w:pPr>
              <w:contextualSpacing/>
              <w:rPr>
                <w:rFonts w:ascii="Arial" w:hAnsi="Arial" w:cs="Arial"/>
                <w:b/>
                <w:bCs/>
                <w:sz w:val="20"/>
                <w:szCs w:val="20"/>
              </w:rPr>
            </w:pPr>
            <w:r w:rsidRPr="000615BD">
              <w:rPr>
                <w:rFonts w:ascii="Arial" w:hAnsi="Arial" w:cs="Arial"/>
                <w:b/>
                <w:bCs/>
                <w:sz w:val="20"/>
                <w:szCs w:val="20"/>
              </w:rPr>
              <w:t>β estimate</w:t>
            </w:r>
          </w:p>
        </w:tc>
        <w:tc>
          <w:tcPr>
            <w:tcW w:w="1266" w:type="dxa"/>
          </w:tcPr>
          <w:p w14:paraId="23DCE940" w14:textId="3E889EF7" w:rsidR="00C347A1" w:rsidRPr="000615BD" w:rsidRDefault="00AD23D1" w:rsidP="004B2D9D">
            <w:pPr>
              <w:contextualSpacing/>
              <w:rPr>
                <w:rFonts w:ascii="Arial" w:hAnsi="Arial" w:cs="Arial"/>
                <w:b/>
                <w:bCs/>
                <w:sz w:val="20"/>
                <w:szCs w:val="20"/>
              </w:rPr>
            </w:pPr>
            <w:r w:rsidRPr="000615BD">
              <w:rPr>
                <w:rFonts w:ascii="Arial" w:hAnsi="Arial" w:cs="Arial"/>
                <w:b/>
                <w:bCs/>
                <w:sz w:val="20"/>
                <w:szCs w:val="20"/>
              </w:rPr>
              <w:t>Standard error</w:t>
            </w:r>
          </w:p>
        </w:tc>
        <w:tc>
          <w:tcPr>
            <w:tcW w:w="1151" w:type="dxa"/>
          </w:tcPr>
          <w:p w14:paraId="6CED0AD9" w14:textId="195E1023" w:rsidR="00C347A1" w:rsidRPr="000615BD" w:rsidRDefault="00AD23D1" w:rsidP="004B2D9D">
            <w:pPr>
              <w:contextualSpacing/>
              <w:rPr>
                <w:rFonts w:ascii="Arial" w:hAnsi="Arial" w:cs="Arial"/>
                <w:b/>
                <w:bCs/>
                <w:sz w:val="20"/>
                <w:szCs w:val="20"/>
              </w:rPr>
            </w:pPr>
            <w:r w:rsidRPr="000615BD">
              <w:rPr>
                <w:rFonts w:ascii="Arial" w:hAnsi="Arial" w:cs="Arial"/>
                <w:b/>
                <w:bCs/>
                <w:sz w:val="20"/>
                <w:szCs w:val="20"/>
              </w:rPr>
              <w:t>OR</w:t>
            </w:r>
          </w:p>
        </w:tc>
        <w:tc>
          <w:tcPr>
            <w:tcW w:w="1269" w:type="dxa"/>
          </w:tcPr>
          <w:p w14:paraId="5CC620ED" w14:textId="31FEAA6E" w:rsidR="00C347A1" w:rsidRPr="000615BD" w:rsidRDefault="00AD23D1" w:rsidP="004B2D9D">
            <w:pPr>
              <w:contextualSpacing/>
              <w:rPr>
                <w:rFonts w:ascii="Arial" w:hAnsi="Arial" w:cs="Arial"/>
                <w:b/>
                <w:bCs/>
                <w:sz w:val="20"/>
                <w:szCs w:val="20"/>
              </w:rPr>
            </w:pPr>
            <w:r w:rsidRPr="000615BD">
              <w:rPr>
                <w:rFonts w:ascii="Arial" w:hAnsi="Arial" w:cs="Arial"/>
                <w:b/>
                <w:bCs/>
                <w:sz w:val="20"/>
                <w:szCs w:val="20"/>
              </w:rPr>
              <w:t>P value</w:t>
            </w:r>
          </w:p>
        </w:tc>
      </w:tr>
      <w:tr w:rsidR="00813D17" w:rsidRPr="000615BD" w14:paraId="29CCDADC" w14:textId="77777777" w:rsidTr="000D0DAB">
        <w:tc>
          <w:tcPr>
            <w:tcW w:w="4071" w:type="dxa"/>
          </w:tcPr>
          <w:p w14:paraId="298891CA" w14:textId="066207BF" w:rsidR="00C347A1" w:rsidRPr="000615BD" w:rsidRDefault="00AD23D1" w:rsidP="004B2D9D">
            <w:pPr>
              <w:contextualSpacing/>
              <w:rPr>
                <w:rFonts w:ascii="Arial" w:hAnsi="Arial" w:cs="Arial"/>
                <w:sz w:val="20"/>
                <w:szCs w:val="20"/>
              </w:rPr>
            </w:pPr>
            <w:r w:rsidRPr="000615BD">
              <w:rPr>
                <w:rFonts w:ascii="Arial" w:hAnsi="Arial" w:cs="Arial"/>
                <w:sz w:val="20"/>
                <w:szCs w:val="20"/>
              </w:rPr>
              <w:t>Intercept (β</w:t>
            </w:r>
            <w:r w:rsidRPr="000615BD">
              <w:rPr>
                <w:rFonts w:ascii="Arial" w:hAnsi="Arial" w:cs="Arial"/>
                <w:sz w:val="20"/>
                <w:szCs w:val="20"/>
                <w:vertAlign w:val="subscript"/>
              </w:rPr>
              <w:t>0</w:t>
            </w:r>
            <w:r w:rsidRPr="000615BD">
              <w:rPr>
                <w:rFonts w:ascii="Arial" w:hAnsi="Arial" w:cs="Arial"/>
                <w:sz w:val="20"/>
                <w:szCs w:val="20"/>
              </w:rPr>
              <w:t>)</w:t>
            </w:r>
          </w:p>
        </w:tc>
        <w:tc>
          <w:tcPr>
            <w:tcW w:w="1259" w:type="dxa"/>
          </w:tcPr>
          <w:p w14:paraId="774DB331" w14:textId="3D63E7DE" w:rsidR="00C347A1" w:rsidRPr="000615BD" w:rsidRDefault="007F7E89" w:rsidP="004B2D9D">
            <w:pPr>
              <w:contextualSpacing/>
              <w:rPr>
                <w:rFonts w:ascii="Arial" w:hAnsi="Arial" w:cs="Arial"/>
                <w:sz w:val="20"/>
                <w:szCs w:val="20"/>
              </w:rPr>
            </w:pPr>
            <w:r w:rsidRPr="000615BD">
              <w:rPr>
                <w:rFonts w:ascii="Arial" w:hAnsi="Arial" w:cs="Arial"/>
                <w:sz w:val="20"/>
                <w:szCs w:val="20"/>
              </w:rPr>
              <w:t>-0.89970</w:t>
            </w:r>
          </w:p>
        </w:tc>
        <w:tc>
          <w:tcPr>
            <w:tcW w:w="1266" w:type="dxa"/>
          </w:tcPr>
          <w:p w14:paraId="7AE06392" w14:textId="2EC2BB7A" w:rsidR="00C347A1" w:rsidRPr="000615BD" w:rsidRDefault="0088307E" w:rsidP="004B2D9D">
            <w:pPr>
              <w:contextualSpacing/>
              <w:rPr>
                <w:rFonts w:ascii="Arial" w:hAnsi="Arial" w:cs="Arial"/>
                <w:sz w:val="20"/>
                <w:szCs w:val="20"/>
              </w:rPr>
            </w:pPr>
            <w:r w:rsidRPr="000615BD">
              <w:rPr>
                <w:rFonts w:ascii="Arial" w:hAnsi="Arial" w:cs="Arial"/>
                <w:sz w:val="20"/>
                <w:szCs w:val="20"/>
              </w:rPr>
              <w:t xml:space="preserve">0.14432  </w:t>
            </w:r>
          </w:p>
        </w:tc>
        <w:tc>
          <w:tcPr>
            <w:tcW w:w="1151" w:type="dxa"/>
          </w:tcPr>
          <w:p w14:paraId="0D58D326" w14:textId="2A038704" w:rsidR="00C347A1" w:rsidRPr="000615BD" w:rsidRDefault="00B37CA3" w:rsidP="004B2D9D">
            <w:pPr>
              <w:contextualSpacing/>
              <w:rPr>
                <w:rFonts w:ascii="Arial" w:hAnsi="Arial" w:cs="Arial"/>
                <w:sz w:val="20"/>
                <w:szCs w:val="20"/>
              </w:rPr>
            </w:pPr>
            <w:r w:rsidRPr="000615BD">
              <w:rPr>
                <w:rFonts w:ascii="Arial" w:hAnsi="Arial" w:cs="Arial"/>
                <w:sz w:val="20"/>
                <w:szCs w:val="20"/>
              </w:rPr>
              <w:t>0.4</w:t>
            </w:r>
            <w:r w:rsidR="00D915D2" w:rsidRPr="000615BD">
              <w:rPr>
                <w:rFonts w:ascii="Arial" w:hAnsi="Arial" w:cs="Arial"/>
                <w:sz w:val="20"/>
                <w:szCs w:val="20"/>
              </w:rPr>
              <w:t>0</w:t>
            </w:r>
          </w:p>
        </w:tc>
        <w:tc>
          <w:tcPr>
            <w:tcW w:w="1269" w:type="dxa"/>
          </w:tcPr>
          <w:p w14:paraId="23A91D11" w14:textId="70100F7F" w:rsidR="00C347A1" w:rsidRPr="000615BD" w:rsidRDefault="006425AF" w:rsidP="004B2D9D">
            <w:pPr>
              <w:contextualSpacing/>
              <w:rPr>
                <w:rFonts w:ascii="Arial" w:hAnsi="Arial" w:cs="Arial"/>
                <w:sz w:val="20"/>
                <w:szCs w:val="20"/>
              </w:rPr>
            </w:pPr>
            <w:r w:rsidRPr="000615BD">
              <w:rPr>
                <w:rFonts w:ascii="Arial" w:hAnsi="Arial" w:cs="Arial"/>
                <w:sz w:val="20"/>
                <w:szCs w:val="20"/>
              </w:rPr>
              <w:t>&lt;0.001</w:t>
            </w:r>
          </w:p>
        </w:tc>
      </w:tr>
      <w:tr w:rsidR="00813D17" w:rsidRPr="000615BD" w14:paraId="3998FFDA" w14:textId="77777777" w:rsidTr="000D0DAB">
        <w:tc>
          <w:tcPr>
            <w:tcW w:w="4071" w:type="dxa"/>
          </w:tcPr>
          <w:p w14:paraId="32F500EA" w14:textId="732BE7CB" w:rsidR="00FF38CD" w:rsidRPr="000615BD" w:rsidRDefault="00FF38CD" w:rsidP="004B2D9D">
            <w:pPr>
              <w:contextualSpacing/>
              <w:rPr>
                <w:rFonts w:ascii="Arial" w:hAnsi="Arial" w:cs="Arial"/>
                <w:sz w:val="20"/>
                <w:szCs w:val="20"/>
              </w:rPr>
            </w:pPr>
            <w:r w:rsidRPr="000615BD">
              <w:rPr>
                <w:rFonts w:ascii="Arial" w:hAnsi="Arial" w:cs="Arial"/>
                <w:sz w:val="20"/>
                <w:szCs w:val="20"/>
              </w:rPr>
              <w:t>Age group 18 - &lt;34</w:t>
            </w:r>
            <w:r w:rsidR="00FE1B38" w:rsidRPr="000615BD">
              <w:rPr>
                <w:rFonts w:ascii="Arial" w:hAnsi="Arial" w:cs="Arial"/>
                <w:sz w:val="20"/>
                <w:szCs w:val="20"/>
              </w:rPr>
              <w:t xml:space="preserve"> (β</w:t>
            </w:r>
            <w:r w:rsidR="00FE1B38" w:rsidRPr="000615BD">
              <w:rPr>
                <w:rFonts w:ascii="Arial" w:hAnsi="Arial" w:cs="Arial"/>
                <w:sz w:val="20"/>
                <w:szCs w:val="20"/>
                <w:vertAlign w:val="subscript"/>
              </w:rPr>
              <w:t>1</w:t>
            </w:r>
            <w:r w:rsidR="00FE1B38" w:rsidRPr="000615BD">
              <w:rPr>
                <w:rFonts w:ascii="Arial" w:hAnsi="Arial" w:cs="Arial"/>
                <w:sz w:val="20"/>
                <w:szCs w:val="20"/>
              </w:rPr>
              <w:t>)</w:t>
            </w:r>
          </w:p>
        </w:tc>
        <w:tc>
          <w:tcPr>
            <w:tcW w:w="1259" w:type="dxa"/>
          </w:tcPr>
          <w:p w14:paraId="7C30E66C" w14:textId="12BDFC34" w:rsidR="00FF38CD" w:rsidRPr="000615BD" w:rsidRDefault="00FF38CD" w:rsidP="004B2D9D">
            <w:pPr>
              <w:contextualSpacing/>
              <w:rPr>
                <w:rFonts w:ascii="Arial" w:hAnsi="Arial" w:cs="Arial"/>
                <w:sz w:val="20"/>
                <w:szCs w:val="20"/>
              </w:rPr>
            </w:pPr>
            <w:r w:rsidRPr="000615BD">
              <w:rPr>
                <w:rFonts w:ascii="Arial" w:hAnsi="Arial" w:cs="Arial"/>
                <w:sz w:val="20"/>
                <w:szCs w:val="20"/>
              </w:rPr>
              <w:t xml:space="preserve">0.20600    </w:t>
            </w:r>
          </w:p>
        </w:tc>
        <w:tc>
          <w:tcPr>
            <w:tcW w:w="1266" w:type="dxa"/>
          </w:tcPr>
          <w:p w14:paraId="7B04C021" w14:textId="7E7FAB97" w:rsidR="00FF38CD" w:rsidRPr="000615BD" w:rsidRDefault="005544E1" w:rsidP="004B2D9D">
            <w:pPr>
              <w:contextualSpacing/>
              <w:rPr>
                <w:rFonts w:ascii="Arial" w:hAnsi="Arial" w:cs="Arial"/>
                <w:sz w:val="20"/>
                <w:szCs w:val="20"/>
              </w:rPr>
            </w:pPr>
            <w:r w:rsidRPr="000615BD">
              <w:rPr>
                <w:rFonts w:ascii="Arial" w:hAnsi="Arial" w:cs="Arial"/>
                <w:sz w:val="20"/>
                <w:szCs w:val="20"/>
              </w:rPr>
              <w:t>0.14279</w:t>
            </w:r>
          </w:p>
        </w:tc>
        <w:tc>
          <w:tcPr>
            <w:tcW w:w="1151" w:type="dxa"/>
          </w:tcPr>
          <w:p w14:paraId="004BBEC8" w14:textId="3A816111" w:rsidR="00FF38CD" w:rsidRPr="000615BD" w:rsidRDefault="00FE1B38" w:rsidP="004B2D9D">
            <w:pPr>
              <w:contextualSpacing/>
              <w:rPr>
                <w:rFonts w:ascii="Arial" w:hAnsi="Arial" w:cs="Arial"/>
                <w:sz w:val="20"/>
                <w:szCs w:val="20"/>
              </w:rPr>
            </w:pPr>
            <w:r w:rsidRPr="000615BD">
              <w:rPr>
                <w:rFonts w:ascii="Arial" w:hAnsi="Arial" w:cs="Arial"/>
                <w:sz w:val="20"/>
                <w:szCs w:val="20"/>
              </w:rPr>
              <w:t>1.23</w:t>
            </w:r>
          </w:p>
        </w:tc>
        <w:tc>
          <w:tcPr>
            <w:tcW w:w="1269" w:type="dxa"/>
          </w:tcPr>
          <w:p w14:paraId="74E2BDD1" w14:textId="522695F1" w:rsidR="00FF38CD" w:rsidRPr="000615BD" w:rsidRDefault="00AB11B2" w:rsidP="004B2D9D">
            <w:pPr>
              <w:contextualSpacing/>
              <w:rPr>
                <w:rFonts w:ascii="Arial" w:hAnsi="Arial" w:cs="Arial"/>
                <w:sz w:val="20"/>
                <w:szCs w:val="20"/>
              </w:rPr>
            </w:pPr>
            <w:r w:rsidRPr="000615BD">
              <w:rPr>
                <w:rFonts w:ascii="Arial" w:hAnsi="Arial" w:cs="Arial"/>
                <w:sz w:val="20"/>
                <w:szCs w:val="20"/>
              </w:rPr>
              <w:t xml:space="preserve">0.14911    </w:t>
            </w:r>
          </w:p>
        </w:tc>
      </w:tr>
      <w:tr w:rsidR="00813D17" w:rsidRPr="000615BD" w14:paraId="72C0D63C" w14:textId="77777777" w:rsidTr="000D0DAB">
        <w:tc>
          <w:tcPr>
            <w:tcW w:w="4071" w:type="dxa"/>
          </w:tcPr>
          <w:p w14:paraId="3D9C18E6" w14:textId="4E01EDFE" w:rsidR="00FF38CD" w:rsidRPr="000615BD" w:rsidRDefault="00FF38CD" w:rsidP="004B2D9D">
            <w:pPr>
              <w:contextualSpacing/>
              <w:rPr>
                <w:rFonts w:ascii="Arial" w:hAnsi="Arial" w:cs="Arial"/>
                <w:sz w:val="20"/>
                <w:szCs w:val="20"/>
              </w:rPr>
            </w:pPr>
            <w:r w:rsidRPr="000615BD">
              <w:rPr>
                <w:rFonts w:ascii="Arial" w:hAnsi="Arial" w:cs="Arial"/>
                <w:sz w:val="20"/>
                <w:szCs w:val="20"/>
              </w:rPr>
              <w:t>Age group 34 - &lt;54</w:t>
            </w:r>
            <w:r w:rsidR="00FE1B38" w:rsidRPr="000615BD">
              <w:rPr>
                <w:rFonts w:ascii="Arial" w:hAnsi="Arial" w:cs="Arial"/>
                <w:sz w:val="20"/>
                <w:szCs w:val="20"/>
              </w:rPr>
              <w:t xml:space="preserve"> (β</w:t>
            </w:r>
            <w:r w:rsidR="00FE1B38" w:rsidRPr="000615BD">
              <w:rPr>
                <w:rFonts w:ascii="Arial" w:hAnsi="Arial" w:cs="Arial"/>
                <w:sz w:val="20"/>
                <w:szCs w:val="20"/>
                <w:vertAlign w:val="subscript"/>
              </w:rPr>
              <w:t>2</w:t>
            </w:r>
            <w:r w:rsidR="00FE1B38" w:rsidRPr="000615BD">
              <w:rPr>
                <w:rFonts w:ascii="Arial" w:hAnsi="Arial" w:cs="Arial"/>
                <w:sz w:val="20"/>
                <w:szCs w:val="20"/>
              </w:rPr>
              <w:t>)</w:t>
            </w:r>
          </w:p>
        </w:tc>
        <w:tc>
          <w:tcPr>
            <w:tcW w:w="1259" w:type="dxa"/>
          </w:tcPr>
          <w:p w14:paraId="28740D11" w14:textId="7386F6EF" w:rsidR="00FF38CD" w:rsidRPr="000615BD" w:rsidRDefault="00A774FC" w:rsidP="004B2D9D">
            <w:pPr>
              <w:contextualSpacing/>
              <w:rPr>
                <w:rFonts w:ascii="Arial" w:hAnsi="Arial" w:cs="Arial"/>
                <w:sz w:val="20"/>
                <w:szCs w:val="20"/>
              </w:rPr>
            </w:pPr>
            <w:r w:rsidRPr="000615BD">
              <w:rPr>
                <w:rFonts w:ascii="Arial" w:hAnsi="Arial" w:cs="Arial"/>
                <w:sz w:val="20"/>
                <w:szCs w:val="20"/>
              </w:rPr>
              <w:t xml:space="preserve">0.09130    </w:t>
            </w:r>
          </w:p>
        </w:tc>
        <w:tc>
          <w:tcPr>
            <w:tcW w:w="1266" w:type="dxa"/>
          </w:tcPr>
          <w:p w14:paraId="07261308" w14:textId="44BA8241" w:rsidR="00FF38CD" w:rsidRPr="000615BD" w:rsidRDefault="00AA1D0A" w:rsidP="004B2D9D">
            <w:pPr>
              <w:contextualSpacing/>
              <w:rPr>
                <w:rFonts w:ascii="Arial" w:hAnsi="Arial" w:cs="Arial"/>
                <w:sz w:val="20"/>
                <w:szCs w:val="20"/>
              </w:rPr>
            </w:pPr>
            <w:r w:rsidRPr="000615BD">
              <w:rPr>
                <w:rFonts w:ascii="Arial" w:hAnsi="Arial" w:cs="Arial"/>
                <w:sz w:val="20"/>
                <w:szCs w:val="20"/>
              </w:rPr>
              <w:t>0.12304</w:t>
            </w:r>
          </w:p>
        </w:tc>
        <w:tc>
          <w:tcPr>
            <w:tcW w:w="1151" w:type="dxa"/>
          </w:tcPr>
          <w:p w14:paraId="5AB4C2D1" w14:textId="1B984B7F" w:rsidR="00FF38CD" w:rsidRPr="000615BD" w:rsidRDefault="00B42450" w:rsidP="004B2D9D">
            <w:pPr>
              <w:contextualSpacing/>
              <w:rPr>
                <w:rFonts w:ascii="Arial" w:hAnsi="Arial" w:cs="Arial"/>
                <w:sz w:val="20"/>
                <w:szCs w:val="20"/>
              </w:rPr>
            </w:pPr>
            <w:r w:rsidRPr="000615BD">
              <w:rPr>
                <w:rFonts w:ascii="Arial" w:hAnsi="Arial" w:cs="Arial"/>
                <w:sz w:val="20"/>
                <w:szCs w:val="20"/>
              </w:rPr>
              <w:t>1.1</w:t>
            </w:r>
            <w:r w:rsidR="00E4753B" w:rsidRPr="000615BD">
              <w:rPr>
                <w:rFonts w:ascii="Arial" w:hAnsi="Arial" w:cs="Arial"/>
                <w:sz w:val="20"/>
                <w:szCs w:val="20"/>
              </w:rPr>
              <w:t>0</w:t>
            </w:r>
          </w:p>
        </w:tc>
        <w:tc>
          <w:tcPr>
            <w:tcW w:w="1269" w:type="dxa"/>
          </w:tcPr>
          <w:p w14:paraId="63A2AC82" w14:textId="121835A6" w:rsidR="00FF38CD" w:rsidRPr="000615BD" w:rsidRDefault="00DA2D64" w:rsidP="004B2D9D">
            <w:pPr>
              <w:contextualSpacing/>
              <w:rPr>
                <w:rFonts w:ascii="Arial" w:hAnsi="Arial" w:cs="Arial"/>
                <w:sz w:val="20"/>
                <w:szCs w:val="20"/>
              </w:rPr>
            </w:pPr>
            <w:r w:rsidRPr="000615BD">
              <w:rPr>
                <w:rFonts w:ascii="Arial" w:hAnsi="Arial" w:cs="Arial"/>
                <w:sz w:val="20"/>
                <w:szCs w:val="20"/>
              </w:rPr>
              <w:t>0.45808</w:t>
            </w:r>
          </w:p>
        </w:tc>
      </w:tr>
      <w:tr w:rsidR="00813D17" w:rsidRPr="000615BD" w14:paraId="6ADF3522" w14:textId="77777777" w:rsidTr="000D0DAB">
        <w:tc>
          <w:tcPr>
            <w:tcW w:w="4071" w:type="dxa"/>
          </w:tcPr>
          <w:p w14:paraId="6AE7A1EC" w14:textId="4B7EA5D1" w:rsidR="00FF38CD" w:rsidRPr="000615BD" w:rsidRDefault="00FF38CD" w:rsidP="00787776">
            <w:pPr>
              <w:contextualSpacing/>
              <w:rPr>
                <w:rFonts w:ascii="Arial" w:hAnsi="Arial" w:cs="Arial"/>
                <w:sz w:val="20"/>
                <w:szCs w:val="20"/>
              </w:rPr>
            </w:pPr>
            <w:r w:rsidRPr="000615BD">
              <w:rPr>
                <w:rFonts w:ascii="Arial" w:hAnsi="Arial" w:cs="Arial"/>
                <w:sz w:val="20"/>
                <w:szCs w:val="20"/>
              </w:rPr>
              <w:t>Age group 54 - &lt;80</w:t>
            </w:r>
            <w:r w:rsidR="00FE1B38" w:rsidRPr="000615BD">
              <w:rPr>
                <w:rFonts w:ascii="Arial" w:hAnsi="Arial" w:cs="Arial"/>
                <w:sz w:val="20"/>
                <w:szCs w:val="20"/>
              </w:rPr>
              <w:t xml:space="preserve"> (β</w:t>
            </w:r>
            <w:r w:rsidR="00FE1B38" w:rsidRPr="000615BD">
              <w:rPr>
                <w:rFonts w:ascii="Arial" w:hAnsi="Arial" w:cs="Arial"/>
                <w:sz w:val="20"/>
                <w:szCs w:val="20"/>
                <w:vertAlign w:val="subscript"/>
              </w:rPr>
              <w:t>3</w:t>
            </w:r>
            <w:r w:rsidR="00FE1B38" w:rsidRPr="000615BD">
              <w:rPr>
                <w:rFonts w:ascii="Arial" w:hAnsi="Arial" w:cs="Arial"/>
                <w:sz w:val="20"/>
                <w:szCs w:val="20"/>
              </w:rPr>
              <w:t>)</w:t>
            </w:r>
          </w:p>
        </w:tc>
        <w:tc>
          <w:tcPr>
            <w:tcW w:w="1259" w:type="dxa"/>
          </w:tcPr>
          <w:p w14:paraId="533BCAC0" w14:textId="216444BC" w:rsidR="00FF38CD" w:rsidRPr="000615BD" w:rsidRDefault="003A07A5" w:rsidP="00787776">
            <w:pPr>
              <w:contextualSpacing/>
              <w:rPr>
                <w:rFonts w:ascii="Arial" w:hAnsi="Arial" w:cs="Arial"/>
                <w:sz w:val="20"/>
                <w:szCs w:val="20"/>
              </w:rPr>
            </w:pPr>
            <w:r w:rsidRPr="000615BD">
              <w:rPr>
                <w:rFonts w:ascii="Arial" w:hAnsi="Arial" w:cs="Arial"/>
                <w:sz w:val="20"/>
                <w:szCs w:val="20"/>
              </w:rPr>
              <w:t xml:space="preserve">0.08101    </w:t>
            </w:r>
          </w:p>
        </w:tc>
        <w:tc>
          <w:tcPr>
            <w:tcW w:w="1266" w:type="dxa"/>
          </w:tcPr>
          <w:p w14:paraId="37DE16DF" w14:textId="50290083" w:rsidR="00FF38CD" w:rsidRPr="000615BD" w:rsidRDefault="00F013F1" w:rsidP="00787776">
            <w:pPr>
              <w:contextualSpacing/>
              <w:rPr>
                <w:rFonts w:ascii="Arial" w:hAnsi="Arial" w:cs="Arial"/>
                <w:sz w:val="20"/>
                <w:szCs w:val="20"/>
              </w:rPr>
            </w:pPr>
            <w:r w:rsidRPr="000615BD">
              <w:rPr>
                <w:rFonts w:ascii="Arial" w:hAnsi="Arial" w:cs="Arial"/>
                <w:sz w:val="20"/>
                <w:szCs w:val="20"/>
              </w:rPr>
              <w:t xml:space="preserve">0.10698   </w:t>
            </w:r>
          </w:p>
        </w:tc>
        <w:tc>
          <w:tcPr>
            <w:tcW w:w="1151" w:type="dxa"/>
          </w:tcPr>
          <w:p w14:paraId="5E202ACC" w14:textId="1BFEDE06" w:rsidR="00FF38CD" w:rsidRPr="000615BD" w:rsidRDefault="00E4753B" w:rsidP="00787776">
            <w:pPr>
              <w:contextualSpacing/>
              <w:rPr>
                <w:rFonts w:ascii="Arial" w:hAnsi="Arial" w:cs="Arial"/>
                <w:sz w:val="20"/>
                <w:szCs w:val="20"/>
              </w:rPr>
            </w:pPr>
            <w:r w:rsidRPr="000615BD">
              <w:rPr>
                <w:rFonts w:ascii="Arial" w:hAnsi="Arial" w:cs="Arial"/>
                <w:sz w:val="20"/>
                <w:szCs w:val="20"/>
              </w:rPr>
              <w:t>1.08</w:t>
            </w:r>
          </w:p>
        </w:tc>
        <w:tc>
          <w:tcPr>
            <w:tcW w:w="1269" w:type="dxa"/>
          </w:tcPr>
          <w:p w14:paraId="1316C062" w14:textId="3D6A7F42" w:rsidR="00FF38CD" w:rsidRPr="000615BD" w:rsidRDefault="000F600A" w:rsidP="00787776">
            <w:pPr>
              <w:contextualSpacing/>
              <w:rPr>
                <w:rFonts w:ascii="Arial" w:hAnsi="Arial" w:cs="Arial"/>
                <w:sz w:val="20"/>
                <w:szCs w:val="20"/>
              </w:rPr>
            </w:pPr>
            <w:r w:rsidRPr="000615BD">
              <w:rPr>
                <w:rFonts w:ascii="Arial" w:hAnsi="Arial" w:cs="Arial"/>
                <w:sz w:val="20"/>
                <w:szCs w:val="20"/>
              </w:rPr>
              <w:t>0.44888</w:t>
            </w:r>
          </w:p>
        </w:tc>
      </w:tr>
      <w:tr w:rsidR="00813D17" w:rsidRPr="000615BD" w14:paraId="76AB71CA" w14:textId="77777777" w:rsidTr="000D0DAB">
        <w:tc>
          <w:tcPr>
            <w:tcW w:w="4071" w:type="dxa"/>
          </w:tcPr>
          <w:p w14:paraId="100648C6" w14:textId="5F65B1E1" w:rsidR="00FF38CD" w:rsidRPr="000615BD" w:rsidRDefault="00FF38CD" w:rsidP="00787776">
            <w:pPr>
              <w:contextualSpacing/>
              <w:rPr>
                <w:rFonts w:ascii="Arial" w:hAnsi="Arial" w:cs="Arial"/>
                <w:sz w:val="20"/>
                <w:szCs w:val="20"/>
              </w:rPr>
            </w:pPr>
            <w:r w:rsidRPr="000615BD">
              <w:rPr>
                <w:rFonts w:ascii="Arial" w:hAnsi="Arial" w:cs="Arial"/>
                <w:sz w:val="20"/>
                <w:szCs w:val="20"/>
              </w:rPr>
              <w:t>Gender Male</w:t>
            </w:r>
            <w:r w:rsidR="00FE1B38" w:rsidRPr="000615BD">
              <w:rPr>
                <w:rFonts w:ascii="Arial" w:hAnsi="Arial" w:cs="Arial"/>
                <w:sz w:val="20"/>
                <w:szCs w:val="20"/>
              </w:rPr>
              <w:t xml:space="preserve"> (β</w:t>
            </w:r>
            <w:r w:rsidR="00FE1B38" w:rsidRPr="000615BD">
              <w:rPr>
                <w:rFonts w:ascii="Arial" w:hAnsi="Arial" w:cs="Arial"/>
                <w:sz w:val="20"/>
                <w:szCs w:val="20"/>
                <w:vertAlign w:val="subscript"/>
              </w:rPr>
              <w:t>4</w:t>
            </w:r>
            <w:r w:rsidR="00FE1B38" w:rsidRPr="000615BD">
              <w:rPr>
                <w:rFonts w:ascii="Arial" w:hAnsi="Arial" w:cs="Arial"/>
                <w:sz w:val="20"/>
                <w:szCs w:val="20"/>
              </w:rPr>
              <w:t>)</w:t>
            </w:r>
          </w:p>
        </w:tc>
        <w:tc>
          <w:tcPr>
            <w:tcW w:w="1259" w:type="dxa"/>
          </w:tcPr>
          <w:p w14:paraId="5C228B4D" w14:textId="0C9A9D97" w:rsidR="00FF38CD" w:rsidRPr="000615BD" w:rsidRDefault="006A37FD" w:rsidP="00787776">
            <w:pPr>
              <w:contextualSpacing/>
              <w:rPr>
                <w:rFonts w:ascii="Arial" w:hAnsi="Arial" w:cs="Arial"/>
                <w:sz w:val="20"/>
                <w:szCs w:val="20"/>
              </w:rPr>
            </w:pPr>
            <w:r w:rsidRPr="000615BD">
              <w:rPr>
                <w:rFonts w:ascii="Arial" w:hAnsi="Arial" w:cs="Arial"/>
                <w:sz w:val="20"/>
                <w:szCs w:val="20"/>
              </w:rPr>
              <w:t xml:space="preserve">0.10492    </w:t>
            </w:r>
          </w:p>
        </w:tc>
        <w:tc>
          <w:tcPr>
            <w:tcW w:w="1266" w:type="dxa"/>
          </w:tcPr>
          <w:p w14:paraId="3446EBBB" w14:textId="762C2981" w:rsidR="00FF38CD" w:rsidRPr="000615BD" w:rsidRDefault="00242368" w:rsidP="00787776">
            <w:pPr>
              <w:contextualSpacing/>
              <w:rPr>
                <w:rFonts w:ascii="Arial" w:hAnsi="Arial" w:cs="Arial"/>
                <w:sz w:val="20"/>
                <w:szCs w:val="20"/>
              </w:rPr>
            </w:pPr>
            <w:r w:rsidRPr="000615BD">
              <w:rPr>
                <w:rFonts w:ascii="Arial" w:hAnsi="Arial" w:cs="Arial"/>
                <w:sz w:val="20"/>
                <w:szCs w:val="20"/>
              </w:rPr>
              <w:t>0.05689</w:t>
            </w:r>
          </w:p>
        </w:tc>
        <w:tc>
          <w:tcPr>
            <w:tcW w:w="1151" w:type="dxa"/>
          </w:tcPr>
          <w:p w14:paraId="1FCE27D9" w14:textId="4D794BB3" w:rsidR="00FF38CD" w:rsidRPr="000615BD" w:rsidRDefault="0081535A" w:rsidP="00787776">
            <w:pPr>
              <w:contextualSpacing/>
              <w:rPr>
                <w:rFonts w:ascii="Arial" w:hAnsi="Arial" w:cs="Arial"/>
                <w:sz w:val="20"/>
                <w:szCs w:val="20"/>
              </w:rPr>
            </w:pPr>
            <w:r w:rsidRPr="000615BD">
              <w:rPr>
                <w:rFonts w:ascii="Arial" w:hAnsi="Arial" w:cs="Arial"/>
                <w:sz w:val="20"/>
                <w:szCs w:val="20"/>
              </w:rPr>
              <w:t>1.11</w:t>
            </w:r>
          </w:p>
        </w:tc>
        <w:tc>
          <w:tcPr>
            <w:tcW w:w="1269" w:type="dxa"/>
          </w:tcPr>
          <w:p w14:paraId="42DB6B2D" w14:textId="4BBF0C52" w:rsidR="00FF38CD" w:rsidRPr="000615BD" w:rsidRDefault="00C0092E" w:rsidP="00787776">
            <w:pPr>
              <w:contextualSpacing/>
              <w:rPr>
                <w:rFonts w:ascii="Arial" w:hAnsi="Arial" w:cs="Arial"/>
                <w:sz w:val="20"/>
                <w:szCs w:val="20"/>
              </w:rPr>
            </w:pPr>
            <w:r w:rsidRPr="000615BD">
              <w:rPr>
                <w:rFonts w:ascii="Arial" w:hAnsi="Arial" w:cs="Arial"/>
                <w:sz w:val="20"/>
                <w:szCs w:val="20"/>
              </w:rPr>
              <w:t>0.06515</w:t>
            </w:r>
          </w:p>
        </w:tc>
      </w:tr>
      <w:tr w:rsidR="00813D17" w:rsidRPr="000615BD" w14:paraId="0B51237C" w14:textId="77777777" w:rsidTr="000D0DAB">
        <w:tc>
          <w:tcPr>
            <w:tcW w:w="4071" w:type="dxa"/>
          </w:tcPr>
          <w:p w14:paraId="2A39476C" w14:textId="6A049587" w:rsidR="00FF38CD" w:rsidRPr="000615BD" w:rsidRDefault="00FF38CD" w:rsidP="00787776">
            <w:pPr>
              <w:contextualSpacing/>
              <w:rPr>
                <w:rFonts w:ascii="Arial" w:hAnsi="Arial" w:cs="Arial"/>
                <w:sz w:val="20"/>
                <w:szCs w:val="20"/>
              </w:rPr>
            </w:pPr>
            <w:r w:rsidRPr="000615BD">
              <w:rPr>
                <w:rFonts w:ascii="Arial" w:hAnsi="Arial" w:cs="Arial"/>
                <w:sz w:val="20"/>
                <w:szCs w:val="20"/>
              </w:rPr>
              <w:t>Race Indian</w:t>
            </w:r>
            <w:r w:rsidR="00FE1B38" w:rsidRPr="000615BD">
              <w:rPr>
                <w:rFonts w:ascii="Arial" w:hAnsi="Arial" w:cs="Arial"/>
                <w:sz w:val="20"/>
                <w:szCs w:val="20"/>
              </w:rPr>
              <w:t xml:space="preserve"> (β</w:t>
            </w:r>
            <w:r w:rsidR="00FE1B38" w:rsidRPr="000615BD">
              <w:rPr>
                <w:rFonts w:ascii="Arial" w:hAnsi="Arial" w:cs="Arial"/>
                <w:sz w:val="20"/>
                <w:szCs w:val="20"/>
                <w:vertAlign w:val="subscript"/>
              </w:rPr>
              <w:t>5</w:t>
            </w:r>
            <w:r w:rsidR="00FE1B38" w:rsidRPr="000615BD">
              <w:rPr>
                <w:rFonts w:ascii="Arial" w:hAnsi="Arial" w:cs="Arial"/>
                <w:sz w:val="20"/>
                <w:szCs w:val="20"/>
              </w:rPr>
              <w:t>)</w:t>
            </w:r>
          </w:p>
        </w:tc>
        <w:tc>
          <w:tcPr>
            <w:tcW w:w="1259" w:type="dxa"/>
          </w:tcPr>
          <w:p w14:paraId="7275C995" w14:textId="5BF49049" w:rsidR="00FF38CD" w:rsidRPr="000615BD" w:rsidRDefault="004976A9" w:rsidP="00787776">
            <w:pPr>
              <w:contextualSpacing/>
              <w:rPr>
                <w:rFonts w:ascii="Arial" w:hAnsi="Arial" w:cs="Arial"/>
                <w:sz w:val="20"/>
                <w:szCs w:val="20"/>
              </w:rPr>
            </w:pPr>
            <w:r w:rsidRPr="000615BD">
              <w:rPr>
                <w:rFonts w:ascii="Arial" w:hAnsi="Arial" w:cs="Arial"/>
                <w:sz w:val="20"/>
                <w:szCs w:val="20"/>
              </w:rPr>
              <w:t>-0.25121</w:t>
            </w:r>
          </w:p>
        </w:tc>
        <w:tc>
          <w:tcPr>
            <w:tcW w:w="1266" w:type="dxa"/>
          </w:tcPr>
          <w:p w14:paraId="2BC340AE" w14:textId="288EB227" w:rsidR="00FF38CD" w:rsidRPr="000615BD" w:rsidRDefault="001F10E1" w:rsidP="00787776">
            <w:pPr>
              <w:contextualSpacing/>
              <w:rPr>
                <w:rFonts w:ascii="Arial" w:hAnsi="Arial" w:cs="Arial"/>
                <w:sz w:val="20"/>
                <w:szCs w:val="20"/>
              </w:rPr>
            </w:pPr>
            <w:r w:rsidRPr="000615BD">
              <w:rPr>
                <w:rFonts w:ascii="Arial" w:hAnsi="Arial" w:cs="Arial"/>
                <w:sz w:val="20"/>
                <w:szCs w:val="20"/>
              </w:rPr>
              <w:t xml:space="preserve">0.08519  </w:t>
            </w:r>
          </w:p>
        </w:tc>
        <w:tc>
          <w:tcPr>
            <w:tcW w:w="1151" w:type="dxa"/>
          </w:tcPr>
          <w:p w14:paraId="7C952E3F" w14:textId="15F81C8D" w:rsidR="00FF38CD" w:rsidRPr="000615BD" w:rsidRDefault="0081535A" w:rsidP="00787776">
            <w:pPr>
              <w:contextualSpacing/>
              <w:rPr>
                <w:rFonts w:ascii="Arial" w:hAnsi="Arial" w:cs="Arial"/>
                <w:sz w:val="20"/>
                <w:szCs w:val="20"/>
              </w:rPr>
            </w:pPr>
            <w:r w:rsidRPr="000615BD">
              <w:rPr>
                <w:rFonts w:ascii="Arial" w:hAnsi="Arial" w:cs="Arial"/>
                <w:sz w:val="20"/>
                <w:szCs w:val="20"/>
              </w:rPr>
              <w:t>0.77</w:t>
            </w:r>
          </w:p>
        </w:tc>
        <w:tc>
          <w:tcPr>
            <w:tcW w:w="1269" w:type="dxa"/>
          </w:tcPr>
          <w:p w14:paraId="021C1B54" w14:textId="614F3066" w:rsidR="00FF38CD" w:rsidRPr="000615BD" w:rsidRDefault="0006632C" w:rsidP="00787776">
            <w:pPr>
              <w:contextualSpacing/>
              <w:rPr>
                <w:rFonts w:ascii="Arial" w:hAnsi="Arial" w:cs="Arial"/>
                <w:sz w:val="20"/>
                <w:szCs w:val="20"/>
              </w:rPr>
            </w:pPr>
            <w:r w:rsidRPr="000615BD">
              <w:rPr>
                <w:rFonts w:ascii="Arial" w:hAnsi="Arial" w:cs="Arial"/>
                <w:sz w:val="20"/>
                <w:szCs w:val="20"/>
              </w:rPr>
              <w:t>&lt;0.0</w:t>
            </w:r>
            <w:r w:rsidR="00A82936" w:rsidRPr="000615BD">
              <w:rPr>
                <w:rFonts w:ascii="Arial" w:hAnsi="Arial" w:cs="Arial"/>
                <w:sz w:val="20"/>
                <w:szCs w:val="20"/>
              </w:rPr>
              <w:t>0</w:t>
            </w:r>
            <w:r w:rsidR="006A506D" w:rsidRPr="000615BD">
              <w:rPr>
                <w:rFonts w:ascii="Arial" w:hAnsi="Arial" w:cs="Arial"/>
                <w:sz w:val="20"/>
                <w:szCs w:val="20"/>
              </w:rPr>
              <w:t>5</w:t>
            </w:r>
          </w:p>
        </w:tc>
      </w:tr>
      <w:tr w:rsidR="00813D17" w:rsidRPr="000615BD" w14:paraId="029FF443" w14:textId="77777777" w:rsidTr="000D0DAB">
        <w:tc>
          <w:tcPr>
            <w:tcW w:w="4071" w:type="dxa"/>
          </w:tcPr>
          <w:p w14:paraId="42CB07D8" w14:textId="1AE4F7DC" w:rsidR="00FF38CD" w:rsidRPr="000615BD" w:rsidRDefault="00FF38CD" w:rsidP="00787776">
            <w:pPr>
              <w:contextualSpacing/>
              <w:rPr>
                <w:rFonts w:ascii="Arial" w:hAnsi="Arial" w:cs="Arial"/>
                <w:b/>
                <w:bCs/>
                <w:sz w:val="20"/>
                <w:szCs w:val="20"/>
              </w:rPr>
            </w:pPr>
            <w:r w:rsidRPr="000615BD">
              <w:rPr>
                <w:rFonts w:ascii="Arial" w:hAnsi="Arial" w:cs="Arial"/>
                <w:sz w:val="20"/>
                <w:szCs w:val="20"/>
              </w:rPr>
              <w:t xml:space="preserve">Race Malay </w:t>
            </w:r>
            <w:r w:rsidR="00A659A0" w:rsidRPr="000615BD">
              <w:rPr>
                <w:rFonts w:ascii="Arial" w:hAnsi="Arial" w:cs="Arial"/>
                <w:sz w:val="20"/>
                <w:szCs w:val="20"/>
              </w:rPr>
              <w:t>(β</w:t>
            </w:r>
            <w:r w:rsidR="00A659A0" w:rsidRPr="000615BD">
              <w:rPr>
                <w:rFonts w:ascii="Arial" w:hAnsi="Arial" w:cs="Arial"/>
                <w:sz w:val="20"/>
                <w:szCs w:val="20"/>
                <w:vertAlign w:val="subscript"/>
              </w:rPr>
              <w:t>6</w:t>
            </w:r>
            <w:r w:rsidR="00A659A0" w:rsidRPr="000615BD">
              <w:rPr>
                <w:rFonts w:ascii="Arial" w:hAnsi="Arial" w:cs="Arial"/>
                <w:sz w:val="20"/>
                <w:szCs w:val="20"/>
              </w:rPr>
              <w:t>)</w:t>
            </w:r>
          </w:p>
        </w:tc>
        <w:tc>
          <w:tcPr>
            <w:tcW w:w="1259" w:type="dxa"/>
          </w:tcPr>
          <w:p w14:paraId="01F8B1FE" w14:textId="5CA9A3F5" w:rsidR="00FF38CD" w:rsidRPr="000615BD" w:rsidRDefault="00E500FA" w:rsidP="00787776">
            <w:pPr>
              <w:contextualSpacing/>
              <w:rPr>
                <w:rFonts w:ascii="Arial" w:hAnsi="Arial" w:cs="Arial"/>
                <w:sz w:val="20"/>
                <w:szCs w:val="20"/>
              </w:rPr>
            </w:pPr>
            <w:r w:rsidRPr="000615BD">
              <w:rPr>
                <w:rFonts w:ascii="Arial" w:hAnsi="Arial" w:cs="Arial"/>
                <w:sz w:val="20"/>
                <w:szCs w:val="20"/>
              </w:rPr>
              <w:t>-0.18888</w:t>
            </w:r>
          </w:p>
        </w:tc>
        <w:tc>
          <w:tcPr>
            <w:tcW w:w="1266" w:type="dxa"/>
          </w:tcPr>
          <w:p w14:paraId="3CD1213C" w14:textId="6B4DD359" w:rsidR="00FF38CD" w:rsidRPr="000615BD" w:rsidRDefault="000C3E44" w:rsidP="00787776">
            <w:pPr>
              <w:contextualSpacing/>
              <w:rPr>
                <w:rFonts w:ascii="Arial" w:hAnsi="Arial" w:cs="Arial"/>
                <w:sz w:val="20"/>
                <w:szCs w:val="20"/>
              </w:rPr>
            </w:pPr>
            <w:r w:rsidRPr="000615BD">
              <w:rPr>
                <w:rFonts w:ascii="Arial" w:hAnsi="Arial" w:cs="Arial"/>
                <w:sz w:val="20"/>
                <w:szCs w:val="20"/>
              </w:rPr>
              <w:t>0.07186</w:t>
            </w:r>
          </w:p>
        </w:tc>
        <w:tc>
          <w:tcPr>
            <w:tcW w:w="1151" w:type="dxa"/>
          </w:tcPr>
          <w:p w14:paraId="3DF4CAF9" w14:textId="21D9B431" w:rsidR="00FF38CD" w:rsidRPr="000615BD" w:rsidRDefault="009214BA" w:rsidP="00787776">
            <w:pPr>
              <w:contextualSpacing/>
              <w:rPr>
                <w:rFonts w:ascii="Arial" w:hAnsi="Arial" w:cs="Arial"/>
                <w:sz w:val="20"/>
                <w:szCs w:val="20"/>
              </w:rPr>
            </w:pPr>
            <w:r w:rsidRPr="000615BD">
              <w:rPr>
                <w:rFonts w:ascii="Arial" w:hAnsi="Arial" w:cs="Arial"/>
                <w:sz w:val="20"/>
                <w:szCs w:val="20"/>
              </w:rPr>
              <w:t>0.82</w:t>
            </w:r>
          </w:p>
        </w:tc>
        <w:tc>
          <w:tcPr>
            <w:tcW w:w="1269" w:type="dxa"/>
          </w:tcPr>
          <w:p w14:paraId="731B8A92" w14:textId="1E72747B" w:rsidR="00FF38CD" w:rsidRPr="000615BD" w:rsidRDefault="002F3CD9" w:rsidP="00787776">
            <w:pPr>
              <w:contextualSpacing/>
              <w:rPr>
                <w:rFonts w:ascii="Arial" w:hAnsi="Arial" w:cs="Arial"/>
                <w:sz w:val="20"/>
                <w:szCs w:val="20"/>
              </w:rPr>
            </w:pPr>
            <w:r w:rsidRPr="000615BD">
              <w:rPr>
                <w:rFonts w:ascii="Arial" w:hAnsi="Arial" w:cs="Arial"/>
                <w:sz w:val="20"/>
                <w:szCs w:val="20"/>
              </w:rPr>
              <w:t>&lt;0.01</w:t>
            </w:r>
          </w:p>
        </w:tc>
      </w:tr>
      <w:tr w:rsidR="001B1AF1" w:rsidRPr="000615BD" w14:paraId="68631066" w14:textId="77777777" w:rsidTr="000D0DAB">
        <w:tc>
          <w:tcPr>
            <w:tcW w:w="4071" w:type="dxa"/>
          </w:tcPr>
          <w:p w14:paraId="555B4210" w14:textId="1844723F" w:rsidR="00FF38CD" w:rsidRPr="000615BD" w:rsidRDefault="00FF38CD" w:rsidP="00787776">
            <w:pPr>
              <w:contextualSpacing/>
              <w:rPr>
                <w:rFonts w:ascii="Arial" w:hAnsi="Arial" w:cs="Arial"/>
                <w:b/>
                <w:bCs/>
                <w:sz w:val="20"/>
                <w:szCs w:val="20"/>
              </w:rPr>
            </w:pPr>
            <w:r w:rsidRPr="000615BD">
              <w:rPr>
                <w:rFonts w:ascii="Arial" w:hAnsi="Arial" w:cs="Arial"/>
                <w:sz w:val="20"/>
                <w:szCs w:val="20"/>
              </w:rPr>
              <w:t>Race Others</w:t>
            </w:r>
            <w:r w:rsidR="0012361D" w:rsidRPr="000615BD">
              <w:rPr>
                <w:rFonts w:ascii="Arial" w:hAnsi="Arial" w:cs="Arial"/>
                <w:sz w:val="20"/>
                <w:szCs w:val="20"/>
              </w:rPr>
              <w:t xml:space="preserve"> (β</w:t>
            </w:r>
            <w:r w:rsidR="0012361D" w:rsidRPr="000615BD">
              <w:rPr>
                <w:rFonts w:ascii="Arial" w:hAnsi="Arial" w:cs="Arial"/>
                <w:sz w:val="20"/>
                <w:szCs w:val="20"/>
                <w:vertAlign w:val="subscript"/>
              </w:rPr>
              <w:t>7</w:t>
            </w:r>
            <w:r w:rsidR="0012361D" w:rsidRPr="000615BD">
              <w:rPr>
                <w:rFonts w:ascii="Arial" w:hAnsi="Arial" w:cs="Arial"/>
                <w:sz w:val="20"/>
                <w:szCs w:val="20"/>
              </w:rPr>
              <w:t>)</w:t>
            </w:r>
          </w:p>
        </w:tc>
        <w:tc>
          <w:tcPr>
            <w:tcW w:w="1259" w:type="dxa"/>
          </w:tcPr>
          <w:p w14:paraId="29025454" w14:textId="7346A882" w:rsidR="00FF38CD" w:rsidRPr="000615BD" w:rsidRDefault="005741D2" w:rsidP="00787776">
            <w:pPr>
              <w:contextualSpacing/>
              <w:rPr>
                <w:rFonts w:ascii="Arial" w:hAnsi="Arial" w:cs="Arial"/>
                <w:sz w:val="20"/>
                <w:szCs w:val="20"/>
              </w:rPr>
            </w:pPr>
            <w:r w:rsidRPr="000615BD">
              <w:rPr>
                <w:rFonts w:ascii="Arial" w:hAnsi="Arial" w:cs="Arial"/>
                <w:sz w:val="20"/>
                <w:szCs w:val="20"/>
              </w:rPr>
              <w:t>-0.26035</w:t>
            </w:r>
          </w:p>
        </w:tc>
        <w:tc>
          <w:tcPr>
            <w:tcW w:w="1266" w:type="dxa"/>
          </w:tcPr>
          <w:p w14:paraId="5969DF4C" w14:textId="127C2270" w:rsidR="00FF38CD" w:rsidRPr="000615BD" w:rsidRDefault="00AE3B05" w:rsidP="00787776">
            <w:pPr>
              <w:contextualSpacing/>
              <w:rPr>
                <w:rFonts w:ascii="Arial" w:hAnsi="Arial" w:cs="Arial"/>
                <w:sz w:val="20"/>
                <w:szCs w:val="20"/>
              </w:rPr>
            </w:pPr>
            <w:r w:rsidRPr="000615BD">
              <w:rPr>
                <w:rFonts w:ascii="Arial" w:hAnsi="Arial" w:cs="Arial"/>
                <w:sz w:val="20"/>
                <w:szCs w:val="20"/>
              </w:rPr>
              <w:t>0.10687</w:t>
            </w:r>
          </w:p>
        </w:tc>
        <w:tc>
          <w:tcPr>
            <w:tcW w:w="1151" w:type="dxa"/>
          </w:tcPr>
          <w:p w14:paraId="4DA85D12" w14:textId="6961F160" w:rsidR="00FF38CD" w:rsidRPr="000615BD" w:rsidRDefault="00233DBC" w:rsidP="00787776">
            <w:pPr>
              <w:contextualSpacing/>
              <w:rPr>
                <w:rFonts w:ascii="Arial" w:hAnsi="Arial" w:cs="Arial"/>
                <w:sz w:val="20"/>
                <w:szCs w:val="20"/>
              </w:rPr>
            </w:pPr>
            <w:r w:rsidRPr="000615BD">
              <w:rPr>
                <w:rFonts w:ascii="Arial" w:hAnsi="Arial" w:cs="Arial"/>
                <w:sz w:val="20"/>
                <w:szCs w:val="20"/>
              </w:rPr>
              <w:t>0.77</w:t>
            </w:r>
          </w:p>
        </w:tc>
        <w:tc>
          <w:tcPr>
            <w:tcW w:w="1269" w:type="dxa"/>
          </w:tcPr>
          <w:p w14:paraId="4F075C0C" w14:textId="1717F6C2" w:rsidR="00FF38CD" w:rsidRPr="000615BD" w:rsidRDefault="009A6C69" w:rsidP="00787776">
            <w:pPr>
              <w:contextualSpacing/>
              <w:rPr>
                <w:rFonts w:ascii="Arial" w:hAnsi="Arial" w:cs="Arial"/>
                <w:sz w:val="20"/>
                <w:szCs w:val="20"/>
              </w:rPr>
            </w:pPr>
            <w:r w:rsidRPr="000615BD">
              <w:rPr>
                <w:rFonts w:ascii="Arial" w:hAnsi="Arial" w:cs="Arial"/>
                <w:sz w:val="20"/>
                <w:szCs w:val="20"/>
              </w:rPr>
              <w:t>&lt;0.05</w:t>
            </w:r>
          </w:p>
        </w:tc>
      </w:tr>
      <w:tr w:rsidR="001B1AF1" w:rsidRPr="000615BD" w14:paraId="6AD63B84" w14:textId="77777777" w:rsidTr="000D0DAB">
        <w:tc>
          <w:tcPr>
            <w:tcW w:w="4071" w:type="dxa"/>
          </w:tcPr>
          <w:p w14:paraId="3B79034E" w14:textId="39BDAC51" w:rsidR="00FF38CD" w:rsidRPr="000615BD" w:rsidRDefault="00FF38CD" w:rsidP="00787776">
            <w:pPr>
              <w:contextualSpacing/>
              <w:rPr>
                <w:rFonts w:ascii="Arial" w:hAnsi="Arial" w:cs="Arial"/>
                <w:b/>
                <w:bCs/>
                <w:sz w:val="20"/>
                <w:szCs w:val="20"/>
              </w:rPr>
            </w:pPr>
            <w:r w:rsidRPr="000615BD">
              <w:rPr>
                <w:rFonts w:ascii="Arial" w:hAnsi="Arial" w:cs="Arial"/>
                <w:sz w:val="20"/>
                <w:szCs w:val="20"/>
              </w:rPr>
              <w:t>BMI Category Obese (&gt;30)</w:t>
            </w:r>
            <w:r w:rsidR="00544036" w:rsidRPr="000615BD">
              <w:rPr>
                <w:rFonts w:ascii="Arial" w:hAnsi="Arial" w:cs="Arial"/>
                <w:sz w:val="20"/>
                <w:szCs w:val="20"/>
              </w:rPr>
              <w:t xml:space="preserve"> (β</w:t>
            </w:r>
            <w:r w:rsidR="00544036" w:rsidRPr="000615BD">
              <w:rPr>
                <w:rFonts w:ascii="Arial" w:hAnsi="Arial" w:cs="Arial"/>
                <w:sz w:val="20"/>
                <w:szCs w:val="20"/>
                <w:vertAlign w:val="subscript"/>
              </w:rPr>
              <w:t>8</w:t>
            </w:r>
            <w:r w:rsidR="00544036" w:rsidRPr="000615BD">
              <w:rPr>
                <w:rFonts w:ascii="Arial" w:hAnsi="Arial" w:cs="Arial"/>
                <w:sz w:val="20"/>
                <w:szCs w:val="20"/>
              </w:rPr>
              <w:t>)</w:t>
            </w:r>
          </w:p>
        </w:tc>
        <w:tc>
          <w:tcPr>
            <w:tcW w:w="1259" w:type="dxa"/>
          </w:tcPr>
          <w:p w14:paraId="2C80908B" w14:textId="2DC6FD81" w:rsidR="00FF38CD" w:rsidRPr="000615BD" w:rsidRDefault="00CF18A8" w:rsidP="00787776">
            <w:pPr>
              <w:contextualSpacing/>
              <w:rPr>
                <w:rFonts w:ascii="Arial" w:hAnsi="Arial" w:cs="Arial"/>
                <w:sz w:val="20"/>
                <w:szCs w:val="20"/>
              </w:rPr>
            </w:pPr>
            <w:r w:rsidRPr="000615BD">
              <w:rPr>
                <w:rFonts w:ascii="Arial" w:hAnsi="Arial" w:cs="Arial"/>
                <w:sz w:val="20"/>
                <w:szCs w:val="20"/>
              </w:rPr>
              <w:t>0.04557</w:t>
            </w:r>
          </w:p>
        </w:tc>
        <w:tc>
          <w:tcPr>
            <w:tcW w:w="1266" w:type="dxa"/>
          </w:tcPr>
          <w:p w14:paraId="5B35E9BA" w14:textId="51736403" w:rsidR="00FF38CD" w:rsidRPr="000615BD" w:rsidRDefault="00EC7EE2" w:rsidP="00787776">
            <w:pPr>
              <w:contextualSpacing/>
              <w:rPr>
                <w:rFonts w:ascii="Arial" w:hAnsi="Arial" w:cs="Arial"/>
                <w:sz w:val="20"/>
                <w:szCs w:val="20"/>
              </w:rPr>
            </w:pPr>
            <w:r w:rsidRPr="000615BD">
              <w:rPr>
                <w:rFonts w:ascii="Arial" w:hAnsi="Arial" w:cs="Arial"/>
                <w:sz w:val="20"/>
                <w:szCs w:val="20"/>
              </w:rPr>
              <w:t>0.08057</w:t>
            </w:r>
          </w:p>
        </w:tc>
        <w:tc>
          <w:tcPr>
            <w:tcW w:w="1151" w:type="dxa"/>
          </w:tcPr>
          <w:p w14:paraId="3E547E7B" w14:textId="60675568" w:rsidR="00FF38CD" w:rsidRPr="000615BD" w:rsidRDefault="009E4E70" w:rsidP="00787776">
            <w:pPr>
              <w:contextualSpacing/>
              <w:rPr>
                <w:rFonts w:ascii="Arial" w:hAnsi="Arial" w:cs="Arial"/>
                <w:sz w:val="20"/>
                <w:szCs w:val="20"/>
              </w:rPr>
            </w:pPr>
            <w:r w:rsidRPr="000615BD">
              <w:rPr>
                <w:rFonts w:ascii="Arial" w:hAnsi="Arial" w:cs="Arial"/>
                <w:sz w:val="20"/>
                <w:szCs w:val="20"/>
              </w:rPr>
              <w:t>1.05</w:t>
            </w:r>
          </w:p>
        </w:tc>
        <w:tc>
          <w:tcPr>
            <w:tcW w:w="1269" w:type="dxa"/>
          </w:tcPr>
          <w:p w14:paraId="4A84FC77" w14:textId="141F235B" w:rsidR="00FF38CD" w:rsidRPr="000615BD" w:rsidRDefault="00E26FAB" w:rsidP="00787776">
            <w:pPr>
              <w:contextualSpacing/>
              <w:rPr>
                <w:rFonts w:ascii="Arial" w:hAnsi="Arial" w:cs="Arial"/>
                <w:sz w:val="20"/>
                <w:szCs w:val="20"/>
              </w:rPr>
            </w:pPr>
            <w:r w:rsidRPr="000615BD">
              <w:rPr>
                <w:rFonts w:ascii="Arial" w:hAnsi="Arial" w:cs="Arial"/>
                <w:sz w:val="20"/>
                <w:szCs w:val="20"/>
              </w:rPr>
              <w:t xml:space="preserve">0.57168    </w:t>
            </w:r>
          </w:p>
        </w:tc>
      </w:tr>
      <w:tr w:rsidR="001B1AF1" w:rsidRPr="000615BD" w14:paraId="1593EDEF" w14:textId="77777777" w:rsidTr="000D0DAB">
        <w:tc>
          <w:tcPr>
            <w:tcW w:w="4071" w:type="dxa"/>
          </w:tcPr>
          <w:p w14:paraId="37B63270" w14:textId="79DFA3AF" w:rsidR="00FF38CD" w:rsidRPr="000615BD" w:rsidRDefault="00FF38CD" w:rsidP="00787776">
            <w:pPr>
              <w:contextualSpacing/>
              <w:rPr>
                <w:rFonts w:ascii="Arial" w:hAnsi="Arial" w:cs="Arial"/>
                <w:b/>
                <w:bCs/>
                <w:sz w:val="20"/>
                <w:szCs w:val="20"/>
              </w:rPr>
            </w:pPr>
            <w:r w:rsidRPr="000615BD">
              <w:rPr>
                <w:rFonts w:ascii="Arial" w:hAnsi="Arial" w:cs="Arial"/>
                <w:sz w:val="20"/>
                <w:szCs w:val="20"/>
              </w:rPr>
              <w:t>BMI Category Overweight (25 - &lt;30)</w:t>
            </w:r>
            <w:r w:rsidR="00544036" w:rsidRPr="000615BD">
              <w:rPr>
                <w:rFonts w:ascii="Arial" w:hAnsi="Arial" w:cs="Arial"/>
                <w:sz w:val="20"/>
                <w:szCs w:val="20"/>
              </w:rPr>
              <w:t xml:space="preserve"> (β</w:t>
            </w:r>
            <w:r w:rsidR="00544036" w:rsidRPr="000615BD">
              <w:rPr>
                <w:rFonts w:ascii="Arial" w:hAnsi="Arial" w:cs="Arial"/>
                <w:sz w:val="20"/>
                <w:szCs w:val="20"/>
                <w:vertAlign w:val="subscript"/>
              </w:rPr>
              <w:t>9</w:t>
            </w:r>
            <w:r w:rsidR="00544036" w:rsidRPr="000615BD">
              <w:rPr>
                <w:rFonts w:ascii="Arial" w:hAnsi="Arial" w:cs="Arial"/>
                <w:sz w:val="20"/>
                <w:szCs w:val="20"/>
              </w:rPr>
              <w:t>)</w:t>
            </w:r>
          </w:p>
        </w:tc>
        <w:tc>
          <w:tcPr>
            <w:tcW w:w="1259" w:type="dxa"/>
          </w:tcPr>
          <w:p w14:paraId="63B9B359" w14:textId="79A63EB4" w:rsidR="00FF38CD" w:rsidRPr="000615BD" w:rsidRDefault="00A120E1" w:rsidP="00787776">
            <w:pPr>
              <w:contextualSpacing/>
              <w:rPr>
                <w:rFonts w:ascii="Arial" w:hAnsi="Arial" w:cs="Arial"/>
                <w:sz w:val="20"/>
                <w:szCs w:val="20"/>
              </w:rPr>
            </w:pPr>
            <w:r w:rsidRPr="000615BD">
              <w:rPr>
                <w:rFonts w:ascii="Arial" w:hAnsi="Arial" w:cs="Arial"/>
                <w:sz w:val="20"/>
                <w:szCs w:val="20"/>
              </w:rPr>
              <w:t xml:space="preserve">0.07870    </w:t>
            </w:r>
          </w:p>
        </w:tc>
        <w:tc>
          <w:tcPr>
            <w:tcW w:w="1266" w:type="dxa"/>
          </w:tcPr>
          <w:p w14:paraId="6622542B" w14:textId="110AD7FE" w:rsidR="00FF38CD" w:rsidRPr="000615BD" w:rsidRDefault="00010A3F" w:rsidP="00787776">
            <w:pPr>
              <w:contextualSpacing/>
              <w:rPr>
                <w:rFonts w:ascii="Arial" w:hAnsi="Arial" w:cs="Arial"/>
                <w:sz w:val="20"/>
                <w:szCs w:val="20"/>
              </w:rPr>
            </w:pPr>
            <w:r w:rsidRPr="000615BD">
              <w:rPr>
                <w:rFonts w:ascii="Arial" w:hAnsi="Arial" w:cs="Arial"/>
                <w:sz w:val="20"/>
                <w:szCs w:val="20"/>
              </w:rPr>
              <w:t>0.07144</w:t>
            </w:r>
          </w:p>
        </w:tc>
        <w:tc>
          <w:tcPr>
            <w:tcW w:w="1151" w:type="dxa"/>
          </w:tcPr>
          <w:p w14:paraId="4E03D29B" w14:textId="61DF873D" w:rsidR="00FF38CD" w:rsidRPr="000615BD" w:rsidRDefault="009E4E70" w:rsidP="00787776">
            <w:pPr>
              <w:contextualSpacing/>
              <w:rPr>
                <w:rFonts w:ascii="Arial" w:hAnsi="Arial" w:cs="Arial"/>
                <w:sz w:val="20"/>
                <w:szCs w:val="20"/>
              </w:rPr>
            </w:pPr>
            <w:r w:rsidRPr="000615BD">
              <w:rPr>
                <w:rFonts w:ascii="Arial" w:hAnsi="Arial" w:cs="Arial"/>
                <w:sz w:val="20"/>
                <w:szCs w:val="20"/>
              </w:rPr>
              <w:t>1.08</w:t>
            </w:r>
          </w:p>
        </w:tc>
        <w:tc>
          <w:tcPr>
            <w:tcW w:w="1269" w:type="dxa"/>
          </w:tcPr>
          <w:p w14:paraId="03B36E1D" w14:textId="5E0D87C1" w:rsidR="00FF38CD" w:rsidRPr="000615BD" w:rsidRDefault="00B63CF2" w:rsidP="00787776">
            <w:pPr>
              <w:contextualSpacing/>
              <w:rPr>
                <w:rFonts w:ascii="Arial" w:hAnsi="Arial" w:cs="Arial"/>
                <w:sz w:val="20"/>
                <w:szCs w:val="20"/>
              </w:rPr>
            </w:pPr>
            <w:r w:rsidRPr="000615BD">
              <w:rPr>
                <w:rFonts w:ascii="Arial" w:hAnsi="Arial" w:cs="Arial"/>
                <w:sz w:val="20"/>
                <w:szCs w:val="20"/>
              </w:rPr>
              <w:t xml:space="preserve">0.27059    </w:t>
            </w:r>
          </w:p>
        </w:tc>
      </w:tr>
      <w:tr w:rsidR="001B1AF1" w:rsidRPr="000615BD" w14:paraId="1EBF8125" w14:textId="77777777" w:rsidTr="000D0DAB">
        <w:tc>
          <w:tcPr>
            <w:tcW w:w="4071" w:type="dxa"/>
          </w:tcPr>
          <w:p w14:paraId="671BA16B" w14:textId="1D20E112" w:rsidR="00FF38CD" w:rsidRPr="000615BD" w:rsidRDefault="00FF38CD" w:rsidP="00787776">
            <w:pPr>
              <w:contextualSpacing/>
              <w:rPr>
                <w:rFonts w:ascii="Arial" w:hAnsi="Arial" w:cs="Arial"/>
                <w:b/>
                <w:bCs/>
                <w:sz w:val="20"/>
                <w:szCs w:val="20"/>
              </w:rPr>
            </w:pPr>
            <w:r w:rsidRPr="000615BD">
              <w:rPr>
                <w:rFonts w:ascii="Arial" w:hAnsi="Arial" w:cs="Arial"/>
                <w:sz w:val="20"/>
                <w:szCs w:val="20"/>
              </w:rPr>
              <w:t>BMI Category Underweight (&lt;18.5)</w:t>
            </w:r>
            <w:r w:rsidR="00544036" w:rsidRPr="000615BD">
              <w:rPr>
                <w:rFonts w:ascii="Arial" w:hAnsi="Arial" w:cs="Arial"/>
                <w:sz w:val="20"/>
                <w:szCs w:val="20"/>
              </w:rPr>
              <w:t xml:space="preserve"> (β</w:t>
            </w:r>
            <w:r w:rsidR="00544036" w:rsidRPr="000615BD">
              <w:rPr>
                <w:rFonts w:ascii="Arial" w:hAnsi="Arial" w:cs="Arial"/>
                <w:sz w:val="20"/>
                <w:szCs w:val="20"/>
                <w:vertAlign w:val="subscript"/>
              </w:rPr>
              <w:t>10</w:t>
            </w:r>
            <w:r w:rsidR="00544036" w:rsidRPr="000615BD">
              <w:rPr>
                <w:rFonts w:ascii="Arial" w:hAnsi="Arial" w:cs="Arial"/>
                <w:sz w:val="20"/>
                <w:szCs w:val="20"/>
              </w:rPr>
              <w:t>)</w:t>
            </w:r>
          </w:p>
        </w:tc>
        <w:tc>
          <w:tcPr>
            <w:tcW w:w="1259" w:type="dxa"/>
          </w:tcPr>
          <w:p w14:paraId="2A0C7D89" w14:textId="10ACC598" w:rsidR="00FF38CD" w:rsidRPr="000615BD" w:rsidRDefault="000850B4" w:rsidP="00787776">
            <w:pPr>
              <w:contextualSpacing/>
              <w:rPr>
                <w:rFonts w:ascii="Arial" w:hAnsi="Arial" w:cs="Arial"/>
                <w:sz w:val="20"/>
                <w:szCs w:val="20"/>
              </w:rPr>
            </w:pPr>
            <w:r w:rsidRPr="000615BD">
              <w:rPr>
                <w:rFonts w:ascii="Arial" w:hAnsi="Arial" w:cs="Arial"/>
                <w:sz w:val="20"/>
                <w:szCs w:val="20"/>
              </w:rPr>
              <w:t>0.43856</w:t>
            </w:r>
          </w:p>
        </w:tc>
        <w:tc>
          <w:tcPr>
            <w:tcW w:w="1266" w:type="dxa"/>
          </w:tcPr>
          <w:p w14:paraId="3C38A751" w14:textId="51C777A0" w:rsidR="00FF38CD" w:rsidRPr="000615BD" w:rsidRDefault="00C21328" w:rsidP="00787776">
            <w:pPr>
              <w:contextualSpacing/>
              <w:rPr>
                <w:rFonts w:ascii="Arial" w:hAnsi="Arial" w:cs="Arial"/>
                <w:sz w:val="20"/>
                <w:szCs w:val="20"/>
              </w:rPr>
            </w:pPr>
            <w:r w:rsidRPr="000615BD">
              <w:rPr>
                <w:rFonts w:ascii="Arial" w:hAnsi="Arial" w:cs="Arial"/>
                <w:sz w:val="20"/>
                <w:szCs w:val="20"/>
              </w:rPr>
              <w:t>0.08253</w:t>
            </w:r>
          </w:p>
        </w:tc>
        <w:tc>
          <w:tcPr>
            <w:tcW w:w="1151" w:type="dxa"/>
          </w:tcPr>
          <w:p w14:paraId="6477B141" w14:textId="6A855E0A" w:rsidR="00FF38CD" w:rsidRPr="000615BD" w:rsidRDefault="009E4E70" w:rsidP="00787776">
            <w:pPr>
              <w:contextualSpacing/>
              <w:rPr>
                <w:rFonts w:ascii="Arial" w:hAnsi="Arial" w:cs="Arial"/>
                <w:sz w:val="20"/>
                <w:szCs w:val="20"/>
              </w:rPr>
            </w:pPr>
            <w:r w:rsidRPr="000615BD">
              <w:rPr>
                <w:rFonts w:ascii="Arial" w:hAnsi="Arial" w:cs="Arial"/>
                <w:sz w:val="20"/>
                <w:szCs w:val="20"/>
              </w:rPr>
              <w:t>1.</w:t>
            </w:r>
            <w:r w:rsidR="007B50F0" w:rsidRPr="000615BD">
              <w:rPr>
                <w:rFonts w:ascii="Arial" w:hAnsi="Arial" w:cs="Arial"/>
                <w:sz w:val="20"/>
                <w:szCs w:val="20"/>
              </w:rPr>
              <w:t>55</w:t>
            </w:r>
          </w:p>
        </w:tc>
        <w:tc>
          <w:tcPr>
            <w:tcW w:w="1269" w:type="dxa"/>
          </w:tcPr>
          <w:p w14:paraId="5ED7FADB" w14:textId="5F944D3F" w:rsidR="00FF38CD" w:rsidRPr="000615BD" w:rsidRDefault="00B63CF2" w:rsidP="00787776">
            <w:pPr>
              <w:contextualSpacing/>
              <w:rPr>
                <w:rFonts w:ascii="Arial" w:hAnsi="Arial" w:cs="Arial"/>
                <w:sz w:val="20"/>
                <w:szCs w:val="20"/>
              </w:rPr>
            </w:pPr>
            <w:r w:rsidRPr="000615BD">
              <w:rPr>
                <w:rFonts w:ascii="Arial" w:hAnsi="Arial" w:cs="Arial"/>
                <w:sz w:val="20"/>
                <w:szCs w:val="20"/>
              </w:rPr>
              <w:t>&lt;0.001</w:t>
            </w:r>
          </w:p>
        </w:tc>
      </w:tr>
      <w:tr w:rsidR="001B1AF1" w:rsidRPr="000615BD" w14:paraId="170182B7" w14:textId="77777777" w:rsidTr="000D0DAB">
        <w:tc>
          <w:tcPr>
            <w:tcW w:w="4071" w:type="dxa"/>
          </w:tcPr>
          <w:p w14:paraId="33CA3D43" w14:textId="0383C21F" w:rsidR="00FF38CD" w:rsidRPr="000615BD" w:rsidRDefault="00FF38CD" w:rsidP="00787776">
            <w:pPr>
              <w:contextualSpacing/>
              <w:rPr>
                <w:rFonts w:ascii="Arial" w:hAnsi="Arial" w:cs="Arial"/>
                <w:b/>
                <w:bCs/>
                <w:sz w:val="20"/>
                <w:szCs w:val="20"/>
              </w:rPr>
            </w:pPr>
            <w:r w:rsidRPr="000615BD">
              <w:rPr>
                <w:rFonts w:ascii="Arial" w:hAnsi="Arial" w:cs="Arial"/>
                <w:sz w:val="20"/>
                <w:szCs w:val="20"/>
              </w:rPr>
              <w:t>Allergic Conjunctivitis YES</w:t>
            </w:r>
            <w:r w:rsidR="00E7644A" w:rsidRPr="000615BD">
              <w:rPr>
                <w:rFonts w:ascii="Arial" w:hAnsi="Arial" w:cs="Arial"/>
                <w:sz w:val="20"/>
                <w:szCs w:val="20"/>
              </w:rPr>
              <w:t xml:space="preserve"> (β</w:t>
            </w:r>
            <w:r w:rsidR="00E7644A" w:rsidRPr="000615BD">
              <w:rPr>
                <w:rFonts w:ascii="Arial" w:hAnsi="Arial" w:cs="Arial"/>
                <w:sz w:val="20"/>
                <w:szCs w:val="20"/>
                <w:vertAlign w:val="subscript"/>
              </w:rPr>
              <w:t>11</w:t>
            </w:r>
            <w:r w:rsidR="00E7644A" w:rsidRPr="000615BD">
              <w:rPr>
                <w:rFonts w:ascii="Arial" w:hAnsi="Arial" w:cs="Arial"/>
                <w:sz w:val="20"/>
                <w:szCs w:val="20"/>
              </w:rPr>
              <w:t>)</w:t>
            </w:r>
          </w:p>
        </w:tc>
        <w:tc>
          <w:tcPr>
            <w:tcW w:w="1259" w:type="dxa"/>
          </w:tcPr>
          <w:p w14:paraId="709CFE7E" w14:textId="6CFCB678" w:rsidR="00FF38CD" w:rsidRPr="000615BD" w:rsidRDefault="00F06888" w:rsidP="00787776">
            <w:pPr>
              <w:contextualSpacing/>
              <w:rPr>
                <w:rFonts w:ascii="Arial" w:hAnsi="Arial" w:cs="Arial"/>
                <w:sz w:val="20"/>
                <w:szCs w:val="20"/>
              </w:rPr>
            </w:pPr>
            <w:r w:rsidRPr="000615BD">
              <w:rPr>
                <w:rFonts w:ascii="Arial" w:hAnsi="Arial" w:cs="Arial"/>
                <w:sz w:val="20"/>
                <w:szCs w:val="20"/>
              </w:rPr>
              <w:t>0.08700</w:t>
            </w:r>
          </w:p>
        </w:tc>
        <w:tc>
          <w:tcPr>
            <w:tcW w:w="1266" w:type="dxa"/>
          </w:tcPr>
          <w:p w14:paraId="51DC08BB" w14:textId="4C1DE6A1" w:rsidR="00FF38CD" w:rsidRPr="000615BD" w:rsidRDefault="00AC3CEE" w:rsidP="00787776">
            <w:pPr>
              <w:contextualSpacing/>
              <w:rPr>
                <w:rFonts w:ascii="Arial" w:hAnsi="Arial" w:cs="Arial"/>
                <w:sz w:val="20"/>
                <w:szCs w:val="20"/>
              </w:rPr>
            </w:pPr>
            <w:r w:rsidRPr="000615BD">
              <w:rPr>
                <w:rFonts w:ascii="Arial" w:hAnsi="Arial" w:cs="Arial"/>
                <w:sz w:val="20"/>
                <w:szCs w:val="20"/>
              </w:rPr>
              <w:t xml:space="preserve">0.08674   </w:t>
            </w:r>
          </w:p>
        </w:tc>
        <w:tc>
          <w:tcPr>
            <w:tcW w:w="1151" w:type="dxa"/>
          </w:tcPr>
          <w:p w14:paraId="0147C993" w14:textId="27BE0936" w:rsidR="00FF38CD" w:rsidRPr="000615BD" w:rsidRDefault="007B50F0" w:rsidP="00787776">
            <w:pPr>
              <w:contextualSpacing/>
              <w:rPr>
                <w:rFonts w:ascii="Arial" w:hAnsi="Arial" w:cs="Arial"/>
                <w:sz w:val="20"/>
                <w:szCs w:val="20"/>
              </w:rPr>
            </w:pPr>
            <w:r w:rsidRPr="000615BD">
              <w:rPr>
                <w:rFonts w:ascii="Arial" w:hAnsi="Arial" w:cs="Arial"/>
                <w:sz w:val="20"/>
                <w:szCs w:val="20"/>
              </w:rPr>
              <w:t>1.09</w:t>
            </w:r>
          </w:p>
        </w:tc>
        <w:tc>
          <w:tcPr>
            <w:tcW w:w="1269" w:type="dxa"/>
          </w:tcPr>
          <w:p w14:paraId="3A0CC580" w14:textId="4670BC90" w:rsidR="00FF38CD" w:rsidRPr="000615BD" w:rsidRDefault="005A62E4" w:rsidP="00787776">
            <w:pPr>
              <w:contextualSpacing/>
              <w:rPr>
                <w:rFonts w:ascii="Arial" w:hAnsi="Arial" w:cs="Arial"/>
                <w:sz w:val="20"/>
                <w:szCs w:val="20"/>
              </w:rPr>
            </w:pPr>
            <w:r w:rsidRPr="000615BD">
              <w:rPr>
                <w:rFonts w:ascii="Arial" w:hAnsi="Arial" w:cs="Arial"/>
                <w:sz w:val="20"/>
                <w:szCs w:val="20"/>
              </w:rPr>
              <w:t xml:space="preserve">0.31586  </w:t>
            </w:r>
          </w:p>
        </w:tc>
      </w:tr>
      <w:tr w:rsidR="001B1AF1" w:rsidRPr="000615BD" w14:paraId="22C84AC5" w14:textId="77777777" w:rsidTr="000D0DAB">
        <w:tc>
          <w:tcPr>
            <w:tcW w:w="4071" w:type="dxa"/>
          </w:tcPr>
          <w:p w14:paraId="01D5C967" w14:textId="16DA0698" w:rsidR="00FF38CD" w:rsidRPr="000615BD" w:rsidRDefault="00FF38CD" w:rsidP="00787776">
            <w:pPr>
              <w:contextualSpacing/>
              <w:rPr>
                <w:rFonts w:ascii="Arial" w:hAnsi="Arial" w:cs="Arial"/>
                <w:b/>
                <w:bCs/>
                <w:sz w:val="20"/>
                <w:szCs w:val="20"/>
              </w:rPr>
            </w:pPr>
            <w:r w:rsidRPr="000615BD">
              <w:rPr>
                <w:rFonts w:ascii="Arial" w:hAnsi="Arial" w:cs="Arial"/>
                <w:sz w:val="20"/>
                <w:szCs w:val="20"/>
              </w:rPr>
              <w:t>Allergic Rhinitis YES</w:t>
            </w:r>
            <w:r w:rsidR="00E7644A" w:rsidRPr="000615BD">
              <w:rPr>
                <w:rFonts w:ascii="Arial" w:hAnsi="Arial" w:cs="Arial"/>
                <w:sz w:val="20"/>
                <w:szCs w:val="20"/>
              </w:rPr>
              <w:t xml:space="preserve"> (β</w:t>
            </w:r>
            <w:r w:rsidR="00E7644A" w:rsidRPr="000615BD">
              <w:rPr>
                <w:rFonts w:ascii="Arial" w:hAnsi="Arial" w:cs="Arial"/>
                <w:sz w:val="20"/>
                <w:szCs w:val="20"/>
                <w:vertAlign w:val="subscript"/>
              </w:rPr>
              <w:t>12</w:t>
            </w:r>
            <w:r w:rsidR="00E7644A" w:rsidRPr="000615BD">
              <w:rPr>
                <w:rFonts w:ascii="Arial" w:hAnsi="Arial" w:cs="Arial"/>
                <w:sz w:val="20"/>
                <w:szCs w:val="20"/>
              </w:rPr>
              <w:t>)</w:t>
            </w:r>
          </w:p>
        </w:tc>
        <w:tc>
          <w:tcPr>
            <w:tcW w:w="1259" w:type="dxa"/>
          </w:tcPr>
          <w:p w14:paraId="019C1B9C" w14:textId="21F618DE" w:rsidR="00FF38CD" w:rsidRPr="000615BD" w:rsidRDefault="00054915" w:rsidP="00787776">
            <w:pPr>
              <w:contextualSpacing/>
              <w:rPr>
                <w:rFonts w:ascii="Arial" w:hAnsi="Arial" w:cs="Arial"/>
                <w:sz w:val="20"/>
                <w:szCs w:val="20"/>
              </w:rPr>
            </w:pPr>
            <w:r w:rsidRPr="000615BD">
              <w:rPr>
                <w:rFonts w:ascii="Arial" w:hAnsi="Arial" w:cs="Arial"/>
                <w:sz w:val="20"/>
                <w:szCs w:val="20"/>
              </w:rPr>
              <w:t>-0.03463</w:t>
            </w:r>
          </w:p>
        </w:tc>
        <w:tc>
          <w:tcPr>
            <w:tcW w:w="1266" w:type="dxa"/>
          </w:tcPr>
          <w:p w14:paraId="5CDBE313" w14:textId="00959A0C" w:rsidR="00FF38CD" w:rsidRPr="000615BD" w:rsidRDefault="00552350" w:rsidP="00787776">
            <w:pPr>
              <w:contextualSpacing/>
              <w:rPr>
                <w:rFonts w:ascii="Arial" w:hAnsi="Arial" w:cs="Arial"/>
                <w:sz w:val="20"/>
                <w:szCs w:val="20"/>
              </w:rPr>
            </w:pPr>
            <w:r w:rsidRPr="000615BD">
              <w:rPr>
                <w:rFonts w:ascii="Arial" w:hAnsi="Arial" w:cs="Arial"/>
                <w:sz w:val="20"/>
                <w:szCs w:val="20"/>
              </w:rPr>
              <w:t>0.06463</w:t>
            </w:r>
          </w:p>
        </w:tc>
        <w:tc>
          <w:tcPr>
            <w:tcW w:w="1151" w:type="dxa"/>
          </w:tcPr>
          <w:p w14:paraId="7AA3319A" w14:textId="5D7B7E52" w:rsidR="00FF38CD" w:rsidRPr="000615BD" w:rsidRDefault="007B50F0" w:rsidP="00787776">
            <w:pPr>
              <w:contextualSpacing/>
              <w:rPr>
                <w:rFonts w:ascii="Arial" w:hAnsi="Arial" w:cs="Arial"/>
                <w:sz w:val="20"/>
                <w:szCs w:val="20"/>
              </w:rPr>
            </w:pPr>
            <w:r w:rsidRPr="000615BD">
              <w:rPr>
                <w:rFonts w:ascii="Arial" w:hAnsi="Arial" w:cs="Arial"/>
                <w:sz w:val="20"/>
                <w:szCs w:val="20"/>
              </w:rPr>
              <w:t>0.96</w:t>
            </w:r>
          </w:p>
        </w:tc>
        <w:tc>
          <w:tcPr>
            <w:tcW w:w="1269" w:type="dxa"/>
          </w:tcPr>
          <w:p w14:paraId="61B2C8A5" w14:textId="000C6E36" w:rsidR="00FF38CD" w:rsidRPr="000615BD" w:rsidRDefault="00D5438D" w:rsidP="00787776">
            <w:pPr>
              <w:contextualSpacing/>
              <w:rPr>
                <w:rFonts w:ascii="Arial" w:hAnsi="Arial" w:cs="Arial"/>
                <w:sz w:val="20"/>
                <w:szCs w:val="20"/>
              </w:rPr>
            </w:pPr>
            <w:r w:rsidRPr="000615BD">
              <w:rPr>
                <w:rFonts w:ascii="Arial" w:hAnsi="Arial" w:cs="Arial"/>
                <w:sz w:val="20"/>
                <w:szCs w:val="20"/>
              </w:rPr>
              <w:t xml:space="preserve">0.59206    </w:t>
            </w:r>
          </w:p>
        </w:tc>
      </w:tr>
      <w:tr w:rsidR="001B1AF1" w:rsidRPr="000615BD" w14:paraId="5C5DCDDF" w14:textId="77777777" w:rsidTr="000D0DAB">
        <w:tc>
          <w:tcPr>
            <w:tcW w:w="4071" w:type="dxa"/>
          </w:tcPr>
          <w:p w14:paraId="78E91F76" w14:textId="3D227C17" w:rsidR="00FF38CD" w:rsidRPr="000615BD" w:rsidRDefault="00FF38CD" w:rsidP="00787776">
            <w:pPr>
              <w:contextualSpacing/>
              <w:rPr>
                <w:rFonts w:ascii="Arial" w:hAnsi="Arial" w:cs="Arial"/>
                <w:b/>
                <w:bCs/>
                <w:sz w:val="20"/>
                <w:szCs w:val="20"/>
              </w:rPr>
            </w:pPr>
            <w:r w:rsidRPr="000615BD">
              <w:rPr>
                <w:rFonts w:ascii="Arial" w:hAnsi="Arial" w:cs="Arial"/>
                <w:sz w:val="20"/>
                <w:szCs w:val="20"/>
              </w:rPr>
              <w:t>COPD YES</w:t>
            </w:r>
            <w:r w:rsidR="00E7644A" w:rsidRPr="000615BD">
              <w:rPr>
                <w:rFonts w:ascii="Arial" w:hAnsi="Arial" w:cs="Arial"/>
                <w:sz w:val="20"/>
                <w:szCs w:val="20"/>
              </w:rPr>
              <w:t xml:space="preserve"> (β</w:t>
            </w:r>
            <w:r w:rsidR="00E7644A" w:rsidRPr="000615BD">
              <w:rPr>
                <w:rFonts w:ascii="Arial" w:hAnsi="Arial" w:cs="Arial"/>
                <w:sz w:val="20"/>
                <w:szCs w:val="20"/>
                <w:vertAlign w:val="subscript"/>
              </w:rPr>
              <w:t>13</w:t>
            </w:r>
            <w:r w:rsidR="00E7644A" w:rsidRPr="000615BD">
              <w:rPr>
                <w:rFonts w:ascii="Arial" w:hAnsi="Arial" w:cs="Arial"/>
                <w:sz w:val="20"/>
                <w:szCs w:val="20"/>
              </w:rPr>
              <w:t>)</w:t>
            </w:r>
          </w:p>
        </w:tc>
        <w:tc>
          <w:tcPr>
            <w:tcW w:w="1259" w:type="dxa"/>
          </w:tcPr>
          <w:p w14:paraId="2268DF0A" w14:textId="158D6786" w:rsidR="00FF38CD" w:rsidRPr="000615BD" w:rsidRDefault="001E67ED" w:rsidP="00787776">
            <w:pPr>
              <w:contextualSpacing/>
              <w:rPr>
                <w:rFonts w:ascii="Arial" w:hAnsi="Arial" w:cs="Arial"/>
                <w:sz w:val="20"/>
                <w:szCs w:val="20"/>
              </w:rPr>
            </w:pPr>
            <w:r w:rsidRPr="000615BD">
              <w:rPr>
                <w:rFonts w:ascii="Arial" w:hAnsi="Arial" w:cs="Arial"/>
                <w:sz w:val="20"/>
                <w:szCs w:val="20"/>
              </w:rPr>
              <w:t>-0.23618</w:t>
            </w:r>
          </w:p>
        </w:tc>
        <w:tc>
          <w:tcPr>
            <w:tcW w:w="1266" w:type="dxa"/>
          </w:tcPr>
          <w:p w14:paraId="2C414F23" w14:textId="2BFCAE2E" w:rsidR="00FF38CD" w:rsidRPr="000615BD" w:rsidRDefault="00C56FE6" w:rsidP="00787776">
            <w:pPr>
              <w:contextualSpacing/>
              <w:rPr>
                <w:rFonts w:ascii="Arial" w:hAnsi="Arial" w:cs="Arial"/>
                <w:sz w:val="20"/>
                <w:szCs w:val="20"/>
              </w:rPr>
            </w:pPr>
            <w:r w:rsidRPr="000615BD">
              <w:rPr>
                <w:rFonts w:ascii="Arial" w:hAnsi="Arial" w:cs="Arial"/>
                <w:sz w:val="20"/>
                <w:szCs w:val="20"/>
              </w:rPr>
              <w:t xml:space="preserve">0.13073  </w:t>
            </w:r>
          </w:p>
        </w:tc>
        <w:tc>
          <w:tcPr>
            <w:tcW w:w="1151" w:type="dxa"/>
          </w:tcPr>
          <w:p w14:paraId="6085B6A6" w14:textId="396F2386" w:rsidR="00FF38CD" w:rsidRPr="000615BD" w:rsidRDefault="00906295" w:rsidP="00787776">
            <w:pPr>
              <w:contextualSpacing/>
              <w:rPr>
                <w:rFonts w:ascii="Arial" w:hAnsi="Arial" w:cs="Arial"/>
                <w:sz w:val="20"/>
                <w:szCs w:val="20"/>
              </w:rPr>
            </w:pPr>
            <w:r w:rsidRPr="000615BD">
              <w:rPr>
                <w:rFonts w:ascii="Arial" w:hAnsi="Arial" w:cs="Arial"/>
                <w:sz w:val="20"/>
                <w:szCs w:val="20"/>
              </w:rPr>
              <w:t>0.78</w:t>
            </w:r>
          </w:p>
        </w:tc>
        <w:tc>
          <w:tcPr>
            <w:tcW w:w="1269" w:type="dxa"/>
          </w:tcPr>
          <w:p w14:paraId="04BCDC58" w14:textId="34E79A35" w:rsidR="00FF38CD" w:rsidRPr="000615BD" w:rsidRDefault="005205B1" w:rsidP="00787776">
            <w:pPr>
              <w:contextualSpacing/>
              <w:rPr>
                <w:rFonts w:ascii="Arial" w:hAnsi="Arial" w:cs="Arial"/>
                <w:sz w:val="20"/>
                <w:szCs w:val="20"/>
              </w:rPr>
            </w:pPr>
            <w:r w:rsidRPr="000615BD">
              <w:rPr>
                <w:rFonts w:ascii="Arial" w:hAnsi="Arial" w:cs="Arial"/>
                <w:sz w:val="20"/>
                <w:szCs w:val="20"/>
              </w:rPr>
              <w:t>0.07082</w:t>
            </w:r>
          </w:p>
        </w:tc>
      </w:tr>
      <w:tr w:rsidR="001B1AF1" w:rsidRPr="000615BD" w14:paraId="6F14E6E0" w14:textId="77777777" w:rsidTr="000D0DAB">
        <w:tc>
          <w:tcPr>
            <w:tcW w:w="4071" w:type="dxa"/>
          </w:tcPr>
          <w:p w14:paraId="15AFBCCE" w14:textId="4EC0B1E2" w:rsidR="00FF38CD" w:rsidRPr="000615BD" w:rsidRDefault="00FF38CD" w:rsidP="00787776">
            <w:pPr>
              <w:contextualSpacing/>
              <w:rPr>
                <w:rFonts w:ascii="Arial" w:hAnsi="Arial" w:cs="Arial"/>
                <w:b/>
                <w:bCs/>
                <w:sz w:val="20"/>
                <w:szCs w:val="20"/>
              </w:rPr>
            </w:pPr>
            <w:proofErr w:type="spellStart"/>
            <w:r w:rsidRPr="000615BD">
              <w:rPr>
                <w:rFonts w:ascii="Arial" w:hAnsi="Arial" w:cs="Arial"/>
                <w:sz w:val="20"/>
                <w:szCs w:val="20"/>
              </w:rPr>
              <w:t>Hyptertension</w:t>
            </w:r>
            <w:proofErr w:type="spellEnd"/>
            <w:r w:rsidRPr="000615BD">
              <w:rPr>
                <w:rFonts w:ascii="Arial" w:hAnsi="Arial" w:cs="Arial"/>
                <w:sz w:val="20"/>
                <w:szCs w:val="20"/>
              </w:rPr>
              <w:t xml:space="preserve"> YES</w:t>
            </w:r>
            <w:r w:rsidR="00E7644A" w:rsidRPr="000615BD">
              <w:rPr>
                <w:rFonts w:ascii="Arial" w:hAnsi="Arial" w:cs="Arial"/>
                <w:sz w:val="20"/>
                <w:szCs w:val="20"/>
              </w:rPr>
              <w:t xml:space="preserve"> (β</w:t>
            </w:r>
            <w:r w:rsidR="00E7644A" w:rsidRPr="000615BD">
              <w:rPr>
                <w:rFonts w:ascii="Arial" w:hAnsi="Arial" w:cs="Arial"/>
                <w:sz w:val="20"/>
                <w:szCs w:val="20"/>
                <w:vertAlign w:val="subscript"/>
              </w:rPr>
              <w:t>14</w:t>
            </w:r>
            <w:r w:rsidR="00E7644A" w:rsidRPr="000615BD">
              <w:rPr>
                <w:rFonts w:ascii="Arial" w:hAnsi="Arial" w:cs="Arial"/>
                <w:sz w:val="20"/>
                <w:szCs w:val="20"/>
              </w:rPr>
              <w:t>)</w:t>
            </w:r>
          </w:p>
        </w:tc>
        <w:tc>
          <w:tcPr>
            <w:tcW w:w="1259" w:type="dxa"/>
          </w:tcPr>
          <w:p w14:paraId="11EAE7AE" w14:textId="16E49F87" w:rsidR="00FF38CD" w:rsidRPr="000615BD" w:rsidRDefault="006D4129" w:rsidP="00787776">
            <w:pPr>
              <w:contextualSpacing/>
              <w:rPr>
                <w:rFonts w:ascii="Arial" w:hAnsi="Arial" w:cs="Arial"/>
                <w:sz w:val="20"/>
                <w:szCs w:val="20"/>
              </w:rPr>
            </w:pPr>
            <w:r w:rsidRPr="000615BD">
              <w:rPr>
                <w:rFonts w:ascii="Arial" w:hAnsi="Arial" w:cs="Arial"/>
                <w:sz w:val="20"/>
                <w:szCs w:val="20"/>
              </w:rPr>
              <w:t>0.17818</w:t>
            </w:r>
          </w:p>
        </w:tc>
        <w:tc>
          <w:tcPr>
            <w:tcW w:w="1266" w:type="dxa"/>
          </w:tcPr>
          <w:p w14:paraId="7BC6C491" w14:textId="07F94FB9" w:rsidR="00FF38CD" w:rsidRPr="000615BD" w:rsidRDefault="002E4F19" w:rsidP="00787776">
            <w:pPr>
              <w:contextualSpacing/>
              <w:rPr>
                <w:rFonts w:ascii="Arial" w:hAnsi="Arial" w:cs="Arial"/>
                <w:sz w:val="20"/>
                <w:szCs w:val="20"/>
              </w:rPr>
            </w:pPr>
            <w:r w:rsidRPr="000615BD">
              <w:rPr>
                <w:rFonts w:ascii="Arial" w:hAnsi="Arial" w:cs="Arial"/>
                <w:sz w:val="20"/>
                <w:szCs w:val="20"/>
              </w:rPr>
              <w:t>0.07617</w:t>
            </w:r>
          </w:p>
        </w:tc>
        <w:tc>
          <w:tcPr>
            <w:tcW w:w="1151" w:type="dxa"/>
          </w:tcPr>
          <w:p w14:paraId="136FDE06" w14:textId="2A3811F2" w:rsidR="00FF38CD" w:rsidRPr="000615BD" w:rsidRDefault="007A06A8" w:rsidP="00787776">
            <w:pPr>
              <w:contextualSpacing/>
              <w:rPr>
                <w:rFonts w:ascii="Arial" w:hAnsi="Arial" w:cs="Arial"/>
                <w:sz w:val="20"/>
                <w:szCs w:val="20"/>
              </w:rPr>
            </w:pPr>
            <w:r w:rsidRPr="000615BD">
              <w:rPr>
                <w:rFonts w:ascii="Arial" w:hAnsi="Arial" w:cs="Arial"/>
                <w:sz w:val="20"/>
                <w:szCs w:val="20"/>
              </w:rPr>
              <w:t>1.19</w:t>
            </w:r>
          </w:p>
        </w:tc>
        <w:tc>
          <w:tcPr>
            <w:tcW w:w="1269" w:type="dxa"/>
          </w:tcPr>
          <w:p w14:paraId="45A53CA9" w14:textId="5AF06030" w:rsidR="00FF38CD" w:rsidRPr="000615BD" w:rsidRDefault="008448EA" w:rsidP="00787776">
            <w:pPr>
              <w:contextualSpacing/>
              <w:rPr>
                <w:rFonts w:ascii="Arial" w:hAnsi="Arial" w:cs="Arial"/>
                <w:sz w:val="20"/>
                <w:szCs w:val="20"/>
              </w:rPr>
            </w:pPr>
            <w:r w:rsidRPr="000615BD">
              <w:rPr>
                <w:rFonts w:ascii="Arial" w:hAnsi="Arial" w:cs="Arial"/>
                <w:sz w:val="20"/>
                <w:szCs w:val="20"/>
              </w:rPr>
              <w:t>&lt;0.05</w:t>
            </w:r>
          </w:p>
        </w:tc>
      </w:tr>
      <w:tr w:rsidR="001B1AF1" w:rsidRPr="000615BD" w14:paraId="1753F081" w14:textId="77777777" w:rsidTr="000D0DAB">
        <w:tc>
          <w:tcPr>
            <w:tcW w:w="4071" w:type="dxa"/>
          </w:tcPr>
          <w:p w14:paraId="0FEA0428" w14:textId="0A3025FB" w:rsidR="00FF38CD" w:rsidRPr="000615BD" w:rsidRDefault="00FF38CD" w:rsidP="00787776">
            <w:pPr>
              <w:contextualSpacing/>
              <w:rPr>
                <w:rFonts w:ascii="Arial" w:hAnsi="Arial" w:cs="Arial"/>
                <w:b/>
                <w:bCs/>
                <w:sz w:val="20"/>
                <w:szCs w:val="20"/>
              </w:rPr>
            </w:pPr>
            <w:proofErr w:type="spellStart"/>
            <w:r w:rsidRPr="000615BD">
              <w:rPr>
                <w:rFonts w:ascii="Arial" w:hAnsi="Arial" w:cs="Arial"/>
                <w:sz w:val="20"/>
                <w:szCs w:val="20"/>
              </w:rPr>
              <w:t>Pneunomia</w:t>
            </w:r>
            <w:proofErr w:type="spellEnd"/>
            <w:r w:rsidRPr="000615BD">
              <w:rPr>
                <w:rFonts w:ascii="Arial" w:hAnsi="Arial" w:cs="Arial"/>
                <w:sz w:val="20"/>
                <w:szCs w:val="20"/>
              </w:rPr>
              <w:t xml:space="preserve"> YES</w:t>
            </w:r>
            <w:r w:rsidR="00E7644A" w:rsidRPr="000615BD">
              <w:rPr>
                <w:rFonts w:ascii="Arial" w:hAnsi="Arial" w:cs="Arial"/>
                <w:sz w:val="20"/>
                <w:szCs w:val="20"/>
              </w:rPr>
              <w:t xml:space="preserve"> (β</w:t>
            </w:r>
            <w:r w:rsidR="00E7644A" w:rsidRPr="000615BD">
              <w:rPr>
                <w:rFonts w:ascii="Arial" w:hAnsi="Arial" w:cs="Arial"/>
                <w:sz w:val="20"/>
                <w:szCs w:val="20"/>
                <w:vertAlign w:val="subscript"/>
              </w:rPr>
              <w:t>15</w:t>
            </w:r>
            <w:r w:rsidR="00E7644A" w:rsidRPr="000615BD">
              <w:rPr>
                <w:rFonts w:ascii="Arial" w:hAnsi="Arial" w:cs="Arial"/>
                <w:sz w:val="20"/>
                <w:szCs w:val="20"/>
              </w:rPr>
              <w:t>)</w:t>
            </w:r>
          </w:p>
        </w:tc>
        <w:tc>
          <w:tcPr>
            <w:tcW w:w="1259" w:type="dxa"/>
          </w:tcPr>
          <w:p w14:paraId="1FAE31D9" w14:textId="78891A3A" w:rsidR="00FF38CD" w:rsidRPr="000615BD" w:rsidRDefault="00961960" w:rsidP="00787776">
            <w:pPr>
              <w:contextualSpacing/>
              <w:rPr>
                <w:rFonts w:ascii="Arial" w:hAnsi="Arial" w:cs="Arial"/>
                <w:sz w:val="20"/>
                <w:szCs w:val="20"/>
              </w:rPr>
            </w:pPr>
            <w:r w:rsidRPr="000615BD">
              <w:rPr>
                <w:rFonts w:ascii="Arial" w:hAnsi="Arial" w:cs="Arial"/>
                <w:sz w:val="20"/>
                <w:szCs w:val="20"/>
              </w:rPr>
              <w:t>-0.07619</w:t>
            </w:r>
          </w:p>
        </w:tc>
        <w:tc>
          <w:tcPr>
            <w:tcW w:w="1266" w:type="dxa"/>
          </w:tcPr>
          <w:p w14:paraId="78BB17F6" w14:textId="797A5805" w:rsidR="00FF38CD" w:rsidRPr="000615BD" w:rsidRDefault="000E330F" w:rsidP="00787776">
            <w:pPr>
              <w:contextualSpacing/>
              <w:rPr>
                <w:rFonts w:ascii="Arial" w:hAnsi="Arial" w:cs="Arial"/>
                <w:sz w:val="20"/>
                <w:szCs w:val="20"/>
              </w:rPr>
            </w:pPr>
            <w:r w:rsidRPr="000615BD">
              <w:rPr>
                <w:rFonts w:ascii="Arial" w:hAnsi="Arial" w:cs="Arial"/>
                <w:sz w:val="20"/>
                <w:szCs w:val="20"/>
              </w:rPr>
              <w:t xml:space="preserve">0.09136  </w:t>
            </w:r>
          </w:p>
        </w:tc>
        <w:tc>
          <w:tcPr>
            <w:tcW w:w="1151" w:type="dxa"/>
          </w:tcPr>
          <w:p w14:paraId="3C93392B" w14:textId="5356E7FD" w:rsidR="00FF38CD" w:rsidRPr="000615BD" w:rsidRDefault="00742149" w:rsidP="00787776">
            <w:pPr>
              <w:contextualSpacing/>
              <w:rPr>
                <w:rFonts w:ascii="Arial" w:hAnsi="Arial" w:cs="Arial"/>
                <w:sz w:val="20"/>
                <w:szCs w:val="20"/>
              </w:rPr>
            </w:pPr>
            <w:r w:rsidRPr="000615BD">
              <w:rPr>
                <w:rFonts w:ascii="Arial" w:hAnsi="Arial" w:cs="Arial"/>
                <w:sz w:val="20"/>
                <w:szCs w:val="20"/>
              </w:rPr>
              <w:t>0.92</w:t>
            </w:r>
          </w:p>
        </w:tc>
        <w:tc>
          <w:tcPr>
            <w:tcW w:w="1269" w:type="dxa"/>
          </w:tcPr>
          <w:p w14:paraId="770509C0" w14:textId="3F6199A7" w:rsidR="00FF38CD" w:rsidRPr="000615BD" w:rsidRDefault="001D6FAD" w:rsidP="00787776">
            <w:pPr>
              <w:contextualSpacing/>
              <w:rPr>
                <w:rFonts w:ascii="Arial" w:hAnsi="Arial" w:cs="Arial"/>
                <w:sz w:val="20"/>
                <w:szCs w:val="20"/>
              </w:rPr>
            </w:pPr>
            <w:r w:rsidRPr="000615BD">
              <w:rPr>
                <w:rFonts w:ascii="Arial" w:hAnsi="Arial" w:cs="Arial"/>
                <w:sz w:val="20"/>
                <w:szCs w:val="20"/>
              </w:rPr>
              <w:t xml:space="preserve">0.40431    </w:t>
            </w:r>
          </w:p>
        </w:tc>
      </w:tr>
      <w:tr w:rsidR="001B1AF1" w:rsidRPr="000615BD" w14:paraId="35E1E95D" w14:textId="77777777" w:rsidTr="000D0DAB">
        <w:tc>
          <w:tcPr>
            <w:tcW w:w="4071" w:type="dxa"/>
          </w:tcPr>
          <w:p w14:paraId="0A3E521E" w14:textId="357FEDEF" w:rsidR="00FF38CD" w:rsidRPr="000615BD" w:rsidRDefault="00FF38CD" w:rsidP="00787776">
            <w:pPr>
              <w:contextualSpacing/>
              <w:rPr>
                <w:rFonts w:ascii="Arial" w:hAnsi="Arial" w:cs="Arial"/>
                <w:b/>
                <w:bCs/>
                <w:sz w:val="20"/>
                <w:szCs w:val="20"/>
              </w:rPr>
            </w:pPr>
            <w:r w:rsidRPr="000615BD">
              <w:rPr>
                <w:rFonts w:ascii="Arial" w:hAnsi="Arial" w:cs="Arial"/>
                <w:sz w:val="20"/>
                <w:szCs w:val="20"/>
              </w:rPr>
              <w:t>Asthma Counselling YES</w:t>
            </w:r>
            <w:r w:rsidR="00F32759" w:rsidRPr="000615BD">
              <w:rPr>
                <w:rFonts w:ascii="Arial" w:hAnsi="Arial" w:cs="Arial"/>
                <w:sz w:val="20"/>
                <w:szCs w:val="20"/>
              </w:rPr>
              <w:t xml:space="preserve"> (β</w:t>
            </w:r>
            <w:r w:rsidR="00F32759" w:rsidRPr="000615BD">
              <w:rPr>
                <w:rFonts w:ascii="Arial" w:hAnsi="Arial" w:cs="Arial"/>
                <w:sz w:val="20"/>
                <w:szCs w:val="20"/>
                <w:vertAlign w:val="subscript"/>
              </w:rPr>
              <w:t>16</w:t>
            </w:r>
            <w:r w:rsidR="00F32759" w:rsidRPr="000615BD">
              <w:rPr>
                <w:rFonts w:ascii="Arial" w:hAnsi="Arial" w:cs="Arial"/>
                <w:sz w:val="20"/>
                <w:szCs w:val="20"/>
              </w:rPr>
              <w:t>)</w:t>
            </w:r>
          </w:p>
        </w:tc>
        <w:tc>
          <w:tcPr>
            <w:tcW w:w="1259" w:type="dxa"/>
          </w:tcPr>
          <w:p w14:paraId="13E106CB" w14:textId="3E0E2750" w:rsidR="00FF38CD" w:rsidRPr="000615BD" w:rsidRDefault="005B5D21" w:rsidP="00787776">
            <w:pPr>
              <w:contextualSpacing/>
              <w:rPr>
                <w:rFonts w:ascii="Arial" w:hAnsi="Arial" w:cs="Arial"/>
                <w:sz w:val="20"/>
                <w:szCs w:val="20"/>
              </w:rPr>
            </w:pPr>
            <w:r w:rsidRPr="000615BD">
              <w:rPr>
                <w:rFonts w:ascii="Arial" w:hAnsi="Arial" w:cs="Arial"/>
                <w:sz w:val="20"/>
                <w:szCs w:val="20"/>
              </w:rPr>
              <w:t>-0.07066</w:t>
            </w:r>
          </w:p>
        </w:tc>
        <w:tc>
          <w:tcPr>
            <w:tcW w:w="1266" w:type="dxa"/>
          </w:tcPr>
          <w:p w14:paraId="3ACE4E92" w14:textId="3623B3F7" w:rsidR="00FF38CD" w:rsidRPr="000615BD" w:rsidRDefault="004F3203" w:rsidP="00787776">
            <w:pPr>
              <w:contextualSpacing/>
              <w:rPr>
                <w:rFonts w:ascii="Arial" w:hAnsi="Arial" w:cs="Arial"/>
                <w:sz w:val="20"/>
                <w:szCs w:val="20"/>
              </w:rPr>
            </w:pPr>
            <w:r w:rsidRPr="000615BD">
              <w:rPr>
                <w:rFonts w:ascii="Arial" w:hAnsi="Arial" w:cs="Arial"/>
                <w:sz w:val="20"/>
                <w:szCs w:val="20"/>
              </w:rPr>
              <w:t>0.06748</w:t>
            </w:r>
          </w:p>
        </w:tc>
        <w:tc>
          <w:tcPr>
            <w:tcW w:w="1151" w:type="dxa"/>
          </w:tcPr>
          <w:p w14:paraId="17A9130E" w14:textId="09897433" w:rsidR="00FF38CD" w:rsidRPr="000615BD" w:rsidRDefault="00742149" w:rsidP="00787776">
            <w:pPr>
              <w:contextualSpacing/>
              <w:rPr>
                <w:rFonts w:ascii="Arial" w:hAnsi="Arial" w:cs="Arial"/>
                <w:sz w:val="20"/>
                <w:szCs w:val="20"/>
              </w:rPr>
            </w:pPr>
            <w:r w:rsidRPr="000615BD">
              <w:rPr>
                <w:rFonts w:ascii="Arial" w:hAnsi="Arial" w:cs="Arial"/>
                <w:sz w:val="20"/>
                <w:szCs w:val="20"/>
              </w:rPr>
              <w:t>0.93</w:t>
            </w:r>
          </w:p>
        </w:tc>
        <w:tc>
          <w:tcPr>
            <w:tcW w:w="1269" w:type="dxa"/>
          </w:tcPr>
          <w:p w14:paraId="4C4CB5A9" w14:textId="3B030209" w:rsidR="00FF38CD" w:rsidRPr="000615BD" w:rsidRDefault="000B04EC" w:rsidP="00787776">
            <w:pPr>
              <w:contextualSpacing/>
              <w:rPr>
                <w:rFonts w:ascii="Arial" w:hAnsi="Arial" w:cs="Arial"/>
                <w:sz w:val="20"/>
                <w:szCs w:val="20"/>
              </w:rPr>
            </w:pPr>
            <w:r w:rsidRPr="000615BD">
              <w:rPr>
                <w:rFonts w:ascii="Arial" w:hAnsi="Arial" w:cs="Arial"/>
                <w:sz w:val="20"/>
                <w:szCs w:val="20"/>
              </w:rPr>
              <w:t>0.29507</w:t>
            </w:r>
          </w:p>
        </w:tc>
      </w:tr>
      <w:tr w:rsidR="001B1AF1" w:rsidRPr="000615BD" w14:paraId="004EC60E" w14:textId="77777777" w:rsidTr="000D0DAB">
        <w:tc>
          <w:tcPr>
            <w:tcW w:w="4071" w:type="dxa"/>
          </w:tcPr>
          <w:p w14:paraId="4867FFC8" w14:textId="7C5B040A" w:rsidR="00FF38CD" w:rsidRPr="000615BD" w:rsidRDefault="00FF38CD" w:rsidP="00787776">
            <w:pPr>
              <w:contextualSpacing/>
              <w:rPr>
                <w:rFonts w:ascii="Arial" w:hAnsi="Arial" w:cs="Arial"/>
                <w:b/>
                <w:bCs/>
                <w:sz w:val="20"/>
                <w:szCs w:val="20"/>
              </w:rPr>
            </w:pPr>
            <w:proofErr w:type="gramStart"/>
            <w:r w:rsidRPr="000615BD">
              <w:rPr>
                <w:rFonts w:ascii="Arial" w:hAnsi="Arial" w:cs="Arial"/>
                <w:sz w:val="20"/>
                <w:szCs w:val="20"/>
              </w:rPr>
              <w:t>GINA.Step.New</w:t>
            </w:r>
            <w:proofErr w:type="gramEnd"/>
            <w:r w:rsidRPr="000615BD">
              <w:rPr>
                <w:rFonts w:ascii="Arial" w:hAnsi="Arial" w:cs="Arial"/>
                <w:sz w:val="20"/>
                <w:szCs w:val="20"/>
              </w:rPr>
              <w:t>2</w:t>
            </w:r>
            <w:r w:rsidR="00B330DA" w:rsidRPr="000615BD">
              <w:rPr>
                <w:rFonts w:ascii="Arial" w:hAnsi="Arial" w:cs="Arial"/>
                <w:sz w:val="20"/>
                <w:szCs w:val="20"/>
              </w:rPr>
              <w:t xml:space="preserve"> (β</w:t>
            </w:r>
            <w:r w:rsidR="00B330DA" w:rsidRPr="000615BD">
              <w:rPr>
                <w:rFonts w:ascii="Arial" w:hAnsi="Arial" w:cs="Arial"/>
                <w:sz w:val="20"/>
                <w:szCs w:val="20"/>
                <w:vertAlign w:val="subscript"/>
              </w:rPr>
              <w:t>17</w:t>
            </w:r>
            <w:r w:rsidR="00B330DA" w:rsidRPr="000615BD">
              <w:rPr>
                <w:rFonts w:ascii="Arial" w:hAnsi="Arial" w:cs="Arial"/>
                <w:sz w:val="20"/>
                <w:szCs w:val="20"/>
              </w:rPr>
              <w:t>)</w:t>
            </w:r>
          </w:p>
        </w:tc>
        <w:tc>
          <w:tcPr>
            <w:tcW w:w="1259" w:type="dxa"/>
          </w:tcPr>
          <w:p w14:paraId="58CC7365" w14:textId="66A74B19" w:rsidR="00FF38CD" w:rsidRPr="000615BD" w:rsidRDefault="00FD6FE6" w:rsidP="00787776">
            <w:pPr>
              <w:contextualSpacing/>
              <w:rPr>
                <w:rFonts w:ascii="Arial" w:hAnsi="Arial" w:cs="Arial"/>
                <w:sz w:val="20"/>
                <w:szCs w:val="20"/>
              </w:rPr>
            </w:pPr>
            <w:r w:rsidRPr="000615BD">
              <w:rPr>
                <w:rFonts w:ascii="Arial" w:hAnsi="Arial" w:cs="Arial"/>
                <w:sz w:val="20"/>
                <w:szCs w:val="20"/>
              </w:rPr>
              <w:t>-0.03084</w:t>
            </w:r>
          </w:p>
        </w:tc>
        <w:tc>
          <w:tcPr>
            <w:tcW w:w="1266" w:type="dxa"/>
          </w:tcPr>
          <w:p w14:paraId="3673DE6E" w14:textId="2A87DFCD" w:rsidR="00FF38CD" w:rsidRPr="000615BD" w:rsidRDefault="001C64AA" w:rsidP="00787776">
            <w:pPr>
              <w:contextualSpacing/>
              <w:rPr>
                <w:rFonts w:ascii="Arial" w:hAnsi="Arial" w:cs="Arial"/>
                <w:sz w:val="20"/>
                <w:szCs w:val="20"/>
              </w:rPr>
            </w:pPr>
            <w:r w:rsidRPr="000615BD">
              <w:rPr>
                <w:rFonts w:ascii="Arial" w:hAnsi="Arial" w:cs="Arial"/>
                <w:sz w:val="20"/>
                <w:szCs w:val="20"/>
              </w:rPr>
              <w:t>0.06791</w:t>
            </w:r>
          </w:p>
        </w:tc>
        <w:tc>
          <w:tcPr>
            <w:tcW w:w="1151" w:type="dxa"/>
          </w:tcPr>
          <w:p w14:paraId="1628FBA7" w14:textId="499D0A86" w:rsidR="00FF38CD" w:rsidRPr="000615BD" w:rsidRDefault="008F6E8D" w:rsidP="00787776">
            <w:pPr>
              <w:contextualSpacing/>
              <w:rPr>
                <w:rFonts w:ascii="Arial" w:hAnsi="Arial" w:cs="Arial"/>
                <w:sz w:val="20"/>
                <w:szCs w:val="20"/>
              </w:rPr>
            </w:pPr>
            <w:r w:rsidRPr="000615BD">
              <w:rPr>
                <w:rFonts w:ascii="Arial" w:hAnsi="Arial" w:cs="Arial"/>
                <w:sz w:val="20"/>
                <w:szCs w:val="20"/>
              </w:rPr>
              <w:t>0.96</w:t>
            </w:r>
          </w:p>
        </w:tc>
        <w:tc>
          <w:tcPr>
            <w:tcW w:w="1269" w:type="dxa"/>
          </w:tcPr>
          <w:p w14:paraId="3D4AF967" w14:textId="19A76C87" w:rsidR="00FF38CD" w:rsidRPr="000615BD" w:rsidRDefault="000D0DAB" w:rsidP="00787776">
            <w:pPr>
              <w:contextualSpacing/>
              <w:rPr>
                <w:rFonts w:ascii="Arial" w:hAnsi="Arial" w:cs="Arial"/>
                <w:sz w:val="20"/>
                <w:szCs w:val="20"/>
              </w:rPr>
            </w:pPr>
            <w:r w:rsidRPr="000615BD">
              <w:rPr>
                <w:rFonts w:ascii="Arial" w:hAnsi="Arial" w:cs="Arial"/>
                <w:sz w:val="20"/>
                <w:szCs w:val="20"/>
              </w:rPr>
              <w:t xml:space="preserve">0.64973    </w:t>
            </w:r>
          </w:p>
        </w:tc>
      </w:tr>
      <w:tr w:rsidR="000D0DAB" w:rsidRPr="000615BD" w14:paraId="180D73B0" w14:textId="77777777" w:rsidTr="000D0DAB">
        <w:tc>
          <w:tcPr>
            <w:tcW w:w="4071" w:type="dxa"/>
          </w:tcPr>
          <w:p w14:paraId="6910AE32" w14:textId="189E9717" w:rsidR="000D0DAB" w:rsidRPr="000615BD" w:rsidRDefault="000D0DAB" w:rsidP="000D0DAB">
            <w:pPr>
              <w:contextualSpacing/>
              <w:rPr>
                <w:rFonts w:ascii="Arial" w:hAnsi="Arial" w:cs="Arial"/>
                <w:b/>
                <w:bCs/>
                <w:sz w:val="20"/>
                <w:szCs w:val="20"/>
              </w:rPr>
            </w:pPr>
            <w:proofErr w:type="gramStart"/>
            <w:r w:rsidRPr="000615BD">
              <w:rPr>
                <w:rFonts w:ascii="Arial" w:hAnsi="Arial" w:cs="Arial"/>
                <w:sz w:val="20"/>
                <w:szCs w:val="20"/>
              </w:rPr>
              <w:t>GINA.Step.New</w:t>
            </w:r>
            <w:proofErr w:type="gramEnd"/>
            <w:r w:rsidRPr="000615BD">
              <w:rPr>
                <w:rFonts w:ascii="Arial" w:hAnsi="Arial" w:cs="Arial"/>
                <w:sz w:val="20"/>
                <w:szCs w:val="20"/>
              </w:rPr>
              <w:t>3 (β</w:t>
            </w:r>
            <w:r w:rsidRPr="000615BD">
              <w:rPr>
                <w:rFonts w:ascii="Arial" w:hAnsi="Arial" w:cs="Arial"/>
                <w:sz w:val="20"/>
                <w:szCs w:val="20"/>
                <w:vertAlign w:val="subscript"/>
              </w:rPr>
              <w:t>18</w:t>
            </w:r>
            <w:r w:rsidRPr="000615BD">
              <w:rPr>
                <w:rFonts w:ascii="Arial" w:hAnsi="Arial" w:cs="Arial"/>
                <w:sz w:val="20"/>
                <w:szCs w:val="20"/>
              </w:rPr>
              <w:t>)</w:t>
            </w:r>
          </w:p>
        </w:tc>
        <w:tc>
          <w:tcPr>
            <w:tcW w:w="1259" w:type="dxa"/>
          </w:tcPr>
          <w:p w14:paraId="3FF7AD53" w14:textId="6BAEE18F" w:rsidR="000D0DAB" w:rsidRPr="000615BD" w:rsidRDefault="000D0DAB" w:rsidP="000D0DAB">
            <w:pPr>
              <w:contextualSpacing/>
              <w:rPr>
                <w:rFonts w:ascii="Arial" w:hAnsi="Arial" w:cs="Arial"/>
                <w:sz w:val="20"/>
                <w:szCs w:val="20"/>
              </w:rPr>
            </w:pPr>
            <w:r w:rsidRPr="000615BD">
              <w:rPr>
                <w:rFonts w:ascii="Arial" w:hAnsi="Arial" w:cs="Arial"/>
                <w:sz w:val="20"/>
                <w:szCs w:val="20"/>
              </w:rPr>
              <w:t>-0.81520</w:t>
            </w:r>
          </w:p>
        </w:tc>
        <w:tc>
          <w:tcPr>
            <w:tcW w:w="1266" w:type="dxa"/>
          </w:tcPr>
          <w:p w14:paraId="1BC1265E" w14:textId="234BCB1A" w:rsidR="000D0DAB" w:rsidRPr="000615BD" w:rsidRDefault="000D0DAB" w:rsidP="000D0DAB">
            <w:pPr>
              <w:contextualSpacing/>
              <w:rPr>
                <w:rFonts w:ascii="Arial" w:hAnsi="Arial" w:cs="Arial"/>
                <w:sz w:val="20"/>
                <w:szCs w:val="20"/>
              </w:rPr>
            </w:pPr>
            <w:r w:rsidRPr="000615BD">
              <w:rPr>
                <w:rFonts w:ascii="Arial" w:hAnsi="Arial" w:cs="Arial"/>
                <w:sz w:val="20"/>
                <w:szCs w:val="20"/>
              </w:rPr>
              <w:t>0.07673</w:t>
            </w:r>
          </w:p>
        </w:tc>
        <w:tc>
          <w:tcPr>
            <w:tcW w:w="1151" w:type="dxa"/>
          </w:tcPr>
          <w:p w14:paraId="5BE99620" w14:textId="28A98D00" w:rsidR="000D0DAB" w:rsidRPr="000615BD" w:rsidRDefault="000D0DAB" w:rsidP="000D0DAB">
            <w:pPr>
              <w:contextualSpacing/>
              <w:rPr>
                <w:rFonts w:ascii="Arial" w:hAnsi="Arial" w:cs="Arial"/>
                <w:sz w:val="20"/>
                <w:szCs w:val="20"/>
              </w:rPr>
            </w:pPr>
            <w:r w:rsidRPr="000615BD">
              <w:rPr>
                <w:rFonts w:ascii="Arial" w:hAnsi="Arial" w:cs="Arial"/>
                <w:sz w:val="20"/>
                <w:szCs w:val="20"/>
              </w:rPr>
              <w:t>0.44</w:t>
            </w:r>
          </w:p>
        </w:tc>
        <w:tc>
          <w:tcPr>
            <w:tcW w:w="1269" w:type="dxa"/>
          </w:tcPr>
          <w:p w14:paraId="2B312963" w14:textId="008F9407" w:rsidR="000D0DAB" w:rsidRPr="000615BD" w:rsidRDefault="000D0DAB" w:rsidP="000D0DAB">
            <w:pPr>
              <w:contextualSpacing/>
              <w:rPr>
                <w:rFonts w:ascii="Arial" w:hAnsi="Arial" w:cs="Arial"/>
                <w:sz w:val="20"/>
                <w:szCs w:val="20"/>
              </w:rPr>
            </w:pPr>
            <w:r w:rsidRPr="000615BD">
              <w:rPr>
                <w:rFonts w:ascii="Arial" w:hAnsi="Arial" w:cs="Arial"/>
                <w:sz w:val="20"/>
                <w:szCs w:val="20"/>
              </w:rPr>
              <w:t>&lt;0.001</w:t>
            </w:r>
          </w:p>
        </w:tc>
      </w:tr>
      <w:tr w:rsidR="000D0DAB" w:rsidRPr="000615BD" w14:paraId="03402C19" w14:textId="77777777" w:rsidTr="000D0DAB">
        <w:tc>
          <w:tcPr>
            <w:tcW w:w="4071" w:type="dxa"/>
          </w:tcPr>
          <w:p w14:paraId="571BEDAB" w14:textId="17754A95" w:rsidR="000D0DAB" w:rsidRPr="000615BD" w:rsidRDefault="000D0DAB" w:rsidP="000D0DAB">
            <w:pPr>
              <w:contextualSpacing/>
              <w:rPr>
                <w:rFonts w:ascii="Arial" w:hAnsi="Arial" w:cs="Arial"/>
                <w:b/>
                <w:bCs/>
                <w:sz w:val="20"/>
                <w:szCs w:val="20"/>
              </w:rPr>
            </w:pPr>
            <w:proofErr w:type="gramStart"/>
            <w:r w:rsidRPr="000615BD">
              <w:rPr>
                <w:rFonts w:ascii="Arial" w:hAnsi="Arial" w:cs="Arial"/>
                <w:sz w:val="20"/>
                <w:szCs w:val="20"/>
              </w:rPr>
              <w:t>GINA.Step.New</w:t>
            </w:r>
            <w:proofErr w:type="gramEnd"/>
            <w:r w:rsidRPr="000615BD">
              <w:rPr>
                <w:rFonts w:ascii="Arial" w:hAnsi="Arial" w:cs="Arial"/>
                <w:sz w:val="20"/>
                <w:szCs w:val="20"/>
              </w:rPr>
              <w:t>4 (β</w:t>
            </w:r>
            <w:r w:rsidRPr="000615BD">
              <w:rPr>
                <w:rFonts w:ascii="Arial" w:hAnsi="Arial" w:cs="Arial"/>
                <w:sz w:val="20"/>
                <w:szCs w:val="20"/>
                <w:vertAlign w:val="subscript"/>
              </w:rPr>
              <w:t>19</w:t>
            </w:r>
            <w:r w:rsidRPr="000615BD">
              <w:rPr>
                <w:rFonts w:ascii="Arial" w:hAnsi="Arial" w:cs="Arial"/>
                <w:sz w:val="20"/>
                <w:szCs w:val="20"/>
              </w:rPr>
              <w:t>)</w:t>
            </w:r>
          </w:p>
        </w:tc>
        <w:tc>
          <w:tcPr>
            <w:tcW w:w="1259" w:type="dxa"/>
          </w:tcPr>
          <w:p w14:paraId="6579A4F1" w14:textId="5B401F1D" w:rsidR="000D0DAB" w:rsidRPr="000615BD" w:rsidRDefault="000D0DAB" w:rsidP="000D0DAB">
            <w:pPr>
              <w:contextualSpacing/>
              <w:rPr>
                <w:rFonts w:ascii="Arial" w:hAnsi="Arial" w:cs="Arial"/>
                <w:sz w:val="20"/>
                <w:szCs w:val="20"/>
              </w:rPr>
            </w:pPr>
            <w:r w:rsidRPr="000615BD">
              <w:rPr>
                <w:rFonts w:ascii="Arial" w:hAnsi="Arial" w:cs="Arial"/>
                <w:sz w:val="20"/>
                <w:szCs w:val="20"/>
              </w:rPr>
              <w:t>-1.59838</w:t>
            </w:r>
          </w:p>
        </w:tc>
        <w:tc>
          <w:tcPr>
            <w:tcW w:w="1266" w:type="dxa"/>
          </w:tcPr>
          <w:p w14:paraId="06B99A01" w14:textId="29AA2556" w:rsidR="000D0DAB" w:rsidRPr="000615BD" w:rsidRDefault="000D0DAB" w:rsidP="000D0DAB">
            <w:pPr>
              <w:contextualSpacing/>
              <w:rPr>
                <w:rFonts w:ascii="Arial" w:hAnsi="Arial" w:cs="Arial"/>
                <w:sz w:val="20"/>
                <w:szCs w:val="20"/>
              </w:rPr>
            </w:pPr>
            <w:r w:rsidRPr="000615BD">
              <w:rPr>
                <w:rFonts w:ascii="Arial" w:hAnsi="Arial" w:cs="Arial"/>
                <w:sz w:val="20"/>
                <w:szCs w:val="20"/>
              </w:rPr>
              <w:t>0.09598</w:t>
            </w:r>
          </w:p>
        </w:tc>
        <w:tc>
          <w:tcPr>
            <w:tcW w:w="1151" w:type="dxa"/>
          </w:tcPr>
          <w:p w14:paraId="1955D3C9" w14:textId="14FD045C" w:rsidR="000D0DAB" w:rsidRPr="000615BD" w:rsidRDefault="000D0DAB" w:rsidP="000D0DAB">
            <w:pPr>
              <w:contextualSpacing/>
              <w:rPr>
                <w:rFonts w:ascii="Arial" w:hAnsi="Arial" w:cs="Arial"/>
                <w:sz w:val="20"/>
                <w:szCs w:val="20"/>
              </w:rPr>
            </w:pPr>
            <w:r w:rsidRPr="000615BD">
              <w:rPr>
                <w:rFonts w:ascii="Arial" w:hAnsi="Arial" w:cs="Arial"/>
                <w:sz w:val="20"/>
                <w:szCs w:val="20"/>
              </w:rPr>
              <w:t>0.20</w:t>
            </w:r>
          </w:p>
        </w:tc>
        <w:tc>
          <w:tcPr>
            <w:tcW w:w="1269" w:type="dxa"/>
          </w:tcPr>
          <w:p w14:paraId="0CAA7B12" w14:textId="1F2E7EA0" w:rsidR="000D0DAB" w:rsidRPr="000615BD" w:rsidRDefault="000D0DAB" w:rsidP="000D0DAB">
            <w:pPr>
              <w:contextualSpacing/>
              <w:rPr>
                <w:rFonts w:ascii="Arial" w:hAnsi="Arial" w:cs="Arial"/>
                <w:sz w:val="20"/>
                <w:szCs w:val="20"/>
              </w:rPr>
            </w:pPr>
            <w:r w:rsidRPr="000615BD">
              <w:rPr>
                <w:rFonts w:ascii="Arial" w:hAnsi="Arial" w:cs="Arial"/>
                <w:sz w:val="20"/>
                <w:szCs w:val="20"/>
              </w:rPr>
              <w:t>&lt;0.001</w:t>
            </w:r>
          </w:p>
        </w:tc>
      </w:tr>
      <w:tr w:rsidR="00E73AE8" w:rsidRPr="000615BD" w14:paraId="4F93A59E" w14:textId="77777777" w:rsidTr="000D0DAB">
        <w:tc>
          <w:tcPr>
            <w:tcW w:w="4071" w:type="dxa"/>
          </w:tcPr>
          <w:p w14:paraId="1E624897" w14:textId="509A11E0" w:rsidR="00E73AE8" w:rsidRPr="000615BD" w:rsidRDefault="004C23FF" w:rsidP="00787776">
            <w:pPr>
              <w:contextualSpacing/>
              <w:rPr>
                <w:rFonts w:ascii="Arial" w:hAnsi="Arial" w:cs="Arial"/>
                <w:sz w:val="20"/>
                <w:szCs w:val="20"/>
              </w:rPr>
            </w:pPr>
            <w:proofErr w:type="gramStart"/>
            <w:r w:rsidRPr="000615BD">
              <w:rPr>
                <w:rFonts w:ascii="Arial" w:hAnsi="Arial" w:cs="Arial"/>
                <w:sz w:val="20"/>
                <w:szCs w:val="20"/>
              </w:rPr>
              <w:t>GINA.Step.New</w:t>
            </w:r>
            <w:proofErr w:type="gramEnd"/>
            <w:r w:rsidRPr="000615BD">
              <w:rPr>
                <w:rFonts w:ascii="Arial" w:hAnsi="Arial" w:cs="Arial"/>
                <w:sz w:val="20"/>
                <w:szCs w:val="20"/>
              </w:rPr>
              <w:t>5</w:t>
            </w:r>
            <w:r w:rsidR="00B330DA" w:rsidRPr="000615BD">
              <w:rPr>
                <w:rFonts w:ascii="Arial" w:hAnsi="Arial" w:cs="Arial"/>
                <w:sz w:val="20"/>
                <w:szCs w:val="20"/>
              </w:rPr>
              <w:t xml:space="preserve"> (β</w:t>
            </w:r>
            <w:r w:rsidR="00B330DA" w:rsidRPr="000615BD">
              <w:rPr>
                <w:rFonts w:ascii="Arial" w:hAnsi="Arial" w:cs="Arial"/>
                <w:sz w:val="20"/>
                <w:szCs w:val="20"/>
                <w:vertAlign w:val="subscript"/>
              </w:rPr>
              <w:t>20</w:t>
            </w:r>
            <w:r w:rsidR="00B330DA" w:rsidRPr="000615BD">
              <w:rPr>
                <w:rFonts w:ascii="Arial" w:hAnsi="Arial" w:cs="Arial"/>
                <w:sz w:val="20"/>
                <w:szCs w:val="20"/>
              </w:rPr>
              <w:t>)</w:t>
            </w:r>
          </w:p>
        </w:tc>
        <w:tc>
          <w:tcPr>
            <w:tcW w:w="1259" w:type="dxa"/>
          </w:tcPr>
          <w:p w14:paraId="3B877C08" w14:textId="3C052529" w:rsidR="00E73AE8" w:rsidRPr="000615BD" w:rsidRDefault="00881CFF" w:rsidP="00787776">
            <w:pPr>
              <w:contextualSpacing/>
              <w:rPr>
                <w:rFonts w:ascii="Arial" w:hAnsi="Arial" w:cs="Arial"/>
                <w:sz w:val="20"/>
                <w:szCs w:val="20"/>
              </w:rPr>
            </w:pPr>
            <w:r w:rsidRPr="000615BD">
              <w:rPr>
                <w:rFonts w:ascii="Arial" w:hAnsi="Arial" w:cs="Arial"/>
                <w:sz w:val="20"/>
                <w:szCs w:val="20"/>
              </w:rPr>
              <w:t>-11.79894</w:t>
            </w:r>
          </w:p>
        </w:tc>
        <w:tc>
          <w:tcPr>
            <w:tcW w:w="1266" w:type="dxa"/>
          </w:tcPr>
          <w:p w14:paraId="57AE1B11" w14:textId="0A6302B8" w:rsidR="00E73AE8" w:rsidRPr="000615BD" w:rsidRDefault="00B474D2" w:rsidP="00787776">
            <w:pPr>
              <w:contextualSpacing/>
              <w:rPr>
                <w:rFonts w:ascii="Arial" w:hAnsi="Arial" w:cs="Arial"/>
                <w:sz w:val="20"/>
                <w:szCs w:val="20"/>
              </w:rPr>
            </w:pPr>
            <w:r w:rsidRPr="000615BD">
              <w:rPr>
                <w:rFonts w:ascii="Arial" w:hAnsi="Arial" w:cs="Arial"/>
                <w:sz w:val="20"/>
                <w:szCs w:val="20"/>
              </w:rPr>
              <w:t>186.28458</w:t>
            </w:r>
          </w:p>
        </w:tc>
        <w:tc>
          <w:tcPr>
            <w:tcW w:w="1151" w:type="dxa"/>
          </w:tcPr>
          <w:p w14:paraId="4D51450D" w14:textId="432EEFB8" w:rsidR="00E73AE8" w:rsidRPr="000615BD" w:rsidRDefault="00813D17" w:rsidP="00787776">
            <w:pPr>
              <w:contextualSpacing/>
              <w:rPr>
                <w:rFonts w:ascii="Arial" w:hAnsi="Arial" w:cs="Arial"/>
                <w:sz w:val="20"/>
                <w:szCs w:val="20"/>
              </w:rPr>
            </w:pPr>
            <w:r w:rsidRPr="000615BD">
              <w:rPr>
                <w:rFonts w:ascii="Arial" w:hAnsi="Arial" w:cs="Arial"/>
                <w:sz w:val="20"/>
                <w:szCs w:val="20"/>
              </w:rPr>
              <w:t>0.0000075</w:t>
            </w:r>
          </w:p>
        </w:tc>
        <w:tc>
          <w:tcPr>
            <w:tcW w:w="1269" w:type="dxa"/>
          </w:tcPr>
          <w:p w14:paraId="41D2D073" w14:textId="23CBB6C0" w:rsidR="00E73AE8" w:rsidRPr="000615BD" w:rsidRDefault="00CC2F07" w:rsidP="00787776">
            <w:pPr>
              <w:contextualSpacing/>
              <w:rPr>
                <w:rFonts w:ascii="Arial" w:hAnsi="Arial" w:cs="Arial"/>
                <w:sz w:val="20"/>
                <w:szCs w:val="20"/>
              </w:rPr>
            </w:pPr>
            <w:r w:rsidRPr="000615BD">
              <w:rPr>
                <w:rFonts w:ascii="Arial" w:hAnsi="Arial" w:cs="Arial"/>
                <w:sz w:val="20"/>
                <w:szCs w:val="20"/>
              </w:rPr>
              <w:t xml:space="preserve">0.94950  </w:t>
            </w:r>
          </w:p>
        </w:tc>
      </w:tr>
    </w:tbl>
    <w:p w14:paraId="00AA2FD8" w14:textId="6A168360" w:rsidR="00D72712" w:rsidRDefault="00D72712" w:rsidP="009F3D50">
      <w:pPr>
        <w:rPr>
          <w:rFonts w:ascii="Times New Roman" w:hAnsi="Times New Roman" w:cs="Times New Roman"/>
          <w:b/>
          <w:bCs/>
          <w:sz w:val="22"/>
          <w:szCs w:val="22"/>
        </w:rPr>
      </w:pPr>
    </w:p>
    <w:p w14:paraId="2A774F47" w14:textId="2A5AC6D4" w:rsidR="005B3037" w:rsidRDefault="005B3037" w:rsidP="009F3D50">
      <w:pPr>
        <w:rPr>
          <w:rFonts w:ascii="Times New Roman" w:hAnsi="Times New Roman" w:cs="Times New Roman"/>
          <w:b/>
          <w:bCs/>
          <w:sz w:val="22"/>
          <w:szCs w:val="22"/>
        </w:rPr>
      </w:pPr>
      <w:r w:rsidRPr="005B3037">
        <w:rPr>
          <w:rFonts w:ascii="Times New Roman" w:hAnsi="Times New Roman" w:cs="Times New Roman"/>
          <w:b/>
          <w:bCs/>
          <w:noProof/>
          <w:sz w:val="22"/>
          <w:szCs w:val="22"/>
        </w:rPr>
        <w:drawing>
          <wp:inline distT="0" distB="0" distL="0" distR="0" wp14:anchorId="778A7BC5" wp14:editId="2B70397D">
            <wp:extent cx="5731510" cy="2945765"/>
            <wp:effectExtent l="0" t="0" r="2540" b="6985"/>
            <wp:docPr id="50523974" name="Picture 1" descr="A white gri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3974" name="Picture 1" descr="A white grid with black dots&#10;&#10;Description automatically generated"/>
                    <pic:cNvPicPr/>
                  </pic:nvPicPr>
                  <pic:blipFill>
                    <a:blip r:embed="rId23"/>
                    <a:stretch>
                      <a:fillRect/>
                    </a:stretch>
                  </pic:blipFill>
                  <pic:spPr>
                    <a:xfrm>
                      <a:off x="0" y="0"/>
                      <a:ext cx="5731510" cy="2945765"/>
                    </a:xfrm>
                    <a:prstGeom prst="rect">
                      <a:avLst/>
                    </a:prstGeom>
                  </pic:spPr>
                </pic:pic>
              </a:graphicData>
            </a:graphic>
          </wp:inline>
        </w:drawing>
      </w:r>
    </w:p>
    <w:p w14:paraId="3A5C035C" w14:textId="76A43B10" w:rsidR="009B265D" w:rsidRPr="001E25E5" w:rsidRDefault="009B265D" w:rsidP="009B265D">
      <w:pPr>
        <w:rPr>
          <w:rFonts w:ascii="Arial" w:hAnsi="Arial" w:cs="Arial"/>
          <w:b/>
          <w:bCs/>
          <w:sz w:val="20"/>
          <w:szCs w:val="20"/>
        </w:rPr>
      </w:pPr>
      <w:r w:rsidRPr="0068333D">
        <w:rPr>
          <w:rFonts w:ascii="Arial" w:hAnsi="Arial" w:cs="Arial"/>
          <w:b/>
          <w:bCs/>
          <w:sz w:val="20"/>
          <w:szCs w:val="20"/>
        </w:rPr>
        <w:t xml:space="preserve">Figure </w:t>
      </w:r>
      <w:r w:rsidR="00D23146" w:rsidRPr="0068333D">
        <w:rPr>
          <w:rFonts w:ascii="Arial" w:hAnsi="Arial" w:cs="Arial"/>
          <w:b/>
          <w:bCs/>
          <w:sz w:val="20"/>
          <w:szCs w:val="20"/>
        </w:rPr>
        <w:t>7</w:t>
      </w:r>
      <w:r w:rsidRPr="0068333D">
        <w:rPr>
          <w:rFonts w:ascii="Arial" w:hAnsi="Arial" w:cs="Arial"/>
          <w:b/>
          <w:bCs/>
          <w:sz w:val="20"/>
          <w:szCs w:val="20"/>
        </w:rPr>
        <w:t>: Plot</w:t>
      </w:r>
      <w:r w:rsidRPr="001E25E5">
        <w:rPr>
          <w:rFonts w:ascii="Arial" w:hAnsi="Arial" w:cs="Arial"/>
          <w:b/>
          <w:bCs/>
          <w:sz w:val="20"/>
          <w:szCs w:val="20"/>
        </w:rPr>
        <w:t xml:space="preserve"> of the </w:t>
      </w:r>
      <w:r w:rsidR="009257DD">
        <w:rPr>
          <w:rFonts w:ascii="Arial" w:hAnsi="Arial" w:cs="Arial"/>
          <w:b/>
          <w:bCs/>
          <w:sz w:val="20"/>
          <w:szCs w:val="20"/>
        </w:rPr>
        <w:t xml:space="preserve">multivariate </w:t>
      </w:r>
      <w:r w:rsidRPr="001E25E5">
        <w:rPr>
          <w:rFonts w:ascii="Arial" w:hAnsi="Arial" w:cs="Arial"/>
          <w:b/>
          <w:bCs/>
          <w:sz w:val="20"/>
          <w:szCs w:val="20"/>
        </w:rPr>
        <w:t xml:space="preserve">logistic regression </w:t>
      </w:r>
      <w:r w:rsidR="0021403B" w:rsidRPr="001E25E5">
        <w:rPr>
          <w:rFonts w:ascii="Arial" w:hAnsi="Arial" w:cs="Arial"/>
          <w:b/>
          <w:bCs/>
          <w:sz w:val="20"/>
          <w:szCs w:val="20"/>
        </w:rPr>
        <w:t>to classify the two groups (patients with MPR&lt;= 1.2 and patients with MPR &gt; 1.2) against the patient-related and disease-related factors.</w:t>
      </w:r>
    </w:p>
    <w:p w14:paraId="44F66DAE" w14:textId="5AEFD9F8" w:rsidR="00C347A1" w:rsidRDefault="00A947EE" w:rsidP="009F3D50">
      <w:pPr>
        <w:rPr>
          <w:rFonts w:ascii="Times New Roman" w:hAnsi="Times New Roman" w:cs="Times New Roman"/>
          <w:b/>
          <w:bCs/>
          <w:sz w:val="22"/>
          <w:szCs w:val="22"/>
        </w:rPr>
      </w:pPr>
      <w:r>
        <w:rPr>
          <w:noProof/>
          <w14:ligatures w14:val="none"/>
        </w:rPr>
        <w:lastRenderedPageBreak/>
        <w:drawing>
          <wp:inline distT="0" distB="0" distL="0" distR="0" wp14:anchorId="3E89EB11" wp14:editId="2CB47F4B">
            <wp:extent cx="5289550" cy="2146300"/>
            <wp:effectExtent l="0" t="0" r="6350" b="6350"/>
            <wp:docPr id="172452764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64258E" w14:textId="7FD96948" w:rsidR="00A947EE" w:rsidRPr="001E25E5" w:rsidRDefault="00A947EE" w:rsidP="00377A97">
      <w:pPr>
        <w:jc w:val="center"/>
        <w:rPr>
          <w:rFonts w:ascii="Arial" w:hAnsi="Arial" w:cs="Arial"/>
          <w:b/>
          <w:bCs/>
          <w:sz w:val="20"/>
          <w:szCs w:val="20"/>
        </w:rPr>
      </w:pPr>
      <w:r w:rsidRPr="001E25E5">
        <w:rPr>
          <w:rFonts w:ascii="Arial" w:hAnsi="Arial" w:cs="Arial"/>
          <w:b/>
          <w:bCs/>
          <w:sz w:val="20"/>
          <w:szCs w:val="20"/>
        </w:rPr>
        <w:t xml:space="preserve">Figure </w:t>
      </w:r>
      <w:r w:rsidR="007C4E09">
        <w:rPr>
          <w:rFonts w:ascii="Arial" w:hAnsi="Arial" w:cs="Arial"/>
          <w:b/>
          <w:bCs/>
          <w:sz w:val="20"/>
          <w:szCs w:val="20"/>
        </w:rPr>
        <w:t>8</w:t>
      </w:r>
      <w:r w:rsidRPr="001E25E5">
        <w:rPr>
          <w:rFonts w:ascii="Arial" w:hAnsi="Arial" w:cs="Arial"/>
          <w:b/>
          <w:bCs/>
          <w:sz w:val="20"/>
          <w:szCs w:val="20"/>
        </w:rPr>
        <w:t xml:space="preserve">: Total no. of switches across the different groups </w:t>
      </w:r>
      <w:r w:rsidR="00A63401" w:rsidRPr="001E25E5">
        <w:rPr>
          <w:rFonts w:ascii="Arial" w:hAnsi="Arial" w:cs="Arial"/>
          <w:b/>
          <w:bCs/>
          <w:sz w:val="20"/>
          <w:szCs w:val="20"/>
        </w:rPr>
        <w:t>of patients</w:t>
      </w:r>
    </w:p>
    <w:p w14:paraId="6E954530" w14:textId="16590039" w:rsidR="00A947EE" w:rsidRDefault="00E02632" w:rsidP="009F3D50">
      <w:pPr>
        <w:rPr>
          <w:rFonts w:ascii="Times New Roman" w:hAnsi="Times New Roman" w:cs="Times New Roman"/>
          <w:b/>
          <w:bCs/>
          <w:sz w:val="22"/>
          <w:szCs w:val="22"/>
        </w:rPr>
      </w:pPr>
      <w:r>
        <w:rPr>
          <w:noProof/>
          <w14:ligatures w14:val="none"/>
        </w:rPr>
        <w:drawing>
          <wp:inline distT="0" distB="0" distL="0" distR="0" wp14:anchorId="6F6A564F" wp14:editId="18C02F8F">
            <wp:extent cx="5359400" cy="2120900"/>
            <wp:effectExtent l="0" t="0" r="0" b="0"/>
            <wp:docPr id="788433027"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1769F34" w14:textId="35BFB07F" w:rsidR="00E02632" w:rsidRPr="001E25E5" w:rsidRDefault="00E02632" w:rsidP="00377A97">
      <w:pPr>
        <w:jc w:val="center"/>
        <w:rPr>
          <w:rFonts w:ascii="Arial" w:hAnsi="Arial" w:cs="Arial"/>
          <w:b/>
          <w:bCs/>
          <w:sz w:val="20"/>
          <w:szCs w:val="20"/>
        </w:rPr>
      </w:pPr>
      <w:r w:rsidRPr="001E25E5">
        <w:rPr>
          <w:rFonts w:ascii="Arial" w:hAnsi="Arial" w:cs="Arial"/>
          <w:b/>
          <w:bCs/>
          <w:sz w:val="20"/>
          <w:szCs w:val="20"/>
        </w:rPr>
        <w:t xml:space="preserve">Figure </w:t>
      </w:r>
      <w:r w:rsidR="007C4E09">
        <w:rPr>
          <w:rFonts w:ascii="Arial" w:hAnsi="Arial" w:cs="Arial"/>
          <w:b/>
          <w:bCs/>
          <w:sz w:val="20"/>
          <w:szCs w:val="20"/>
        </w:rPr>
        <w:t>9</w:t>
      </w:r>
      <w:r w:rsidRPr="001E25E5">
        <w:rPr>
          <w:rFonts w:ascii="Arial" w:hAnsi="Arial" w:cs="Arial"/>
          <w:b/>
          <w:bCs/>
          <w:sz w:val="20"/>
          <w:szCs w:val="20"/>
        </w:rPr>
        <w:t>: Total no. of ICU admissions across the different groups of patients</w:t>
      </w:r>
    </w:p>
    <w:p w14:paraId="08C64615" w14:textId="09DEF3AC" w:rsidR="00E02632" w:rsidRDefault="006866CA" w:rsidP="009F3D50">
      <w:pPr>
        <w:rPr>
          <w:rFonts w:ascii="Times New Roman" w:hAnsi="Times New Roman" w:cs="Times New Roman"/>
          <w:b/>
          <w:bCs/>
          <w:sz w:val="22"/>
          <w:szCs w:val="22"/>
        </w:rPr>
      </w:pPr>
      <w:r>
        <w:rPr>
          <w:noProof/>
          <w14:ligatures w14:val="none"/>
        </w:rPr>
        <w:drawing>
          <wp:inline distT="0" distB="0" distL="0" distR="0" wp14:anchorId="4936CF1F" wp14:editId="23CC2184">
            <wp:extent cx="5441950" cy="2355850"/>
            <wp:effectExtent l="0" t="0" r="6350" b="6350"/>
            <wp:docPr id="1936799345" name="Chart 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2B50784" w14:textId="5A0AE85E" w:rsidR="006866CA" w:rsidRPr="001E25E5" w:rsidRDefault="006866CA" w:rsidP="00377A97">
      <w:pPr>
        <w:jc w:val="center"/>
        <w:rPr>
          <w:rFonts w:ascii="Arial" w:hAnsi="Arial" w:cs="Arial"/>
          <w:b/>
          <w:bCs/>
          <w:sz w:val="20"/>
          <w:szCs w:val="20"/>
        </w:rPr>
      </w:pPr>
      <w:r w:rsidRPr="001E25E5">
        <w:rPr>
          <w:rFonts w:ascii="Arial" w:hAnsi="Arial" w:cs="Arial"/>
          <w:b/>
          <w:bCs/>
          <w:sz w:val="20"/>
          <w:szCs w:val="20"/>
        </w:rPr>
        <w:t xml:space="preserve">Figure </w:t>
      </w:r>
      <w:r w:rsidR="007C4E09">
        <w:rPr>
          <w:rFonts w:ascii="Arial" w:hAnsi="Arial" w:cs="Arial"/>
          <w:b/>
          <w:bCs/>
          <w:sz w:val="20"/>
          <w:szCs w:val="20"/>
        </w:rPr>
        <w:t>10</w:t>
      </w:r>
      <w:r w:rsidRPr="001E25E5">
        <w:rPr>
          <w:rFonts w:ascii="Arial" w:hAnsi="Arial" w:cs="Arial"/>
          <w:b/>
          <w:bCs/>
          <w:sz w:val="20"/>
          <w:szCs w:val="20"/>
        </w:rPr>
        <w:t xml:space="preserve">: Total no. of </w:t>
      </w:r>
      <w:r w:rsidR="00DB48CC" w:rsidRPr="001E25E5">
        <w:rPr>
          <w:rFonts w:ascii="Arial" w:hAnsi="Arial" w:cs="Arial"/>
          <w:b/>
          <w:bCs/>
          <w:sz w:val="20"/>
          <w:szCs w:val="20"/>
        </w:rPr>
        <w:t>Exacerbations</w:t>
      </w:r>
      <w:r w:rsidRPr="001E25E5">
        <w:rPr>
          <w:rFonts w:ascii="Arial" w:hAnsi="Arial" w:cs="Arial"/>
          <w:b/>
          <w:bCs/>
          <w:sz w:val="20"/>
          <w:szCs w:val="20"/>
        </w:rPr>
        <w:t xml:space="preserve"> across the different groups of patients</w:t>
      </w:r>
    </w:p>
    <w:p w14:paraId="26494888" w14:textId="78E9FB53" w:rsidR="00417E2C" w:rsidRDefault="00417E2C" w:rsidP="006866CA">
      <w:pPr>
        <w:rPr>
          <w:rFonts w:ascii="Times New Roman" w:hAnsi="Times New Roman" w:cs="Times New Roman"/>
          <w:b/>
          <w:bCs/>
          <w:sz w:val="22"/>
          <w:szCs w:val="22"/>
        </w:rPr>
      </w:pPr>
      <w:r>
        <w:rPr>
          <w:noProof/>
          <w14:ligatures w14:val="none"/>
        </w:rPr>
        <w:lastRenderedPageBreak/>
        <w:drawing>
          <wp:inline distT="0" distB="0" distL="0" distR="0" wp14:anchorId="435B8D5F" wp14:editId="4827D588">
            <wp:extent cx="5486400" cy="2343150"/>
            <wp:effectExtent l="0" t="0" r="0" b="0"/>
            <wp:docPr id="141178631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75B22FE" w14:textId="2CF9F72E" w:rsidR="009B1A2A" w:rsidRPr="001E25E5" w:rsidRDefault="009B1A2A" w:rsidP="00377A97">
      <w:pPr>
        <w:jc w:val="center"/>
        <w:rPr>
          <w:rFonts w:ascii="Arial" w:hAnsi="Arial" w:cs="Arial"/>
          <w:b/>
          <w:bCs/>
          <w:sz w:val="20"/>
          <w:szCs w:val="20"/>
        </w:rPr>
      </w:pPr>
      <w:r w:rsidRPr="001E25E5">
        <w:rPr>
          <w:rFonts w:ascii="Arial" w:hAnsi="Arial" w:cs="Arial"/>
          <w:b/>
          <w:bCs/>
          <w:sz w:val="20"/>
          <w:szCs w:val="20"/>
        </w:rPr>
        <w:t xml:space="preserve">Figure </w:t>
      </w:r>
      <w:r w:rsidR="00D01339">
        <w:rPr>
          <w:rFonts w:ascii="Arial" w:hAnsi="Arial" w:cs="Arial"/>
          <w:b/>
          <w:bCs/>
          <w:sz w:val="20"/>
          <w:szCs w:val="20"/>
        </w:rPr>
        <w:t>11</w:t>
      </w:r>
      <w:r w:rsidRPr="001E25E5">
        <w:rPr>
          <w:rFonts w:ascii="Arial" w:hAnsi="Arial" w:cs="Arial"/>
          <w:b/>
          <w:bCs/>
          <w:sz w:val="20"/>
          <w:szCs w:val="20"/>
        </w:rPr>
        <w:t>: Total no. of ED Visits across the different groups of patients</w:t>
      </w:r>
    </w:p>
    <w:p w14:paraId="095FFE8C" w14:textId="77B8B3D8" w:rsidR="006866CA" w:rsidRDefault="006866CA" w:rsidP="009F3D50">
      <w:pPr>
        <w:rPr>
          <w:rFonts w:ascii="Times New Roman" w:hAnsi="Times New Roman" w:cs="Times New Roman"/>
          <w:b/>
          <w:bCs/>
          <w:sz w:val="22"/>
          <w:szCs w:val="22"/>
        </w:rPr>
      </w:pPr>
    </w:p>
    <w:p w14:paraId="152AE593" w14:textId="0C8B0E88" w:rsidR="003310AA" w:rsidRDefault="00884CEB" w:rsidP="009F3D50">
      <w:pPr>
        <w:rPr>
          <w:rFonts w:ascii="Times New Roman" w:hAnsi="Times New Roman" w:cs="Times New Roman"/>
          <w:b/>
          <w:bCs/>
          <w:sz w:val="22"/>
          <w:szCs w:val="22"/>
        </w:rPr>
      </w:pPr>
      <w:r>
        <w:rPr>
          <w:noProof/>
          <w14:ligatures w14:val="none"/>
        </w:rPr>
        <w:drawing>
          <wp:inline distT="0" distB="0" distL="0" distR="0" wp14:anchorId="4DB938E5" wp14:editId="5C815E6A">
            <wp:extent cx="5556250" cy="2381250"/>
            <wp:effectExtent l="0" t="0" r="6350" b="0"/>
            <wp:docPr id="1341560694" name="Chart 1">
              <a:extLst xmlns:a="http://schemas.openxmlformats.org/drawingml/2006/main">
                <a:ext uri="{FF2B5EF4-FFF2-40B4-BE49-F238E27FC236}">
                  <a16:creationId xmlns:a16="http://schemas.microsoft.com/office/drawing/2014/main" id="{2B3BE6DC-881C-D3C6-E263-C33C28943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F4B53D" w14:textId="0C3CD7EA" w:rsidR="00884CEB" w:rsidRPr="00082968" w:rsidRDefault="00884CEB" w:rsidP="00377A97">
      <w:pPr>
        <w:jc w:val="center"/>
        <w:rPr>
          <w:rFonts w:ascii="Times New Roman" w:hAnsi="Times New Roman" w:cs="Times New Roman"/>
          <w:b/>
          <w:bCs/>
          <w:sz w:val="22"/>
          <w:szCs w:val="22"/>
        </w:rPr>
      </w:pPr>
      <w:r w:rsidRPr="001E25E5">
        <w:rPr>
          <w:rFonts w:ascii="Arial" w:hAnsi="Arial" w:cs="Arial"/>
          <w:b/>
          <w:bCs/>
          <w:sz w:val="20"/>
          <w:szCs w:val="20"/>
        </w:rPr>
        <w:t xml:space="preserve">Figure </w:t>
      </w:r>
      <w:r w:rsidR="00D01339">
        <w:rPr>
          <w:rFonts w:ascii="Arial" w:hAnsi="Arial" w:cs="Arial"/>
          <w:b/>
          <w:bCs/>
          <w:sz w:val="20"/>
          <w:szCs w:val="20"/>
        </w:rPr>
        <w:t>12</w:t>
      </w:r>
      <w:r w:rsidRPr="001E25E5">
        <w:rPr>
          <w:rFonts w:ascii="Arial" w:hAnsi="Arial" w:cs="Arial"/>
          <w:b/>
          <w:bCs/>
          <w:sz w:val="20"/>
          <w:szCs w:val="20"/>
        </w:rPr>
        <w:t>: Correlation between the groups of patients associated with the ED Visits/ ICU admissions/ Switches / Exacerbations</w:t>
      </w:r>
    </w:p>
    <w:sectPr w:rsidR="00884CEB" w:rsidRPr="00082968" w:rsidSect="000F39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CF622" w14:textId="77777777" w:rsidR="006A7CED" w:rsidRDefault="006A7CED">
      <w:pPr>
        <w:spacing w:line="240" w:lineRule="auto"/>
      </w:pPr>
      <w:r>
        <w:separator/>
      </w:r>
    </w:p>
  </w:endnote>
  <w:endnote w:type="continuationSeparator" w:id="0">
    <w:p w14:paraId="60A94929" w14:textId="77777777" w:rsidR="006A7CED" w:rsidRDefault="006A7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8B957" w14:textId="77777777" w:rsidR="000D7A9E" w:rsidRDefault="000D7A9E">
    <w:pPr>
      <w:pStyle w:val="Footer"/>
      <w:pBdr>
        <w:top w:val="single" w:sz="4" w:space="8" w:color="156082"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6C7077E" w14:textId="77777777" w:rsidR="000D7A9E" w:rsidRDefault="000D7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9432C" w14:textId="77777777" w:rsidR="006A7CED" w:rsidRDefault="006A7CED">
      <w:pPr>
        <w:spacing w:after="0"/>
      </w:pPr>
      <w:r>
        <w:separator/>
      </w:r>
    </w:p>
  </w:footnote>
  <w:footnote w:type="continuationSeparator" w:id="0">
    <w:p w14:paraId="7A6175A9" w14:textId="77777777" w:rsidR="006A7CED" w:rsidRDefault="006A7C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0FAC"/>
    <w:multiLevelType w:val="hybridMultilevel"/>
    <w:tmpl w:val="F4367F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306754"/>
    <w:multiLevelType w:val="hybridMultilevel"/>
    <w:tmpl w:val="7946E4E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960D2D"/>
    <w:multiLevelType w:val="hybridMultilevel"/>
    <w:tmpl w:val="613EF45A"/>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15:restartNumberingAfterBreak="0">
    <w:nsid w:val="10E9643F"/>
    <w:multiLevelType w:val="multilevel"/>
    <w:tmpl w:val="10E9643F"/>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14D6C74"/>
    <w:multiLevelType w:val="hybridMultilevel"/>
    <w:tmpl w:val="14E870D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9">
      <w:start w:val="1"/>
      <w:numFmt w:val="lowerLetter"/>
      <w:lvlText w:val="%3."/>
      <w:lvlJc w:val="left"/>
      <w:pPr>
        <w:ind w:left="720" w:hanging="360"/>
      </w:p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E665851"/>
    <w:multiLevelType w:val="hybridMultilevel"/>
    <w:tmpl w:val="AC04AD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E817858"/>
    <w:multiLevelType w:val="hybridMultilevel"/>
    <w:tmpl w:val="DC5A27A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1CA76D3"/>
    <w:multiLevelType w:val="hybridMultilevel"/>
    <w:tmpl w:val="ABDA6C14"/>
    <w:lvl w:ilvl="0" w:tplc="48090019">
      <w:start w:val="1"/>
      <w:numFmt w:val="lowerLetter"/>
      <w:lvlText w:val="%1."/>
      <w:lvlJc w:val="left"/>
      <w:pPr>
        <w:ind w:left="1092" w:hanging="360"/>
      </w:pPr>
    </w:lvl>
    <w:lvl w:ilvl="1" w:tplc="48090019" w:tentative="1">
      <w:start w:val="1"/>
      <w:numFmt w:val="lowerLetter"/>
      <w:lvlText w:val="%2."/>
      <w:lvlJc w:val="left"/>
      <w:pPr>
        <w:ind w:left="1812" w:hanging="360"/>
      </w:pPr>
    </w:lvl>
    <w:lvl w:ilvl="2" w:tplc="4809001B" w:tentative="1">
      <w:start w:val="1"/>
      <w:numFmt w:val="lowerRoman"/>
      <w:lvlText w:val="%3."/>
      <w:lvlJc w:val="right"/>
      <w:pPr>
        <w:ind w:left="2532" w:hanging="180"/>
      </w:pPr>
    </w:lvl>
    <w:lvl w:ilvl="3" w:tplc="4809000F" w:tentative="1">
      <w:start w:val="1"/>
      <w:numFmt w:val="decimal"/>
      <w:lvlText w:val="%4."/>
      <w:lvlJc w:val="left"/>
      <w:pPr>
        <w:ind w:left="3252" w:hanging="360"/>
      </w:pPr>
    </w:lvl>
    <w:lvl w:ilvl="4" w:tplc="48090019" w:tentative="1">
      <w:start w:val="1"/>
      <w:numFmt w:val="lowerLetter"/>
      <w:lvlText w:val="%5."/>
      <w:lvlJc w:val="left"/>
      <w:pPr>
        <w:ind w:left="3972" w:hanging="360"/>
      </w:pPr>
    </w:lvl>
    <w:lvl w:ilvl="5" w:tplc="4809001B" w:tentative="1">
      <w:start w:val="1"/>
      <w:numFmt w:val="lowerRoman"/>
      <w:lvlText w:val="%6."/>
      <w:lvlJc w:val="right"/>
      <w:pPr>
        <w:ind w:left="4692" w:hanging="180"/>
      </w:pPr>
    </w:lvl>
    <w:lvl w:ilvl="6" w:tplc="4809000F" w:tentative="1">
      <w:start w:val="1"/>
      <w:numFmt w:val="decimal"/>
      <w:lvlText w:val="%7."/>
      <w:lvlJc w:val="left"/>
      <w:pPr>
        <w:ind w:left="5412" w:hanging="360"/>
      </w:pPr>
    </w:lvl>
    <w:lvl w:ilvl="7" w:tplc="48090019" w:tentative="1">
      <w:start w:val="1"/>
      <w:numFmt w:val="lowerLetter"/>
      <w:lvlText w:val="%8."/>
      <w:lvlJc w:val="left"/>
      <w:pPr>
        <w:ind w:left="6132" w:hanging="360"/>
      </w:pPr>
    </w:lvl>
    <w:lvl w:ilvl="8" w:tplc="4809001B" w:tentative="1">
      <w:start w:val="1"/>
      <w:numFmt w:val="lowerRoman"/>
      <w:lvlText w:val="%9."/>
      <w:lvlJc w:val="right"/>
      <w:pPr>
        <w:ind w:left="6852" w:hanging="180"/>
      </w:pPr>
    </w:lvl>
  </w:abstractNum>
  <w:abstractNum w:abstractNumId="8" w15:restartNumberingAfterBreak="0">
    <w:nsid w:val="22490AAD"/>
    <w:multiLevelType w:val="hybridMultilevel"/>
    <w:tmpl w:val="D03C3D74"/>
    <w:lvl w:ilvl="0" w:tplc="67582438">
      <w:start w:val="12"/>
      <w:numFmt w:val="decimal"/>
      <w:lvlText w:val="%1."/>
      <w:lvlJc w:val="left"/>
      <w:pPr>
        <w:ind w:left="360" w:hanging="360"/>
      </w:pPr>
      <w:rPr>
        <w:rFonts w:eastAsia="Calibri"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24BB41B0"/>
    <w:multiLevelType w:val="multilevel"/>
    <w:tmpl w:val="6A4C3101"/>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8B85D65"/>
    <w:multiLevelType w:val="hybridMultilevel"/>
    <w:tmpl w:val="7F3EF3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05638B"/>
    <w:multiLevelType w:val="hybridMultilevel"/>
    <w:tmpl w:val="0E0C2BF0"/>
    <w:lvl w:ilvl="0" w:tplc="48090019">
      <w:start w:val="1"/>
      <w:numFmt w:val="lowerLetter"/>
      <w:lvlText w:val="%1."/>
      <w:lvlJc w:val="left"/>
      <w:pPr>
        <w:ind w:left="1092" w:hanging="360"/>
      </w:pPr>
    </w:lvl>
    <w:lvl w:ilvl="1" w:tplc="48090019" w:tentative="1">
      <w:start w:val="1"/>
      <w:numFmt w:val="lowerLetter"/>
      <w:lvlText w:val="%2."/>
      <w:lvlJc w:val="left"/>
      <w:pPr>
        <w:ind w:left="1812" w:hanging="360"/>
      </w:pPr>
    </w:lvl>
    <w:lvl w:ilvl="2" w:tplc="4809001B" w:tentative="1">
      <w:start w:val="1"/>
      <w:numFmt w:val="lowerRoman"/>
      <w:lvlText w:val="%3."/>
      <w:lvlJc w:val="right"/>
      <w:pPr>
        <w:ind w:left="2532" w:hanging="180"/>
      </w:pPr>
    </w:lvl>
    <w:lvl w:ilvl="3" w:tplc="4809000F" w:tentative="1">
      <w:start w:val="1"/>
      <w:numFmt w:val="decimal"/>
      <w:lvlText w:val="%4."/>
      <w:lvlJc w:val="left"/>
      <w:pPr>
        <w:ind w:left="3252" w:hanging="360"/>
      </w:pPr>
    </w:lvl>
    <w:lvl w:ilvl="4" w:tplc="48090019" w:tentative="1">
      <w:start w:val="1"/>
      <w:numFmt w:val="lowerLetter"/>
      <w:lvlText w:val="%5."/>
      <w:lvlJc w:val="left"/>
      <w:pPr>
        <w:ind w:left="3972" w:hanging="360"/>
      </w:pPr>
    </w:lvl>
    <w:lvl w:ilvl="5" w:tplc="4809001B" w:tentative="1">
      <w:start w:val="1"/>
      <w:numFmt w:val="lowerRoman"/>
      <w:lvlText w:val="%6."/>
      <w:lvlJc w:val="right"/>
      <w:pPr>
        <w:ind w:left="4692" w:hanging="180"/>
      </w:pPr>
    </w:lvl>
    <w:lvl w:ilvl="6" w:tplc="4809000F" w:tentative="1">
      <w:start w:val="1"/>
      <w:numFmt w:val="decimal"/>
      <w:lvlText w:val="%7."/>
      <w:lvlJc w:val="left"/>
      <w:pPr>
        <w:ind w:left="5412" w:hanging="360"/>
      </w:pPr>
    </w:lvl>
    <w:lvl w:ilvl="7" w:tplc="48090019" w:tentative="1">
      <w:start w:val="1"/>
      <w:numFmt w:val="lowerLetter"/>
      <w:lvlText w:val="%8."/>
      <w:lvlJc w:val="left"/>
      <w:pPr>
        <w:ind w:left="6132" w:hanging="360"/>
      </w:pPr>
    </w:lvl>
    <w:lvl w:ilvl="8" w:tplc="4809001B" w:tentative="1">
      <w:start w:val="1"/>
      <w:numFmt w:val="lowerRoman"/>
      <w:lvlText w:val="%9."/>
      <w:lvlJc w:val="right"/>
      <w:pPr>
        <w:ind w:left="6852" w:hanging="180"/>
      </w:pPr>
    </w:lvl>
  </w:abstractNum>
  <w:abstractNum w:abstractNumId="12" w15:restartNumberingAfterBreak="0">
    <w:nsid w:val="2F7E213C"/>
    <w:multiLevelType w:val="multilevel"/>
    <w:tmpl w:val="6A4C3101"/>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361334A"/>
    <w:multiLevelType w:val="hybridMultilevel"/>
    <w:tmpl w:val="A19A33FE"/>
    <w:lvl w:ilvl="0" w:tplc="48090001">
      <w:start w:val="1"/>
      <w:numFmt w:val="bullet"/>
      <w:lvlText w:val=""/>
      <w:lvlJc w:val="left"/>
      <w:pPr>
        <w:ind w:left="1092" w:hanging="360"/>
      </w:pPr>
      <w:rPr>
        <w:rFonts w:ascii="Symbol" w:hAnsi="Symbol" w:hint="default"/>
      </w:rPr>
    </w:lvl>
    <w:lvl w:ilvl="1" w:tplc="48090003" w:tentative="1">
      <w:start w:val="1"/>
      <w:numFmt w:val="bullet"/>
      <w:lvlText w:val="o"/>
      <w:lvlJc w:val="left"/>
      <w:pPr>
        <w:ind w:left="1812" w:hanging="360"/>
      </w:pPr>
      <w:rPr>
        <w:rFonts w:ascii="Courier New" w:hAnsi="Courier New" w:cs="Courier New" w:hint="default"/>
      </w:rPr>
    </w:lvl>
    <w:lvl w:ilvl="2" w:tplc="48090005" w:tentative="1">
      <w:start w:val="1"/>
      <w:numFmt w:val="bullet"/>
      <w:lvlText w:val=""/>
      <w:lvlJc w:val="left"/>
      <w:pPr>
        <w:ind w:left="2532" w:hanging="360"/>
      </w:pPr>
      <w:rPr>
        <w:rFonts w:ascii="Wingdings" w:hAnsi="Wingdings" w:hint="default"/>
      </w:rPr>
    </w:lvl>
    <w:lvl w:ilvl="3" w:tplc="48090001" w:tentative="1">
      <w:start w:val="1"/>
      <w:numFmt w:val="bullet"/>
      <w:lvlText w:val=""/>
      <w:lvlJc w:val="left"/>
      <w:pPr>
        <w:ind w:left="3252" w:hanging="360"/>
      </w:pPr>
      <w:rPr>
        <w:rFonts w:ascii="Symbol" w:hAnsi="Symbol" w:hint="default"/>
      </w:rPr>
    </w:lvl>
    <w:lvl w:ilvl="4" w:tplc="48090003" w:tentative="1">
      <w:start w:val="1"/>
      <w:numFmt w:val="bullet"/>
      <w:lvlText w:val="o"/>
      <w:lvlJc w:val="left"/>
      <w:pPr>
        <w:ind w:left="3972" w:hanging="360"/>
      </w:pPr>
      <w:rPr>
        <w:rFonts w:ascii="Courier New" w:hAnsi="Courier New" w:cs="Courier New" w:hint="default"/>
      </w:rPr>
    </w:lvl>
    <w:lvl w:ilvl="5" w:tplc="48090005" w:tentative="1">
      <w:start w:val="1"/>
      <w:numFmt w:val="bullet"/>
      <w:lvlText w:val=""/>
      <w:lvlJc w:val="left"/>
      <w:pPr>
        <w:ind w:left="4692" w:hanging="360"/>
      </w:pPr>
      <w:rPr>
        <w:rFonts w:ascii="Wingdings" w:hAnsi="Wingdings" w:hint="default"/>
      </w:rPr>
    </w:lvl>
    <w:lvl w:ilvl="6" w:tplc="48090001" w:tentative="1">
      <w:start w:val="1"/>
      <w:numFmt w:val="bullet"/>
      <w:lvlText w:val=""/>
      <w:lvlJc w:val="left"/>
      <w:pPr>
        <w:ind w:left="5412" w:hanging="360"/>
      </w:pPr>
      <w:rPr>
        <w:rFonts w:ascii="Symbol" w:hAnsi="Symbol" w:hint="default"/>
      </w:rPr>
    </w:lvl>
    <w:lvl w:ilvl="7" w:tplc="48090003" w:tentative="1">
      <w:start w:val="1"/>
      <w:numFmt w:val="bullet"/>
      <w:lvlText w:val="o"/>
      <w:lvlJc w:val="left"/>
      <w:pPr>
        <w:ind w:left="6132" w:hanging="360"/>
      </w:pPr>
      <w:rPr>
        <w:rFonts w:ascii="Courier New" w:hAnsi="Courier New" w:cs="Courier New" w:hint="default"/>
      </w:rPr>
    </w:lvl>
    <w:lvl w:ilvl="8" w:tplc="48090005" w:tentative="1">
      <w:start w:val="1"/>
      <w:numFmt w:val="bullet"/>
      <w:lvlText w:val=""/>
      <w:lvlJc w:val="left"/>
      <w:pPr>
        <w:ind w:left="6852" w:hanging="360"/>
      </w:pPr>
      <w:rPr>
        <w:rFonts w:ascii="Wingdings" w:hAnsi="Wingdings" w:hint="default"/>
      </w:rPr>
    </w:lvl>
  </w:abstractNum>
  <w:abstractNum w:abstractNumId="14" w15:restartNumberingAfterBreak="0">
    <w:nsid w:val="4EA54E64"/>
    <w:multiLevelType w:val="hybridMultilevel"/>
    <w:tmpl w:val="549C5F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182328C"/>
    <w:multiLevelType w:val="hybridMultilevel"/>
    <w:tmpl w:val="AB3CAAC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54A03F42"/>
    <w:multiLevelType w:val="hybridMultilevel"/>
    <w:tmpl w:val="FA401F1C"/>
    <w:lvl w:ilvl="0" w:tplc="B5946C34">
      <w:start w:val="1"/>
      <w:numFmt w:val="bullet"/>
      <w:lvlText w:val="•"/>
      <w:lvlJc w:val="left"/>
      <w:pPr>
        <w:tabs>
          <w:tab w:val="num" w:pos="720"/>
        </w:tabs>
        <w:ind w:left="720" w:hanging="360"/>
      </w:pPr>
      <w:rPr>
        <w:rFonts w:ascii="Arial" w:hAnsi="Arial" w:hint="default"/>
      </w:rPr>
    </w:lvl>
    <w:lvl w:ilvl="1" w:tplc="7068DD26">
      <w:numFmt w:val="bullet"/>
      <w:lvlText w:val="•"/>
      <w:lvlJc w:val="left"/>
      <w:pPr>
        <w:tabs>
          <w:tab w:val="num" w:pos="1440"/>
        </w:tabs>
        <w:ind w:left="1440" w:hanging="360"/>
      </w:pPr>
      <w:rPr>
        <w:rFonts w:ascii="Arial" w:hAnsi="Arial" w:hint="default"/>
      </w:rPr>
    </w:lvl>
    <w:lvl w:ilvl="2" w:tplc="AF7464BC" w:tentative="1">
      <w:start w:val="1"/>
      <w:numFmt w:val="bullet"/>
      <w:lvlText w:val="•"/>
      <w:lvlJc w:val="left"/>
      <w:pPr>
        <w:tabs>
          <w:tab w:val="num" w:pos="2160"/>
        </w:tabs>
        <w:ind w:left="2160" w:hanging="360"/>
      </w:pPr>
      <w:rPr>
        <w:rFonts w:ascii="Arial" w:hAnsi="Arial" w:hint="default"/>
      </w:rPr>
    </w:lvl>
    <w:lvl w:ilvl="3" w:tplc="D4E62AA6" w:tentative="1">
      <w:start w:val="1"/>
      <w:numFmt w:val="bullet"/>
      <w:lvlText w:val="•"/>
      <w:lvlJc w:val="left"/>
      <w:pPr>
        <w:tabs>
          <w:tab w:val="num" w:pos="2880"/>
        </w:tabs>
        <w:ind w:left="2880" w:hanging="360"/>
      </w:pPr>
      <w:rPr>
        <w:rFonts w:ascii="Arial" w:hAnsi="Arial" w:hint="default"/>
      </w:rPr>
    </w:lvl>
    <w:lvl w:ilvl="4" w:tplc="7D4099A8" w:tentative="1">
      <w:start w:val="1"/>
      <w:numFmt w:val="bullet"/>
      <w:lvlText w:val="•"/>
      <w:lvlJc w:val="left"/>
      <w:pPr>
        <w:tabs>
          <w:tab w:val="num" w:pos="3600"/>
        </w:tabs>
        <w:ind w:left="3600" w:hanging="360"/>
      </w:pPr>
      <w:rPr>
        <w:rFonts w:ascii="Arial" w:hAnsi="Arial" w:hint="default"/>
      </w:rPr>
    </w:lvl>
    <w:lvl w:ilvl="5" w:tplc="54F4A2D4" w:tentative="1">
      <w:start w:val="1"/>
      <w:numFmt w:val="bullet"/>
      <w:lvlText w:val="•"/>
      <w:lvlJc w:val="left"/>
      <w:pPr>
        <w:tabs>
          <w:tab w:val="num" w:pos="4320"/>
        </w:tabs>
        <w:ind w:left="4320" w:hanging="360"/>
      </w:pPr>
      <w:rPr>
        <w:rFonts w:ascii="Arial" w:hAnsi="Arial" w:hint="default"/>
      </w:rPr>
    </w:lvl>
    <w:lvl w:ilvl="6" w:tplc="44CE15E6" w:tentative="1">
      <w:start w:val="1"/>
      <w:numFmt w:val="bullet"/>
      <w:lvlText w:val="•"/>
      <w:lvlJc w:val="left"/>
      <w:pPr>
        <w:tabs>
          <w:tab w:val="num" w:pos="5040"/>
        </w:tabs>
        <w:ind w:left="5040" w:hanging="360"/>
      </w:pPr>
      <w:rPr>
        <w:rFonts w:ascii="Arial" w:hAnsi="Arial" w:hint="default"/>
      </w:rPr>
    </w:lvl>
    <w:lvl w:ilvl="7" w:tplc="5C465B1C" w:tentative="1">
      <w:start w:val="1"/>
      <w:numFmt w:val="bullet"/>
      <w:lvlText w:val="•"/>
      <w:lvlJc w:val="left"/>
      <w:pPr>
        <w:tabs>
          <w:tab w:val="num" w:pos="5760"/>
        </w:tabs>
        <w:ind w:left="5760" w:hanging="360"/>
      </w:pPr>
      <w:rPr>
        <w:rFonts w:ascii="Arial" w:hAnsi="Arial" w:hint="default"/>
      </w:rPr>
    </w:lvl>
    <w:lvl w:ilvl="8" w:tplc="AFDE52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6B354EF"/>
    <w:multiLevelType w:val="multilevel"/>
    <w:tmpl w:val="6A4C3101"/>
    <w:lvl w:ilvl="0">
      <w:start w:val="1"/>
      <w:numFmt w:val="decimal"/>
      <w:lvlText w:val="%1."/>
      <w:lvlJc w:val="left"/>
      <w:pPr>
        <w:ind w:left="109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8" w15:restartNumberingAfterBreak="0">
    <w:nsid w:val="57A50DC8"/>
    <w:multiLevelType w:val="hybridMultilevel"/>
    <w:tmpl w:val="FB56B5D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8090019">
      <w:start w:val="1"/>
      <w:numFmt w:val="lowerLetter"/>
      <w:lvlText w:val="%3."/>
      <w:lvlJc w:val="left"/>
      <w:pPr>
        <w:ind w:left="72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352353"/>
    <w:multiLevelType w:val="hybridMultilevel"/>
    <w:tmpl w:val="CDC0EC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48C2ACF"/>
    <w:multiLevelType w:val="hybridMultilevel"/>
    <w:tmpl w:val="1378243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64FE3F5C"/>
    <w:multiLevelType w:val="hybridMultilevel"/>
    <w:tmpl w:val="DC5A27A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8CE6803"/>
    <w:multiLevelType w:val="hybridMultilevel"/>
    <w:tmpl w:val="144299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A4C3101"/>
    <w:multiLevelType w:val="multilevel"/>
    <w:tmpl w:val="6A4C3101"/>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C170360"/>
    <w:multiLevelType w:val="hybridMultilevel"/>
    <w:tmpl w:val="77F0BB9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6E4763ED"/>
    <w:multiLevelType w:val="multilevel"/>
    <w:tmpl w:val="6A4C3101"/>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4A78D8"/>
    <w:multiLevelType w:val="hybridMultilevel"/>
    <w:tmpl w:val="B56447D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7" w15:restartNumberingAfterBreak="0">
    <w:nsid w:val="7F855B94"/>
    <w:multiLevelType w:val="hybridMultilevel"/>
    <w:tmpl w:val="CD2810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71991171">
    <w:abstractNumId w:val="3"/>
  </w:num>
  <w:num w:numId="2" w16cid:durableId="703942318">
    <w:abstractNumId w:val="23"/>
  </w:num>
  <w:num w:numId="3" w16cid:durableId="1177305277">
    <w:abstractNumId w:val="13"/>
  </w:num>
  <w:num w:numId="4" w16cid:durableId="426317355">
    <w:abstractNumId w:val="5"/>
  </w:num>
  <w:num w:numId="5" w16cid:durableId="264700389">
    <w:abstractNumId w:val="22"/>
  </w:num>
  <w:num w:numId="6" w16cid:durableId="858086312">
    <w:abstractNumId w:val="27"/>
  </w:num>
  <w:num w:numId="7" w16cid:durableId="1420251478">
    <w:abstractNumId w:val="4"/>
  </w:num>
  <w:num w:numId="8" w16cid:durableId="796529512">
    <w:abstractNumId w:val="10"/>
  </w:num>
  <w:num w:numId="9" w16cid:durableId="1765691373">
    <w:abstractNumId w:val="0"/>
  </w:num>
  <w:num w:numId="10" w16cid:durableId="1876849517">
    <w:abstractNumId w:val="24"/>
  </w:num>
  <w:num w:numId="11" w16cid:durableId="1055813385">
    <w:abstractNumId w:val="1"/>
  </w:num>
  <w:num w:numId="12" w16cid:durableId="762602519">
    <w:abstractNumId w:val="6"/>
  </w:num>
  <w:num w:numId="13" w16cid:durableId="1979531418">
    <w:abstractNumId w:val="21"/>
  </w:num>
  <w:num w:numId="14" w16cid:durableId="919406699">
    <w:abstractNumId w:val="12"/>
  </w:num>
  <w:num w:numId="15" w16cid:durableId="703750412">
    <w:abstractNumId w:val="17"/>
  </w:num>
  <w:num w:numId="16" w16cid:durableId="770470635">
    <w:abstractNumId w:val="25"/>
  </w:num>
  <w:num w:numId="17" w16cid:durableId="1817606298">
    <w:abstractNumId w:val="18"/>
  </w:num>
  <w:num w:numId="18" w16cid:durableId="636451083">
    <w:abstractNumId w:val="26"/>
  </w:num>
  <w:num w:numId="19" w16cid:durableId="850610627">
    <w:abstractNumId w:val="2"/>
  </w:num>
  <w:num w:numId="20" w16cid:durableId="2030060786">
    <w:abstractNumId w:val="16"/>
  </w:num>
  <w:num w:numId="21" w16cid:durableId="765882978">
    <w:abstractNumId w:val="19"/>
  </w:num>
  <w:num w:numId="22" w16cid:durableId="1451898076">
    <w:abstractNumId w:val="11"/>
  </w:num>
  <w:num w:numId="23" w16cid:durableId="1496409785">
    <w:abstractNumId w:val="9"/>
  </w:num>
  <w:num w:numId="24" w16cid:durableId="8219819">
    <w:abstractNumId w:val="7"/>
  </w:num>
  <w:num w:numId="25" w16cid:durableId="305015652">
    <w:abstractNumId w:val="20"/>
  </w:num>
  <w:num w:numId="26" w16cid:durableId="378287562">
    <w:abstractNumId w:val="15"/>
  </w:num>
  <w:num w:numId="27" w16cid:durableId="2008710154">
    <w:abstractNumId w:val="14"/>
  </w:num>
  <w:num w:numId="28" w16cid:durableId="386224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F"/>
    <w:rsid w:val="00000E42"/>
    <w:rsid w:val="00003624"/>
    <w:rsid w:val="000037EA"/>
    <w:rsid w:val="00003AD8"/>
    <w:rsid w:val="00005C7C"/>
    <w:rsid w:val="00007D1D"/>
    <w:rsid w:val="00010047"/>
    <w:rsid w:val="00010A3F"/>
    <w:rsid w:val="00010E01"/>
    <w:rsid w:val="000117C7"/>
    <w:rsid w:val="00012223"/>
    <w:rsid w:val="00014BD5"/>
    <w:rsid w:val="000152DF"/>
    <w:rsid w:val="00016A66"/>
    <w:rsid w:val="000216E9"/>
    <w:rsid w:val="00024B55"/>
    <w:rsid w:val="00025DBD"/>
    <w:rsid w:val="00030604"/>
    <w:rsid w:val="000308DC"/>
    <w:rsid w:val="000314C3"/>
    <w:rsid w:val="00031B71"/>
    <w:rsid w:val="000322C6"/>
    <w:rsid w:val="00033E5B"/>
    <w:rsid w:val="00042627"/>
    <w:rsid w:val="00042EEA"/>
    <w:rsid w:val="000449D0"/>
    <w:rsid w:val="00045D46"/>
    <w:rsid w:val="00050E83"/>
    <w:rsid w:val="00052416"/>
    <w:rsid w:val="00052FA6"/>
    <w:rsid w:val="0005310D"/>
    <w:rsid w:val="00053D27"/>
    <w:rsid w:val="00054915"/>
    <w:rsid w:val="00057426"/>
    <w:rsid w:val="000600B5"/>
    <w:rsid w:val="000615BD"/>
    <w:rsid w:val="0006194C"/>
    <w:rsid w:val="000629B2"/>
    <w:rsid w:val="00063191"/>
    <w:rsid w:val="000647FB"/>
    <w:rsid w:val="0006632C"/>
    <w:rsid w:val="000671E0"/>
    <w:rsid w:val="00073642"/>
    <w:rsid w:val="0007384D"/>
    <w:rsid w:val="00074CF6"/>
    <w:rsid w:val="0007653F"/>
    <w:rsid w:val="000765E7"/>
    <w:rsid w:val="0008075A"/>
    <w:rsid w:val="000809EB"/>
    <w:rsid w:val="000812A5"/>
    <w:rsid w:val="00082968"/>
    <w:rsid w:val="000850B4"/>
    <w:rsid w:val="0008567F"/>
    <w:rsid w:val="00087560"/>
    <w:rsid w:val="00090B75"/>
    <w:rsid w:val="00090C7D"/>
    <w:rsid w:val="00094376"/>
    <w:rsid w:val="000965FB"/>
    <w:rsid w:val="00097855"/>
    <w:rsid w:val="000A0875"/>
    <w:rsid w:val="000A0C83"/>
    <w:rsid w:val="000A3890"/>
    <w:rsid w:val="000A4E4A"/>
    <w:rsid w:val="000A7F83"/>
    <w:rsid w:val="000B04EC"/>
    <w:rsid w:val="000B13CA"/>
    <w:rsid w:val="000B3D56"/>
    <w:rsid w:val="000C01BC"/>
    <w:rsid w:val="000C27D7"/>
    <w:rsid w:val="000C3E44"/>
    <w:rsid w:val="000C517A"/>
    <w:rsid w:val="000C698E"/>
    <w:rsid w:val="000C7F05"/>
    <w:rsid w:val="000D0DAB"/>
    <w:rsid w:val="000D13C7"/>
    <w:rsid w:val="000D14C8"/>
    <w:rsid w:val="000D3B67"/>
    <w:rsid w:val="000D5784"/>
    <w:rsid w:val="000D70E2"/>
    <w:rsid w:val="000D7A9E"/>
    <w:rsid w:val="000D7F70"/>
    <w:rsid w:val="000E06EA"/>
    <w:rsid w:val="000E2BB5"/>
    <w:rsid w:val="000E330F"/>
    <w:rsid w:val="000E398E"/>
    <w:rsid w:val="000E3A9E"/>
    <w:rsid w:val="000E4A31"/>
    <w:rsid w:val="000E5667"/>
    <w:rsid w:val="000E5CAC"/>
    <w:rsid w:val="000F0FCF"/>
    <w:rsid w:val="000F1042"/>
    <w:rsid w:val="000F113F"/>
    <w:rsid w:val="000F1A2F"/>
    <w:rsid w:val="000F2BD1"/>
    <w:rsid w:val="000F3966"/>
    <w:rsid w:val="000F4BCB"/>
    <w:rsid w:val="000F600A"/>
    <w:rsid w:val="000F66EA"/>
    <w:rsid w:val="0010133E"/>
    <w:rsid w:val="00101E1B"/>
    <w:rsid w:val="00102217"/>
    <w:rsid w:val="0010527B"/>
    <w:rsid w:val="0010666F"/>
    <w:rsid w:val="00107E41"/>
    <w:rsid w:val="00110BC1"/>
    <w:rsid w:val="00110DF2"/>
    <w:rsid w:val="00112037"/>
    <w:rsid w:val="0011271B"/>
    <w:rsid w:val="00113A4E"/>
    <w:rsid w:val="00115693"/>
    <w:rsid w:val="0012003B"/>
    <w:rsid w:val="00120A6D"/>
    <w:rsid w:val="0012361D"/>
    <w:rsid w:val="0012381D"/>
    <w:rsid w:val="001238A1"/>
    <w:rsid w:val="001241E0"/>
    <w:rsid w:val="00125474"/>
    <w:rsid w:val="00125D9B"/>
    <w:rsid w:val="0012606E"/>
    <w:rsid w:val="00126276"/>
    <w:rsid w:val="00126D39"/>
    <w:rsid w:val="00127A88"/>
    <w:rsid w:val="00131D72"/>
    <w:rsid w:val="00132281"/>
    <w:rsid w:val="001405FB"/>
    <w:rsid w:val="00140A69"/>
    <w:rsid w:val="001429D1"/>
    <w:rsid w:val="001431B8"/>
    <w:rsid w:val="00144EBC"/>
    <w:rsid w:val="00145298"/>
    <w:rsid w:val="0014698D"/>
    <w:rsid w:val="00146CA6"/>
    <w:rsid w:val="001479B8"/>
    <w:rsid w:val="00147CE7"/>
    <w:rsid w:val="00147D20"/>
    <w:rsid w:val="00150F5C"/>
    <w:rsid w:val="001516DF"/>
    <w:rsid w:val="00154568"/>
    <w:rsid w:val="001548B4"/>
    <w:rsid w:val="00155817"/>
    <w:rsid w:val="00155E21"/>
    <w:rsid w:val="00160E65"/>
    <w:rsid w:val="00162934"/>
    <w:rsid w:val="00162E2F"/>
    <w:rsid w:val="0016490F"/>
    <w:rsid w:val="0016664A"/>
    <w:rsid w:val="00166B66"/>
    <w:rsid w:val="00170CE0"/>
    <w:rsid w:val="00171AD4"/>
    <w:rsid w:val="00172DB8"/>
    <w:rsid w:val="00175459"/>
    <w:rsid w:val="00175E1B"/>
    <w:rsid w:val="001766C3"/>
    <w:rsid w:val="00180BCB"/>
    <w:rsid w:val="00180D59"/>
    <w:rsid w:val="001811D5"/>
    <w:rsid w:val="001812B0"/>
    <w:rsid w:val="00181E9E"/>
    <w:rsid w:val="001822ED"/>
    <w:rsid w:val="00183421"/>
    <w:rsid w:val="001834F0"/>
    <w:rsid w:val="0018436D"/>
    <w:rsid w:val="00184631"/>
    <w:rsid w:val="0018608C"/>
    <w:rsid w:val="00192DEC"/>
    <w:rsid w:val="0019310D"/>
    <w:rsid w:val="00194530"/>
    <w:rsid w:val="00195756"/>
    <w:rsid w:val="001962A9"/>
    <w:rsid w:val="00197E21"/>
    <w:rsid w:val="001A03FC"/>
    <w:rsid w:val="001A0847"/>
    <w:rsid w:val="001A1182"/>
    <w:rsid w:val="001A4538"/>
    <w:rsid w:val="001A65F1"/>
    <w:rsid w:val="001A6724"/>
    <w:rsid w:val="001A7104"/>
    <w:rsid w:val="001A7636"/>
    <w:rsid w:val="001B0081"/>
    <w:rsid w:val="001B11CC"/>
    <w:rsid w:val="001B1A00"/>
    <w:rsid w:val="001B1AF1"/>
    <w:rsid w:val="001B31E5"/>
    <w:rsid w:val="001B323C"/>
    <w:rsid w:val="001B3BE7"/>
    <w:rsid w:val="001B4FFD"/>
    <w:rsid w:val="001B781E"/>
    <w:rsid w:val="001B79F6"/>
    <w:rsid w:val="001C2BFF"/>
    <w:rsid w:val="001C2E06"/>
    <w:rsid w:val="001C36D6"/>
    <w:rsid w:val="001C55E7"/>
    <w:rsid w:val="001C64AA"/>
    <w:rsid w:val="001D08E8"/>
    <w:rsid w:val="001D0E8F"/>
    <w:rsid w:val="001D1398"/>
    <w:rsid w:val="001D13A7"/>
    <w:rsid w:val="001D3640"/>
    <w:rsid w:val="001D6F86"/>
    <w:rsid w:val="001D6FAD"/>
    <w:rsid w:val="001E25E5"/>
    <w:rsid w:val="001E269E"/>
    <w:rsid w:val="001E2F3F"/>
    <w:rsid w:val="001E3B11"/>
    <w:rsid w:val="001E4F53"/>
    <w:rsid w:val="001E5744"/>
    <w:rsid w:val="001E582B"/>
    <w:rsid w:val="001E5E6F"/>
    <w:rsid w:val="001E60F8"/>
    <w:rsid w:val="001E67ED"/>
    <w:rsid w:val="001E78FE"/>
    <w:rsid w:val="001E7C7A"/>
    <w:rsid w:val="001F077A"/>
    <w:rsid w:val="001F10E1"/>
    <w:rsid w:val="001F42B0"/>
    <w:rsid w:val="001F562A"/>
    <w:rsid w:val="001F6652"/>
    <w:rsid w:val="00202970"/>
    <w:rsid w:val="002031F6"/>
    <w:rsid w:val="00205B43"/>
    <w:rsid w:val="00211B2F"/>
    <w:rsid w:val="00211B4B"/>
    <w:rsid w:val="0021208E"/>
    <w:rsid w:val="0021403B"/>
    <w:rsid w:val="00214570"/>
    <w:rsid w:val="00214575"/>
    <w:rsid w:val="00220AC4"/>
    <w:rsid w:val="0022324E"/>
    <w:rsid w:val="00223259"/>
    <w:rsid w:val="00224EB8"/>
    <w:rsid w:val="002250C5"/>
    <w:rsid w:val="002272F2"/>
    <w:rsid w:val="0023022C"/>
    <w:rsid w:val="00232EF7"/>
    <w:rsid w:val="002334D3"/>
    <w:rsid w:val="00233839"/>
    <w:rsid w:val="00233DBC"/>
    <w:rsid w:val="0023488C"/>
    <w:rsid w:val="002348FA"/>
    <w:rsid w:val="0023629D"/>
    <w:rsid w:val="002404DD"/>
    <w:rsid w:val="00242368"/>
    <w:rsid w:val="002442E2"/>
    <w:rsid w:val="00244C95"/>
    <w:rsid w:val="00251BF0"/>
    <w:rsid w:val="00252776"/>
    <w:rsid w:val="002556AA"/>
    <w:rsid w:val="002560B4"/>
    <w:rsid w:val="002606AB"/>
    <w:rsid w:val="002617C2"/>
    <w:rsid w:val="0026298D"/>
    <w:rsid w:val="0026542D"/>
    <w:rsid w:val="002678AB"/>
    <w:rsid w:val="00272E5B"/>
    <w:rsid w:val="00273139"/>
    <w:rsid w:val="002746FA"/>
    <w:rsid w:val="00281BE8"/>
    <w:rsid w:val="00282636"/>
    <w:rsid w:val="002835F2"/>
    <w:rsid w:val="00290F04"/>
    <w:rsid w:val="00291639"/>
    <w:rsid w:val="00294DFA"/>
    <w:rsid w:val="0029598E"/>
    <w:rsid w:val="00297671"/>
    <w:rsid w:val="002A10AB"/>
    <w:rsid w:val="002A1564"/>
    <w:rsid w:val="002A173C"/>
    <w:rsid w:val="002A2664"/>
    <w:rsid w:val="002A3D86"/>
    <w:rsid w:val="002A4460"/>
    <w:rsid w:val="002A6EC0"/>
    <w:rsid w:val="002A7302"/>
    <w:rsid w:val="002B19A8"/>
    <w:rsid w:val="002B24B9"/>
    <w:rsid w:val="002B25D4"/>
    <w:rsid w:val="002B40BF"/>
    <w:rsid w:val="002B5D62"/>
    <w:rsid w:val="002B6380"/>
    <w:rsid w:val="002C0819"/>
    <w:rsid w:val="002C09CE"/>
    <w:rsid w:val="002C10C6"/>
    <w:rsid w:val="002C143A"/>
    <w:rsid w:val="002C19DD"/>
    <w:rsid w:val="002C26E0"/>
    <w:rsid w:val="002C335C"/>
    <w:rsid w:val="002C37BB"/>
    <w:rsid w:val="002C4958"/>
    <w:rsid w:val="002C5A5D"/>
    <w:rsid w:val="002C70BC"/>
    <w:rsid w:val="002D065C"/>
    <w:rsid w:val="002D1722"/>
    <w:rsid w:val="002D297B"/>
    <w:rsid w:val="002D2C86"/>
    <w:rsid w:val="002D5C69"/>
    <w:rsid w:val="002E001C"/>
    <w:rsid w:val="002E1063"/>
    <w:rsid w:val="002E1E3B"/>
    <w:rsid w:val="002E29E7"/>
    <w:rsid w:val="002E32AC"/>
    <w:rsid w:val="002E39DA"/>
    <w:rsid w:val="002E3FB4"/>
    <w:rsid w:val="002E4304"/>
    <w:rsid w:val="002E43CA"/>
    <w:rsid w:val="002E4548"/>
    <w:rsid w:val="002E455A"/>
    <w:rsid w:val="002E4731"/>
    <w:rsid w:val="002E4F19"/>
    <w:rsid w:val="002F01D6"/>
    <w:rsid w:val="002F09E3"/>
    <w:rsid w:val="002F2F23"/>
    <w:rsid w:val="002F3027"/>
    <w:rsid w:val="002F3687"/>
    <w:rsid w:val="002F3CD9"/>
    <w:rsid w:val="002F3DA1"/>
    <w:rsid w:val="002F5577"/>
    <w:rsid w:val="003004DB"/>
    <w:rsid w:val="00301930"/>
    <w:rsid w:val="00301A8E"/>
    <w:rsid w:val="00302EE0"/>
    <w:rsid w:val="00304A7C"/>
    <w:rsid w:val="00305A6D"/>
    <w:rsid w:val="0031389D"/>
    <w:rsid w:val="003152B2"/>
    <w:rsid w:val="0031602C"/>
    <w:rsid w:val="00316E3A"/>
    <w:rsid w:val="003170FF"/>
    <w:rsid w:val="003217AF"/>
    <w:rsid w:val="00321B57"/>
    <w:rsid w:val="00322834"/>
    <w:rsid w:val="00323167"/>
    <w:rsid w:val="00323208"/>
    <w:rsid w:val="00324762"/>
    <w:rsid w:val="00325FB9"/>
    <w:rsid w:val="00326604"/>
    <w:rsid w:val="003302CB"/>
    <w:rsid w:val="00330A8F"/>
    <w:rsid w:val="003310AA"/>
    <w:rsid w:val="0033119B"/>
    <w:rsid w:val="003366C3"/>
    <w:rsid w:val="003378E0"/>
    <w:rsid w:val="0034108C"/>
    <w:rsid w:val="00342DD0"/>
    <w:rsid w:val="00342F16"/>
    <w:rsid w:val="00343718"/>
    <w:rsid w:val="00347BA5"/>
    <w:rsid w:val="00350165"/>
    <w:rsid w:val="003510ED"/>
    <w:rsid w:val="00354E1D"/>
    <w:rsid w:val="00356E53"/>
    <w:rsid w:val="00357235"/>
    <w:rsid w:val="003601CB"/>
    <w:rsid w:val="00365D20"/>
    <w:rsid w:val="0037172B"/>
    <w:rsid w:val="00371CE4"/>
    <w:rsid w:val="00376186"/>
    <w:rsid w:val="003774E9"/>
    <w:rsid w:val="00377A97"/>
    <w:rsid w:val="0038002E"/>
    <w:rsid w:val="00382B5A"/>
    <w:rsid w:val="00383036"/>
    <w:rsid w:val="00383062"/>
    <w:rsid w:val="00383C96"/>
    <w:rsid w:val="003869A5"/>
    <w:rsid w:val="0038750C"/>
    <w:rsid w:val="00387984"/>
    <w:rsid w:val="00387A5E"/>
    <w:rsid w:val="00394051"/>
    <w:rsid w:val="0039563B"/>
    <w:rsid w:val="00395E15"/>
    <w:rsid w:val="0039747B"/>
    <w:rsid w:val="003A07A5"/>
    <w:rsid w:val="003A2AAA"/>
    <w:rsid w:val="003A2DF9"/>
    <w:rsid w:val="003A4697"/>
    <w:rsid w:val="003A51F7"/>
    <w:rsid w:val="003A52B2"/>
    <w:rsid w:val="003A71F0"/>
    <w:rsid w:val="003A79A8"/>
    <w:rsid w:val="003B071E"/>
    <w:rsid w:val="003B0802"/>
    <w:rsid w:val="003B089B"/>
    <w:rsid w:val="003B2065"/>
    <w:rsid w:val="003B2403"/>
    <w:rsid w:val="003B6AB4"/>
    <w:rsid w:val="003B6D99"/>
    <w:rsid w:val="003B7AED"/>
    <w:rsid w:val="003B7BDA"/>
    <w:rsid w:val="003C1CF5"/>
    <w:rsid w:val="003C1D05"/>
    <w:rsid w:val="003C31BA"/>
    <w:rsid w:val="003C3964"/>
    <w:rsid w:val="003C410A"/>
    <w:rsid w:val="003C694B"/>
    <w:rsid w:val="003C7892"/>
    <w:rsid w:val="003C7C2F"/>
    <w:rsid w:val="003D145A"/>
    <w:rsid w:val="003D30F1"/>
    <w:rsid w:val="003D5D14"/>
    <w:rsid w:val="003D77F0"/>
    <w:rsid w:val="003D7D18"/>
    <w:rsid w:val="003E0223"/>
    <w:rsid w:val="003E16B0"/>
    <w:rsid w:val="003E1789"/>
    <w:rsid w:val="003E1D3E"/>
    <w:rsid w:val="003E3EB9"/>
    <w:rsid w:val="003E42FC"/>
    <w:rsid w:val="003E4AF1"/>
    <w:rsid w:val="003E62EB"/>
    <w:rsid w:val="003E6910"/>
    <w:rsid w:val="003E6A9D"/>
    <w:rsid w:val="003F1D6B"/>
    <w:rsid w:val="003F34D1"/>
    <w:rsid w:val="003F4FCE"/>
    <w:rsid w:val="003F5CFE"/>
    <w:rsid w:val="003F5F2E"/>
    <w:rsid w:val="00402246"/>
    <w:rsid w:val="00402532"/>
    <w:rsid w:val="00402D7F"/>
    <w:rsid w:val="00403C24"/>
    <w:rsid w:val="0040410B"/>
    <w:rsid w:val="00405B97"/>
    <w:rsid w:val="00406E54"/>
    <w:rsid w:val="00407305"/>
    <w:rsid w:val="004113E4"/>
    <w:rsid w:val="0041317D"/>
    <w:rsid w:val="004136E9"/>
    <w:rsid w:val="00415ADA"/>
    <w:rsid w:val="004173BB"/>
    <w:rsid w:val="00417E2C"/>
    <w:rsid w:val="00420260"/>
    <w:rsid w:val="004208A6"/>
    <w:rsid w:val="00420F94"/>
    <w:rsid w:val="00421470"/>
    <w:rsid w:val="00422356"/>
    <w:rsid w:val="00423931"/>
    <w:rsid w:val="0043271E"/>
    <w:rsid w:val="0043383F"/>
    <w:rsid w:val="00434DED"/>
    <w:rsid w:val="00434E6C"/>
    <w:rsid w:val="00435CFF"/>
    <w:rsid w:val="00441CB6"/>
    <w:rsid w:val="00443757"/>
    <w:rsid w:val="00444A53"/>
    <w:rsid w:val="004455A6"/>
    <w:rsid w:val="004456B0"/>
    <w:rsid w:val="00447576"/>
    <w:rsid w:val="00451090"/>
    <w:rsid w:val="00454144"/>
    <w:rsid w:val="004558D2"/>
    <w:rsid w:val="0045752A"/>
    <w:rsid w:val="00460710"/>
    <w:rsid w:val="00460806"/>
    <w:rsid w:val="004611C1"/>
    <w:rsid w:val="004617CC"/>
    <w:rsid w:val="00461EBE"/>
    <w:rsid w:val="004633DE"/>
    <w:rsid w:val="00464AF8"/>
    <w:rsid w:val="00467C68"/>
    <w:rsid w:val="00482DE6"/>
    <w:rsid w:val="00483C90"/>
    <w:rsid w:val="00485267"/>
    <w:rsid w:val="00485E90"/>
    <w:rsid w:val="004916A0"/>
    <w:rsid w:val="00491ED4"/>
    <w:rsid w:val="004920BB"/>
    <w:rsid w:val="004924A8"/>
    <w:rsid w:val="00495976"/>
    <w:rsid w:val="00495F32"/>
    <w:rsid w:val="00497117"/>
    <w:rsid w:val="004976A9"/>
    <w:rsid w:val="004A5D75"/>
    <w:rsid w:val="004A6040"/>
    <w:rsid w:val="004A74D8"/>
    <w:rsid w:val="004A7AC1"/>
    <w:rsid w:val="004A7DCB"/>
    <w:rsid w:val="004B054B"/>
    <w:rsid w:val="004B0A29"/>
    <w:rsid w:val="004B0A54"/>
    <w:rsid w:val="004B12BF"/>
    <w:rsid w:val="004B1453"/>
    <w:rsid w:val="004B2D9D"/>
    <w:rsid w:val="004B46DC"/>
    <w:rsid w:val="004B77B0"/>
    <w:rsid w:val="004C23FF"/>
    <w:rsid w:val="004C293E"/>
    <w:rsid w:val="004C2B92"/>
    <w:rsid w:val="004C48B0"/>
    <w:rsid w:val="004C6E64"/>
    <w:rsid w:val="004D0982"/>
    <w:rsid w:val="004D0A66"/>
    <w:rsid w:val="004D0EA7"/>
    <w:rsid w:val="004D1CAC"/>
    <w:rsid w:val="004D2385"/>
    <w:rsid w:val="004D23E0"/>
    <w:rsid w:val="004D4D20"/>
    <w:rsid w:val="004D4FA0"/>
    <w:rsid w:val="004D5732"/>
    <w:rsid w:val="004D6241"/>
    <w:rsid w:val="004E152D"/>
    <w:rsid w:val="004E3808"/>
    <w:rsid w:val="004E3D8E"/>
    <w:rsid w:val="004E4DA6"/>
    <w:rsid w:val="004E58A2"/>
    <w:rsid w:val="004F00B9"/>
    <w:rsid w:val="004F0699"/>
    <w:rsid w:val="004F0DB6"/>
    <w:rsid w:val="004F2116"/>
    <w:rsid w:val="004F2913"/>
    <w:rsid w:val="004F3203"/>
    <w:rsid w:val="004F3896"/>
    <w:rsid w:val="004F6BA1"/>
    <w:rsid w:val="004F7BD0"/>
    <w:rsid w:val="00500970"/>
    <w:rsid w:val="00502724"/>
    <w:rsid w:val="00502A8E"/>
    <w:rsid w:val="00504E39"/>
    <w:rsid w:val="00512DA9"/>
    <w:rsid w:val="00513396"/>
    <w:rsid w:val="005135C2"/>
    <w:rsid w:val="00514DA7"/>
    <w:rsid w:val="00514F9E"/>
    <w:rsid w:val="005205B1"/>
    <w:rsid w:val="0052173C"/>
    <w:rsid w:val="00525492"/>
    <w:rsid w:val="00525BA0"/>
    <w:rsid w:val="00527D3D"/>
    <w:rsid w:val="00531A1F"/>
    <w:rsid w:val="00531CB4"/>
    <w:rsid w:val="005325BB"/>
    <w:rsid w:val="00533A54"/>
    <w:rsid w:val="00533B97"/>
    <w:rsid w:val="005350EB"/>
    <w:rsid w:val="005400E5"/>
    <w:rsid w:val="005404D0"/>
    <w:rsid w:val="00544036"/>
    <w:rsid w:val="005455C1"/>
    <w:rsid w:val="0054617F"/>
    <w:rsid w:val="00550FC7"/>
    <w:rsid w:val="00552350"/>
    <w:rsid w:val="005544E1"/>
    <w:rsid w:val="0055731E"/>
    <w:rsid w:val="005579AD"/>
    <w:rsid w:val="00557FEE"/>
    <w:rsid w:val="0056105E"/>
    <w:rsid w:val="0056660F"/>
    <w:rsid w:val="00567BAF"/>
    <w:rsid w:val="00570962"/>
    <w:rsid w:val="0057164F"/>
    <w:rsid w:val="0057252D"/>
    <w:rsid w:val="00572F8B"/>
    <w:rsid w:val="005741D2"/>
    <w:rsid w:val="00575E28"/>
    <w:rsid w:val="0057652A"/>
    <w:rsid w:val="00577026"/>
    <w:rsid w:val="00577ED2"/>
    <w:rsid w:val="00583D43"/>
    <w:rsid w:val="00584369"/>
    <w:rsid w:val="00587D45"/>
    <w:rsid w:val="005901C9"/>
    <w:rsid w:val="00591383"/>
    <w:rsid w:val="00592247"/>
    <w:rsid w:val="00592726"/>
    <w:rsid w:val="005931D8"/>
    <w:rsid w:val="0059477E"/>
    <w:rsid w:val="00595492"/>
    <w:rsid w:val="00596274"/>
    <w:rsid w:val="00596D66"/>
    <w:rsid w:val="005977E2"/>
    <w:rsid w:val="005A068A"/>
    <w:rsid w:val="005A1288"/>
    <w:rsid w:val="005A5014"/>
    <w:rsid w:val="005A56E4"/>
    <w:rsid w:val="005A60C7"/>
    <w:rsid w:val="005A62E4"/>
    <w:rsid w:val="005A79DC"/>
    <w:rsid w:val="005B079D"/>
    <w:rsid w:val="005B1184"/>
    <w:rsid w:val="005B127F"/>
    <w:rsid w:val="005B15EB"/>
    <w:rsid w:val="005B3037"/>
    <w:rsid w:val="005B31B2"/>
    <w:rsid w:val="005B33F7"/>
    <w:rsid w:val="005B407E"/>
    <w:rsid w:val="005B5D21"/>
    <w:rsid w:val="005B6C79"/>
    <w:rsid w:val="005C013B"/>
    <w:rsid w:val="005C1BFF"/>
    <w:rsid w:val="005C4205"/>
    <w:rsid w:val="005C4319"/>
    <w:rsid w:val="005C4434"/>
    <w:rsid w:val="005C5357"/>
    <w:rsid w:val="005C63B8"/>
    <w:rsid w:val="005C645D"/>
    <w:rsid w:val="005C65F1"/>
    <w:rsid w:val="005C6B51"/>
    <w:rsid w:val="005C7168"/>
    <w:rsid w:val="005D0161"/>
    <w:rsid w:val="005D1DDB"/>
    <w:rsid w:val="005D203B"/>
    <w:rsid w:val="005D517F"/>
    <w:rsid w:val="005E058A"/>
    <w:rsid w:val="005E098A"/>
    <w:rsid w:val="005E1F66"/>
    <w:rsid w:val="005E6A73"/>
    <w:rsid w:val="005E76A6"/>
    <w:rsid w:val="005E7934"/>
    <w:rsid w:val="005E7FA1"/>
    <w:rsid w:val="005F0814"/>
    <w:rsid w:val="005F23CD"/>
    <w:rsid w:val="005F26E2"/>
    <w:rsid w:val="006002EB"/>
    <w:rsid w:val="006005AE"/>
    <w:rsid w:val="00601F42"/>
    <w:rsid w:val="0060273B"/>
    <w:rsid w:val="00603A48"/>
    <w:rsid w:val="00604E3F"/>
    <w:rsid w:val="00604E4B"/>
    <w:rsid w:val="00606843"/>
    <w:rsid w:val="0061037C"/>
    <w:rsid w:val="00612039"/>
    <w:rsid w:val="006125CF"/>
    <w:rsid w:val="006128D6"/>
    <w:rsid w:val="00614A84"/>
    <w:rsid w:val="00615556"/>
    <w:rsid w:val="006166C9"/>
    <w:rsid w:val="00616B71"/>
    <w:rsid w:val="00617FB8"/>
    <w:rsid w:val="00620967"/>
    <w:rsid w:val="00620ACA"/>
    <w:rsid w:val="00622CA2"/>
    <w:rsid w:val="006245DD"/>
    <w:rsid w:val="006303A2"/>
    <w:rsid w:val="00630F26"/>
    <w:rsid w:val="00630FC8"/>
    <w:rsid w:val="00631864"/>
    <w:rsid w:val="006360CE"/>
    <w:rsid w:val="00636354"/>
    <w:rsid w:val="0063736C"/>
    <w:rsid w:val="006403DE"/>
    <w:rsid w:val="00640EBB"/>
    <w:rsid w:val="00641EAF"/>
    <w:rsid w:val="00642063"/>
    <w:rsid w:val="006425AF"/>
    <w:rsid w:val="00643BAA"/>
    <w:rsid w:val="00645B87"/>
    <w:rsid w:val="00645E1F"/>
    <w:rsid w:val="00646B2A"/>
    <w:rsid w:val="00647FE3"/>
    <w:rsid w:val="0065021E"/>
    <w:rsid w:val="00651A98"/>
    <w:rsid w:val="00652D84"/>
    <w:rsid w:val="00653814"/>
    <w:rsid w:val="00653837"/>
    <w:rsid w:val="0065397F"/>
    <w:rsid w:val="00654383"/>
    <w:rsid w:val="00655239"/>
    <w:rsid w:val="006557E5"/>
    <w:rsid w:val="006571A3"/>
    <w:rsid w:val="00660AD5"/>
    <w:rsid w:val="00661197"/>
    <w:rsid w:val="00664977"/>
    <w:rsid w:val="00666502"/>
    <w:rsid w:val="00670706"/>
    <w:rsid w:val="006719BB"/>
    <w:rsid w:val="00672C38"/>
    <w:rsid w:val="00674A72"/>
    <w:rsid w:val="006757B6"/>
    <w:rsid w:val="00675B61"/>
    <w:rsid w:val="00675C3B"/>
    <w:rsid w:val="00676FED"/>
    <w:rsid w:val="00680FF0"/>
    <w:rsid w:val="006832A1"/>
    <w:rsid w:val="0068333D"/>
    <w:rsid w:val="0068435F"/>
    <w:rsid w:val="006845F9"/>
    <w:rsid w:val="00684C41"/>
    <w:rsid w:val="00685A8E"/>
    <w:rsid w:val="006866CA"/>
    <w:rsid w:val="006874E8"/>
    <w:rsid w:val="00690ECB"/>
    <w:rsid w:val="006928B0"/>
    <w:rsid w:val="006942CB"/>
    <w:rsid w:val="0069652A"/>
    <w:rsid w:val="00697D8D"/>
    <w:rsid w:val="006A37FD"/>
    <w:rsid w:val="006A506D"/>
    <w:rsid w:val="006A5AF0"/>
    <w:rsid w:val="006A5E48"/>
    <w:rsid w:val="006A7CED"/>
    <w:rsid w:val="006A7D42"/>
    <w:rsid w:val="006B1077"/>
    <w:rsid w:val="006B48B3"/>
    <w:rsid w:val="006B5F5E"/>
    <w:rsid w:val="006B6F5C"/>
    <w:rsid w:val="006C3DA9"/>
    <w:rsid w:val="006C4432"/>
    <w:rsid w:val="006D4129"/>
    <w:rsid w:val="006D5A27"/>
    <w:rsid w:val="006D62E9"/>
    <w:rsid w:val="006D6701"/>
    <w:rsid w:val="006D6E58"/>
    <w:rsid w:val="006E04E3"/>
    <w:rsid w:val="006E0D38"/>
    <w:rsid w:val="006E26AA"/>
    <w:rsid w:val="006E2CC8"/>
    <w:rsid w:val="006E4131"/>
    <w:rsid w:val="006E5A7C"/>
    <w:rsid w:val="006E6B5A"/>
    <w:rsid w:val="006E6CAE"/>
    <w:rsid w:val="006E6E85"/>
    <w:rsid w:val="006F355A"/>
    <w:rsid w:val="006F4F39"/>
    <w:rsid w:val="006F55BD"/>
    <w:rsid w:val="006F5763"/>
    <w:rsid w:val="006F6E82"/>
    <w:rsid w:val="00701F93"/>
    <w:rsid w:val="00706AC9"/>
    <w:rsid w:val="00707603"/>
    <w:rsid w:val="0071164B"/>
    <w:rsid w:val="00711A83"/>
    <w:rsid w:val="0071233E"/>
    <w:rsid w:val="007126C3"/>
    <w:rsid w:val="0072009E"/>
    <w:rsid w:val="00721477"/>
    <w:rsid w:val="00722A00"/>
    <w:rsid w:val="0072372D"/>
    <w:rsid w:val="00724AAA"/>
    <w:rsid w:val="00726B5A"/>
    <w:rsid w:val="00726D24"/>
    <w:rsid w:val="007270FC"/>
    <w:rsid w:val="007274BC"/>
    <w:rsid w:val="00727B64"/>
    <w:rsid w:val="007308C7"/>
    <w:rsid w:val="007337DA"/>
    <w:rsid w:val="007340CF"/>
    <w:rsid w:val="00737CAC"/>
    <w:rsid w:val="007402AA"/>
    <w:rsid w:val="007411E5"/>
    <w:rsid w:val="00742149"/>
    <w:rsid w:val="0074378E"/>
    <w:rsid w:val="00743C53"/>
    <w:rsid w:val="0074587E"/>
    <w:rsid w:val="007458F7"/>
    <w:rsid w:val="00745D72"/>
    <w:rsid w:val="007479BA"/>
    <w:rsid w:val="0075119B"/>
    <w:rsid w:val="0075175C"/>
    <w:rsid w:val="007517D1"/>
    <w:rsid w:val="0075291C"/>
    <w:rsid w:val="0075291F"/>
    <w:rsid w:val="00752FD2"/>
    <w:rsid w:val="00755043"/>
    <w:rsid w:val="007563B6"/>
    <w:rsid w:val="00756DEB"/>
    <w:rsid w:val="00757721"/>
    <w:rsid w:val="007622EA"/>
    <w:rsid w:val="00762FE2"/>
    <w:rsid w:val="00764D23"/>
    <w:rsid w:val="00771A1E"/>
    <w:rsid w:val="0077203A"/>
    <w:rsid w:val="00773576"/>
    <w:rsid w:val="00773A54"/>
    <w:rsid w:val="00775293"/>
    <w:rsid w:val="00776AE6"/>
    <w:rsid w:val="00777E54"/>
    <w:rsid w:val="007824C9"/>
    <w:rsid w:val="007847DC"/>
    <w:rsid w:val="00784C11"/>
    <w:rsid w:val="00784DE3"/>
    <w:rsid w:val="00787776"/>
    <w:rsid w:val="00790787"/>
    <w:rsid w:val="007939A0"/>
    <w:rsid w:val="007939E6"/>
    <w:rsid w:val="007947F0"/>
    <w:rsid w:val="00795C6B"/>
    <w:rsid w:val="00795FB1"/>
    <w:rsid w:val="00797280"/>
    <w:rsid w:val="007A06A8"/>
    <w:rsid w:val="007A09C2"/>
    <w:rsid w:val="007A12A6"/>
    <w:rsid w:val="007A3B21"/>
    <w:rsid w:val="007A3C67"/>
    <w:rsid w:val="007A61DD"/>
    <w:rsid w:val="007A74E3"/>
    <w:rsid w:val="007B1237"/>
    <w:rsid w:val="007B21FC"/>
    <w:rsid w:val="007B2E55"/>
    <w:rsid w:val="007B3C10"/>
    <w:rsid w:val="007B475E"/>
    <w:rsid w:val="007B50F0"/>
    <w:rsid w:val="007B648A"/>
    <w:rsid w:val="007B668C"/>
    <w:rsid w:val="007B7D5F"/>
    <w:rsid w:val="007B7EDE"/>
    <w:rsid w:val="007C222B"/>
    <w:rsid w:val="007C2ADF"/>
    <w:rsid w:val="007C3A0C"/>
    <w:rsid w:val="007C4E09"/>
    <w:rsid w:val="007C68A2"/>
    <w:rsid w:val="007C70C5"/>
    <w:rsid w:val="007C7896"/>
    <w:rsid w:val="007D1F2A"/>
    <w:rsid w:val="007D26C6"/>
    <w:rsid w:val="007D36FE"/>
    <w:rsid w:val="007D39FF"/>
    <w:rsid w:val="007D418D"/>
    <w:rsid w:val="007D55B8"/>
    <w:rsid w:val="007D64B5"/>
    <w:rsid w:val="007D7873"/>
    <w:rsid w:val="007E054A"/>
    <w:rsid w:val="007E273D"/>
    <w:rsid w:val="007E3DC0"/>
    <w:rsid w:val="007E42F0"/>
    <w:rsid w:val="007E46AC"/>
    <w:rsid w:val="007F08DF"/>
    <w:rsid w:val="007F1706"/>
    <w:rsid w:val="007F35AA"/>
    <w:rsid w:val="007F3EB0"/>
    <w:rsid w:val="007F4E6A"/>
    <w:rsid w:val="007F5F79"/>
    <w:rsid w:val="007F6088"/>
    <w:rsid w:val="007F65B2"/>
    <w:rsid w:val="007F7856"/>
    <w:rsid w:val="007F7B60"/>
    <w:rsid w:val="007F7E89"/>
    <w:rsid w:val="008000AA"/>
    <w:rsid w:val="00807794"/>
    <w:rsid w:val="0081011B"/>
    <w:rsid w:val="0081115A"/>
    <w:rsid w:val="00811978"/>
    <w:rsid w:val="00812348"/>
    <w:rsid w:val="00812AC1"/>
    <w:rsid w:val="00813443"/>
    <w:rsid w:val="00813819"/>
    <w:rsid w:val="00813D17"/>
    <w:rsid w:val="00814188"/>
    <w:rsid w:val="00814546"/>
    <w:rsid w:val="00814C60"/>
    <w:rsid w:val="0081535A"/>
    <w:rsid w:val="00815A99"/>
    <w:rsid w:val="008160D9"/>
    <w:rsid w:val="00816D6D"/>
    <w:rsid w:val="00820378"/>
    <w:rsid w:val="00820DAB"/>
    <w:rsid w:val="00825BC0"/>
    <w:rsid w:val="00827442"/>
    <w:rsid w:val="00827F73"/>
    <w:rsid w:val="00831B4F"/>
    <w:rsid w:val="00833138"/>
    <w:rsid w:val="00833F69"/>
    <w:rsid w:val="008350BD"/>
    <w:rsid w:val="0083618B"/>
    <w:rsid w:val="00841F0E"/>
    <w:rsid w:val="00842343"/>
    <w:rsid w:val="00842ABE"/>
    <w:rsid w:val="008438D4"/>
    <w:rsid w:val="008447A8"/>
    <w:rsid w:val="008448EA"/>
    <w:rsid w:val="00847065"/>
    <w:rsid w:val="00847846"/>
    <w:rsid w:val="00850A55"/>
    <w:rsid w:val="008559E5"/>
    <w:rsid w:val="00856F48"/>
    <w:rsid w:val="00860187"/>
    <w:rsid w:val="00863C08"/>
    <w:rsid w:val="00865E0F"/>
    <w:rsid w:val="008662FE"/>
    <w:rsid w:val="00866A28"/>
    <w:rsid w:val="00871670"/>
    <w:rsid w:val="00875BE3"/>
    <w:rsid w:val="00875CCE"/>
    <w:rsid w:val="0087783C"/>
    <w:rsid w:val="008802DD"/>
    <w:rsid w:val="008811C1"/>
    <w:rsid w:val="00881AE0"/>
    <w:rsid w:val="00881CFF"/>
    <w:rsid w:val="00882A91"/>
    <w:rsid w:val="0088307E"/>
    <w:rsid w:val="00884CEB"/>
    <w:rsid w:val="00890286"/>
    <w:rsid w:val="00891296"/>
    <w:rsid w:val="008921BF"/>
    <w:rsid w:val="00892BB7"/>
    <w:rsid w:val="00892D91"/>
    <w:rsid w:val="008931A8"/>
    <w:rsid w:val="00894181"/>
    <w:rsid w:val="008A01C4"/>
    <w:rsid w:val="008A0E2F"/>
    <w:rsid w:val="008A55D7"/>
    <w:rsid w:val="008A6141"/>
    <w:rsid w:val="008A7DAE"/>
    <w:rsid w:val="008B01B6"/>
    <w:rsid w:val="008B06AE"/>
    <w:rsid w:val="008B118C"/>
    <w:rsid w:val="008B176B"/>
    <w:rsid w:val="008B1840"/>
    <w:rsid w:val="008B1846"/>
    <w:rsid w:val="008B188F"/>
    <w:rsid w:val="008B1F5D"/>
    <w:rsid w:val="008B4FAD"/>
    <w:rsid w:val="008B68D1"/>
    <w:rsid w:val="008B6CCB"/>
    <w:rsid w:val="008C0009"/>
    <w:rsid w:val="008C2C6B"/>
    <w:rsid w:val="008C3AF0"/>
    <w:rsid w:val="008C4CF7"/>
    <w:rsid w:val="008C75CF"/>
    <w:rsid w:val="008D01DE"/>
    <w:rsid w:val="008D41FD"/>
    <w:rsid w:val="008D542E"/>
    <w:rsid w:val="008D6B24"/>
    <w:rsid w:val="008E2F7A"/>
    <w:rsid w:val="008E39C2"/>
    <w:rsid w:val="008E48AC"/>
    <w:rsid w:val="008E4959"/>
    <w:rsid w:val="008E4AB7"/>
    <w:rsid w:val="008E7B9A"/>
    <w:rsid w:val="008E7DD6"/>
    <w:rsid w:val="008F1450"/>
    <w:rsid w:val="008F2378"/>
    <w:rsid w:val="008F39F0"/>
    <w:rsid w:val="008F615B"/>
    <w:rsid w:val="008F6E8D"/>
    <w:rsid w:val="008F799D"/>
    <w:rsid w:val="00901460"/>
    <w:rsid w:val="00905462"/>
    <w:rsid w:val="00906295"/>
    <w:rsid w:val="0090699B"/>
    <w:rsid w:val="0091408B"/>
    <w:rsid w:val="00914AAC"/>
    <w:rsid w:val="00915895"/>
    <w:rsid w:val="00916EEA"/>
    <w:rsid w:val="009177B3"/>
    <w:rsid w:val="009214BA"/>
    <w:rsid w:val="009217CC"/>
    <w:rsid w:val="00921B1A"/>
    <w:rsid w:val="00922107"/>
    <w:rsid w:val="00923823"/>
    <w:rsid w:val="009245BE"/>
    <w:rsid w:val="00925080"/>
    <w:rsid w:val="009257DD"/>
    <w:rsid w:val="00930493"/>
    <w:rsid w:val="0093211C"/>
    <w:rsid w:val="00933F06"/>
    <w:rsid w:val="00934502"/>
    <w:rsid w:val="009346ED"/>
    <w:rsid w:val="009355C0"/>
    <w:rsid w:val="009363D0"/>
    <w:rsid w:val="00936441"/>
    <w:rsid w:val="00940A38"/>
    <w:rsid w:val="00941BDD"/>
    <w:rsid w:val="00942780"/>
    <w:rsid w:val="00942B29"/>
    <w:rsid w:val="00943243"/>
    <w:rsid w:val="00943AC7"/>
    <w:rsid w:val="009446F7"/>
    <w:rsid w:val="00944EE2"/>
    <w:rsid w:val="009458DD"/>
    <w:rsid w:val="00945949"/>
    <w:rsid w:val="00945F16"/>
    <w:rsid w:val="00950294"/>
    <w:rsid w:val="00950544"/>
    <w:rsid w:val="00951203"/>
    <w:rsid w:val="00952B8C"/>
    <w:rsid w:val="009530E8"/>
    <w:rsid w:val="00956BB2"/>
    <w:rsid w:val="0095700E"/>
    <w:rsid w:val="009608B8"/>
    <w:rsid w:val="00961960"/>
    <w:rsid w:val="00962084"/>
    <w:rsid w:val="00965C1B"/>
    <w:rsid w:val="009713F2"/>
    <w:rsid w:val="00971C9D"/>
    <w:rsid w:val="009721D8"/>
    <w:rsid w:val="00973B60"/>
    <w:rsid w:val="00974682"/>
    <w:rsid w:val="009759CB"/>
    <w:rsid w:val="0097744F"/>
    <w:rsid w:val="009779E4"/>
    <w:rsid w:val="0098122E"/>
    <w:rsid w:val="00983501"/>
    <w:rsid w:val="00983922"/>
    <w:rsid w:val="0098416D"/>
    <w:rsid w:val="00990011"/>
    <w:rsid w:val="009900F5"/>
    <w:rsid w:val="009932CF"/>
    <w:rsid w:val="0099356B"/>
    <w:rsid w:val="00994C11"/>
    <w:rsid w:val="00995545"/>
    <w:rsid w:val="00996169"/>
    <w:rsid w:val="009968D0"/>
    <w:rsid w:val="009A00FD"/>
    <w:rsid w:val="009A20EC"/>
    <w:rsid w:val="009A2E2E"/>
    <w:rsid w:val="009A361F"/>
    <w:rsid w:val="009A4066"/>
    <w:rsid w:val="009A611D"/>
    <w:rsid w:val="009A6C69"/>
    <w:rsid w:val="009A74CC"/>
    <w:rsid w:val="009B1A2A"/>
    <w:rsid w:val="009B1ADE"/>
    <w:rsid w:val="009B265D"/>
    <w:rsid w:val="009B2AB7"/>
    <w:rsid w:val="009B470C"/>
    <w:rsid w:val="009B5DCF"/>
    <w:rsid w:val="009B7655"/>
    <w:rsid w:val="009C1CC2"/>
    <w:rsid w:val="009C2DDB"/>
    <w:rsid w:val="009C31BE"/>
    <w:rsid w:val="009C407B"/>
    <w:rsid w:val="009C6341"/>
    <w:rsid w:val="009C6574"/>
    <w:rsid w:val="009C69CB"/>
    <w:rsid w:val="009C6FB2"/>
    <w:rsid w:val="009D1555"/>
    <w:rsid w:val="009D2FC4"/>
    <w:rsid w:val="009D479C"/>
    <w:rsid w:val="009D4BE7"/>
    <w:rsid w:val="009D5E4D"/>
    <w:rsid w:val="009D6987"/>
    <w:rsid w:val="009D6ECD"/>
    <w:rsid w:val="009D721E"/>
    <w:rsid w:val="009E0E90"/>
    <w:rsid w:val="009E25E4"/>
    <w:rsid w:val="009E4E70"/>
    <w:rsid w:val="009E7B0B"/>
    <w:rsid w:val="009F3D50"/>
    <w:rsid w:val="009F3D68"/>
    <w:rsid w:val="009F4AAD"/>
    <w:rsid w:val="00A00544"/>
    <w:rsid w:val="00A00DB5"/>
    <w:rsid w:val="00A012AD"/>
    <w:rsid w:val="00A02162"/>
    <w:rsid w:val="00A027DF"/>
    <w:rsid w:val="00A0584A"/>
    <w:rsid w:val="00A0652C"/>
    <w:rsid w:val="00A06BF5"/>
    <w:rsid w:val="00A06D56"/>
    <w:rsid w:val="00A07AF6"/>
    <w:rsid w:val="00A07D50"/>
    <w:rsid w:val="00A11225"/>
    <w:rsid w:val="00A120E1"/>
    <w:rsid w:val="00A14618"/>
    <w:rsid w:val="00A15A98"/>
    <w:rsid w:val="00A1660B"/>
    <w:rsid w:val="00A168DB"/>
    <w:rsid w:val="00A17B70"/>
    <w:rsid w:val="00A25423"/>
    <w:rsid w:val="00A26C0D"/>
    <w:rsid w:val="00A31D61"/>
    <w:rsid w:val="00A33E11"/>
    <w:rsid w:val="00A37E0C"/>
    <w:rsid w:val="00A42196"/>
    <w:rsid w:val="00A43701"/>
    <w:rsid w:val="00A44932"/>
    <w:rsid w:val="00A46DC8"/>
    <w:rsid w:val="00A47A5F"/>
    <w:rsid w:val="00A50D33"/>
    <w:rsid w:val="00A51142"/>
    <w:rsid w:val="00A51C5E"/>
    <w:rsid w:val="00A52708"/>
    <w:rsid w:val="00A53D02"/>
    <w:rsid w:val="00A5489E"/>
    <w:rsid w:val="00A61587"/>
    <w:rsid w:val="00A63401"/>
    <w:rsid w:val="00A659A0"/>
    <w:rsid w:val="00A65F83"/>
    <w:rsid w:val="00A7020C"/>
    <w:rsid w:val="00A725D7"/>
    <w:rsid w:val="00A7338F"/>
    <w:rsid w:val="00A733B2"/>
    <w:rsid w:val="00A73840"/>
    <w:rsid w:val="00A744A8"/>
    <w:rsid w:val="00A75AA5"/>
    <w:rsid w:val="00A75AEF"/>
    <w:rsid w:val="00A75E8A"/>
    <w:rsid w:val="00A75EB5"/>
    <w:rsid w:val="00A76A6B"/>
    <w:rsid w:val="00A774FC"/>
    <w:rsid w:val="00A8110E"/>
    <w:rsid w:val="00A82936"/>
    <w:rsid w:val="00A84F77"/>
    <w:rsid w:val="00A85B38"/>
    <w:rsid w:val="00A85E9E"/>
    <w:rsid w:val="00A8621D"/>
    <w:rsid w:val="00A8627B"/>
    <w:rsid w:val="00A8636D"/>
    <w:rsid w:val="00A87F94"/>
    <w:rsid w:val="00A910C5"/>
    <w:rsid w:val="00A93B05"/>
    <w:rsid w:val="00A947EE"/>
    <w:rsid w:val="00A953CA"/>
    <w:rsid w:val="00A9703E"/>
    <w:rsid w:val="00A9771A"/>
    <w:rsid w:val="00AA084C"/>
    <w:rsid w:val="00AA1D0A"/>
    <w:rsid w:val="00AA202C"/>
    <w:rsid w:val="00AA2A9E"/>
    <w:rsid w:val="00AA4573"/>
    <w:rsid w:val="00AA5B9D"/>
    <w:rsid w:val="00AA6112"/>
    <w:rsid w:val="00AA69C5"/>
    <w:rsid w:val="00AA6EC5"/>
    <w:rsid w:val="00AB090B"/>
    <w:rsid w:val="00AB0D09"/>
    <w:rsid w:val="00AB0FB9"/>
    <w:rsid w:val="00AB11B2"/>
    <w:rsid w:val="00AB16C8"/>
    <w:rsid w:val="00AB2327"/>
    <w:rsid w:val="00AB312D"/>
    <w:rsid w:val="00AB33DF"/>
    <w:rsid w:val="00AB5308"/>
    <w:rsid w:val="00AB734B"/>
    <w:rsid w:val="00AB7C3C"/>
    <w:rsid w:val="00AC253E"/>
    <w:rsid w:val="00AC26FA"/>
    <w:rsid w:val="00AC3CEE"/>
    <w:rsid w:val="00AC6BDA"/>
    <w:rsid w:val="00AC708B"/>
    <w:rsid w:val="00AD23D1"/>
    <w:rsid w:val="00AD37F7"/>
    <w:rsid w:val="00AD4503"/>
    <w:rsid w:val="00AD4DB2"/>
    <w:rsid w:val="00AD4DCA"/>
    <w:rsid w:val="00AD4F70"/>
    <w:rsid w:val="00AD70E0"/>
    <w:rsid w:val="00AD75A8"/>
    <w:rsid w:val="00AE02FE"/>
    <w:rsid w:val="00AE1368"/>
    <w:rsid w:val="00AE2D36"/>
    <w:rsid w:val="00AE2DBA"/>
    <w:rsid w:val="00AE3B05"/>
    <w:rsid w:val="00AE4E0B"/>
    <w:rsid w:val="00AE4F30"/>
    <w:rsid w:val="00AE56B2"/>
    <w:rsid w:val="00AE7712"/>
    <w:rsid w:val="00AF056A"/>
    <w:rsid w:val="00AF0C67"/>
    <w:rsid w:val="00AF0D6F"/>
    <w:rsid w:val="00AF188F"/>
    <w:rsid w:val="00AF3E78"/>
    <w:rsid w:val="00AF6CB0"/>
    <w:rsid w:val="00B000E6"/>
    <w:rsid w:val="00B003E0"/>
    <w:rsid w:val="00B00CDC"/>
    <w:rsid w:val="00B018CF"/>
    <w:rsid w:val="00B01C17"/>
    <w:rsid w:val="00B01C92"/>
    <w:rsid w:val="00B01F89"/>
    <w:rsid w:val="00B0589D"/>
    <w:rsid w:val="00B05D3A"/>
    <w:rsid w:val="00B103B7"/>
    <w:rsid w:val="00B1183D"/>
    <w:rsid w:val="00B120E0"/>
    <w:rsid w:val="00B147C0"/>
    <w:rsid w:val="00B14D0B"/>
    <w:rsid w:val="00B20569"/>
    <w:rsid w:val="00B214F9"/>
    <w:rsid w:val="00B222A9"/>
    <w:rsid w:val="00B229ED"/>
    <w:rsid w:val="00B22C83"/>
    <w:rsid w:val="00B235FF"/>
    <w:rsid w:val="00B25889"/>
    <w:rsid w:val="00B2597A"/>
    <w:rsid w:val="00B27CB7"/>
    <w:rsid w:val="00B27EB0"/>
    <w:rsid w:val="00B30986"/>
    <w:rsid w:val="00B30C37"/>
    <w:rsid w:val="00B330DA"/>
    <w:rsid w:val="00B35567"/>
    <w:rsid w:val="00B35A4C"/>
    <w:rsid w:val="00B36A60"/>
    <w:rsid w:val="00B36F26"/>
    <w:rsid w:val="00B37B28"/>
    <w:rsid w:val="00B37CA3"/>
    <w:rsid w:val="00B42450"/>
    <w:rsid w:val="00B427FF"/>
    <w:rsid w:val="00B4346A"/>
    <w:rsid w:val="00B43C92"/>
    <w:rsid w:val="00B449BE"/>
    <w:rsid w:val="00B45B3B"/>
    <w:rsid w:val="00B45CD0"/>
    <w:rsid w:val="00B474D2"/>
    <w:rsid w:val="00B47C82"/>
    <w:rsid w:val="00B5251E"/>
    <w:rsid w:val="00B5252C"/>
    <w:rsid w:val="00B5496A"/>
    <w:rsid w:val="00B54C65"/>
    <w:rsid w:val="00B54E3A"/>
    <w:rsid w:val="00B55379"/>
    <w:rsid w:val="00B60D7E"/>
    <w:rsid w:val="00B61351"/>
    <w:rsid w:val="00B62E63"/>
    <w:rsid w:val="00B63051"/>
    <w:rsid w:val="00B63CF2"/>
    <w:rsid w:val="00B647E6"/>
    <w:rsid w:val="00B64B26"/>
    <w:rsid w:val="00B67B75"/>
    <w:rsid w:val="00B700D9"/>
    <w:rsid w:val="00B70C22"/>
    <w:rsid w:val="00B7164B"/>
    <w:rsid w:val="00B72570"/>
    <w:rsid w:val="00B727CB"/>
    <w:rsid w:val="00B73691"/>
    <w:rsid w:val="00B74879"/>
    <w:rsid w:val="00B754A2"/>
    <w:rsid w:val="00B77E39"/>
    <w:rsid w:val="00B818C8"/>
    <w:rsid w:val="00B8262F"/>
    <w:rsid w:val="00B828A5"/>
    <w:rsid w:val="00B83AFD"/>
    <w:rsid w:val="00B84064"/>
    <w:rsid w:val="00B84CBC"/>
    <w:rsid w:val="00B85046"/>
    <w:rsid w:val="00B91152"/>
    <w:rsid w:val="00B912AD"/>
    <w:rsid w:val="00B91D18"/>
    <w:rsid w:val="00B9288A"/>
    <w:rsid w:val="00B930A5"/>
    <w:rsid w:val="00B94130"/>
    <w:rsid w:val="00B94BDA"/>
    <w:rsid w:val="00B9755B"/>
    <w:rsid w:val="00BA14AC"/>
    <w:rsid w:val="00BA2937"/>
    <w:rsid w:val="00BA349A"/>
    <w:rsid w:val="00BA5FD9"/>
    <w:rsid w:val="00BA6BD7"/>
    <w:rsid w:val="00BA6E2C"/>
    <w:rsid w:val="00BA7E57"/>
    <w:rsid w:val="00BB191F"/>
    <w:rsid w:val="00BB21A9"/>
    <w:rsid w:val="00BB3461"/>
    <w:rsid w:val="00BB71AB"/>
    <w:rsid w:val="00BC3866"/>
    <w:rsid w:val="00BC4604"/>
    <w:rsid w:val="00BC4721"/>
    <w:rsid w:val="00BC52EC"/>
    <w:rsid w:val="00BC53D8"/>
    <w:rsid w:val="00BD19B2"/>
    <w:rsid w:val="00BD28B9"/>
    <w:rsid w:val="00BD331F"/>
    <w:rsid w:val="00BD43B1"/>
    <w:rsid w:val="00BD79E1"/>
    <w:rsid w:val="00BE027E"/>
    <w:rsid w:val="00BE02BF"/>
    <w:rsid w:val="00BE0BBC"/>
    <w:rsid w:val="00BE2FAA"/>
    <w:rsid w:val="00BE3BDC"/>
    <w:rsid w:val="00BE44A5"/>
    <w:rsid w:val="00BF126E"/>
    <w:rsid w:val="00BF128E"/>
    <w:rsid w:val="00BF1754"/>
    <w:rsid w:val="00BF1D9D"/>
    <w:rsid w:val="00BF20AC"/>
    <w:rsid w:val="00BF2F39"/>
    <w:rsid w:val="00BF3C4D"/>
    <w:rsid w:val="00BF516F"/>
    <w:rsid w:val="00BF5946"/>
    <w:rsid w:val="00BF6406"/>
    <w:rsid w:val="00BF7654"/>
    <w:rsid w:val="00C004F8"/>
    <w:rsid w:val="00C0092E"/>
    <w:rsid w:val="00C038ED"/>
    <w:rsid w:val="00C103BD"/>
    <w:rsid w:val="00C11032"/>
    <w:rsid w:val="00C11E7D"/>
    <w:rsid w:val="00C12139"/>
    <w:rsid w:val="00C12654"/>
    <w:rsid w:val="00C12FE5"/>
    <w:rsid w:val="00C207C6"/>
    <w:rsid w:val="00C20883"/>
    <w:rsid w:val="00C21328"/>
    <w:rsid w:val="00C262C0"/>
    <w:rsid w:val="00C26627"/>
    <w:rsid w:val="00C26E67"/>
    <w:rsid w:val="00C311E4"/>
    <w:rsid w:val="00C311E5"/>
    <w:rsid w:val="00C31C0E"/>
    <w:rsid w:val="00C31C84"/>
    <w:rsid w:val="00C347A1"/>
    <w:rsid w:val="00C361EA"/>
    <w:rsid w:val="00C371CA"/>
    <w:rsid w:val="00C37794"/>
    <w:rsid w:val="00C403A2"/>
    <w:rsid w:val="00C4201B"/>
    <w:rsid w:val="00C425FF"/>
    <w:rsid w:val="00C428AA"/>
    <w:rsid w:val="00C45B57"/>
    <w:rsid w:val="00C460CF"/>
    <w:rsid w:val="00C50B9B"/>
    <w:rsid w:val="00C52F90"/>
    <w:rsid w:val="00C55A0D"/>
    <w:rsid w:val="00C56F6F"/>
    <w:rsid w:val="00C56FE6"/>
    <w:rsid w:val="00C57D2B"/>
    <w:rsid w:val="00C6258F"/>
    <w:rsid w:val="00C6477A"/>
    <w:rsid w:val="00C648E6"/>
    <w:rsid w:val="00C64A7D"/>
    <w:rsid w:val="00C66A49"/>
    <w:rsid w:val="00C66EFD"/>
    <w:rsid w:val="00C675B5"/>
    <w:rsid w:val="00C703B2"/>
    <w:rsid w:val="00C71D60"/>
    <w:rsid w:val="00C72214"/>
    <w:rsid w:val="00C7223F"/>
    <w:rsid w:val="00C738B3"/>
    <w:rsid w:val="00C74D57"/>
    <w:rsid w:val="00C7683C"/>
    <w:rsid w:val="00C7791B"/>
    <w:rsid w:val="00C80342"/>
    <w:rsid w:val="00C81494"/>
    <w:rsid w:val="00C81F32"/>
    <w:rsid w:val="00C82928"/>
    <w:rsid w:val="00C838FD"/>
    <w:rsid w:val="00C84C7E"/>
    <w:rsid w:val="00C8560D"/>
    <w:rsid w:val="00C859DC"/>
    <w:rsid w:val="00C92908"/>
    <w:rsid w:val="00C93F04"/>
    <w:rsid w:val="00C93F1F"/>
    <w:rsid w:val="00C95F28"/>
    <w:rsid w:val="00C96E73"/>
    <w:rsid w:val="00C97CDF"/>
    <w:rsid w:val="00CA1FD8"/>
    <w:rsid w:val="00CA20E1"/>
    <w:rsid w:val="00CA389E"/>
    <w:rsid w:val="00CA6EE2"/>
    <w:rsid w:val="00CA7B43"/>
    <w:rsid w:val="00CB0302"/>
    <w:rsid w:val="00CB36BC"/>
    <w:rsid w:val="00CB3EB7"/>
    <w:rsid w:val="00CB7FBA"/>
    <w:rsid w:val="00CC040B"/>
    <w:rsid w:val="00CC1471"/>
    <w:rsid w:val="00CC2AC8"/>
    <w:rsid w:val="00CC2F07"/>
    <w:rsid w:val="00CC4583"/>
    <w:rsid w:val="00CC47FB"/>
    <w:rsid w:val="00CC5C8B"/>
    <w:rsid w:val="00CC6225"/>
    <w:rsid w:val="00CC7312"/>
    <w:rsid w:val="00CD2E8A"/>
    <w:rsid w:val="00CD3803"/>
    <w:rsid w:val="00CD393E"/>
    <w:rsid w:val="00CD588D"/>
    <w:rsid w:val="00CD7F3B"/>
    <w:rsid w:val="00CE115B"/>
    <w:rsid w:val="00CE19F5"/>
    <w:rsid w:val="00CE256A"/>
    <w:rsid w:val="00CE61F5"/>
    <w:rsid w:val="00CE6B8E"/>
    <w:rsid w:val="00CF152F"/>
    <w:rsid w:val="00CF18A8"/>
    <w:rsid w:val="00CF334B"/>
    <w:rsid w:val="00CF44F8"/>
    <w:rsid w:val="00CF716D"/>
    <w:rsid w:val="00D010E1"/>
    <w:rsid w:val="00D01339"/>
    <w:rsid w:val="00D01394"/>
    <w:rsid w:val="00D02C7C"/>
    <w:rsid w:val="00D0500F"/>
    <w:rsid w:val="00D05411"/>
    <w:rsid w:val="00D07572"/>
    <w:rsid w:val="00D10126"/>
    <w:rsid w:val="00D142FD"/>
    <w:rsid w:val="00D14717"/>
    <w:rsid w:val="00D15707"/>
    <w:rsid w:val="00D161D7"/>
    <w:rsid w:val="00D16926"/>
    <w:rsid w:val="00D17A07"/>
    <w:rsid w:val="00D17E69"/>
    <w:rsid w:val="00D20596"/>
    <w:rsid w:val="00D21062"/>
    <w:rsid w:val="00D2136E"/>
    <w:rsid w:val="00D23146"/>
    <w:rsid w:val="00D25D11"/>
    <w:rsid w:val="00D26386"/>
    <w:rsid w:val="00D2642A"/>
    <w:rsid w:val="00D31328"/>
    <w:rsid w:val="00D31588"/>
    <w:rsid w:val="00D31A28"/>
    <w:rsid w:val="00D31CBE"/>
    <w:rsid w:val="00D325DD"/>
    <w:rsid w:val="00D33388"/>
    <w:rsid w:val="00D3435A"/>
    <w:rsid w:val="00D35320"/>
    <w:rsid w:val="00D3663B"/>
    <w:rsid w:val="00D367FC"/>
    <w:rsid w:val="00D37B6B"/>
    <w:rsid w:val="00D408F3"/>
    <w:rsid w:val="00D42784"/>
    <w:rsid w:val="00D44F8C"/>
    <w:rsid w:val="00D46CB9"/>
    <w:rsid w:val="00D502CF"/>
    <w:rsid w:val="00D519D2"/>
    <w:rsid w:val="00D52233"/>
    <w:rsid w:val="00D52BDC"/>
    <w:rsid w:val="00D541E2"/>
    <w:rsid w:val="00D5438D"/>
    <w:rsid w:val="00D55262"/>
    <w:rsid w:val="00D566FF"/>
    <w:rsid w:val="00D61374"/>
    <w:rsid w:val="00D62211"/>
    <w:rsid w:val="00D624C4"/>
    <w:rsid w:val="00D62ABD"/>
    <w:rsid w:val="00D6396D"/>
    <w:rsid w:val="00D63D28"/>
    <w:rsid w:val="00D64666"/>
    <w:rsid w:val="00D669F6"/>
    <w:rsid w:val="00D709F7"/>
    <w:rsid w:val="00D7132E"/>
    <w:rsid w:val="00D71BAA"/>
    <w:rsid w:val="00D71C92"/>
    <w:rsid w:val="00D720A1"/>
    <w:rsid w:val="00D72712"/>
    <w:rsid w:val="00D77763"/>
    <w:rsid w:val="00D81324"/>
    <w:rsid w:val="00D830C8"/>
    <w:rsid w:val="00D83368"/>
    <w:rsid w:val="00D83E34"/>
    <w:rsid w:val="00D84C53"/>
    <w:rsid w:val="00D85517"/>
    <w:rsid w:val="00D862B8"/>
    <w:rsid w:val="00D86AD4"/>
    <w:rsid w:val="00D86D1B"/>
    <w:rsid w:val="00D8749A"/>
    <w:rsid w:val="00D909E5"/>
    <w:rsid w:val="00D915D2"/>
    <w:rsid w:val="00D9280D"/>
    <w:rsid w:val="00D93035"/>
    <w:rsid w:val="00D971D5"/>
    <w:rsid w:val="00DA1725"/>
    <w:rsid w:val="00DA2D64"/>
    <w:rsid w:val="00DA318B"/>
    <w:rsid w:val="00DA6C92"/>
    <w:rsid w:val="00DA7A5E"/>
    <w:rsid w:val="00DB0F71"/>
    <w:rsid w:val="00DB1919"/>
    <w:rsid w:val="00DB21D3"/>
    <w:rsid w:val="00DB2C41"/>
    <w:rsid w:val="00DB3186"/>
    <w:rsid w:val="00DB3284"/>
    <w:rsid w:val="00DB3DEA"/>
    <w:rsid w:val="00DB45FF"/>
    <w:rsid w:val="00DB48CC"/>
    <w:rsid w:val="00DB4D60"/>
    <w:rsid w:val="00DB5021"/>
    <w:rsid w:val="00DB67B5"/>
    <w:rsid w:val="00DC1B42"/>
    <w:rsid w:val="00DC466A"/>
    <w:rsid w:val="00DC4B49"/>
    <w:rsid w:val="00DC5E58"/>
    <w:rsid w:val="00DC5FB4"/>
    <w:rsid w:val="00DD04A0"/>
    <w:rsid w:val="00DD25D7"/>
    <w:rsid w:val="00DD3C81"/>
    <w:rsid w:val="00DD3DF0"/>
    <w:rsid w:val="00DD6199"/>
    <w:rsid w:val="00DD6BAA"/>
    <w:rsid w:val="00DD6DCB"/>
    <w:rsid w:val="00DD6FF3"/>
    <w:rsid w:val="00DE1FBC"/>
    <w:rsid w:val="00DE1FF2"/>
    <w:rsid w:val="00DE2F94"/>
    <w:rsid w:val="00DE3144"/>
    <w:rsid w:val="00DE37B9"/>
    <w:rsid w:val="00DE3966"/>
    <w:rsid w:val="00DE50E3"/>
    <w:rsid w:val="00DE5B85"/>
    <w:rsid w:val="00DF0267"/>
    <w:rsid w:val="00DF1B8D"/>
    <w:rsid w:val="00DF6C4F"/>
    <w:rsid w:val="00DF7195"/>
    <w:rsid w:val="00E001A5"/>
    <w:rsid w:val="00E006C9"/>
    <w:rsid w:val="00E018F3"/>
    <w:rsid w:val="00E02632"/>
    <w:rsid w:val="00E02921"/>
    <w:rsid w:val="00E04961"/>
    <w:rsid w:val="00E1149B"/>
    <w:rsid w:val="00E12C9C"/>
    <w:rsid w:val="00E14F8F"/>
    <w:rsid w:val="00E154CB"/>
    <w:rsid w:val="00E15520"/>
    <w:rsid w:val="00E15566"/>
    <w:rsid w:val="00E15D29"/>
    <w:rsid w:val="00E16D9E"/>
    <w:rsid w:val="00E172D1"/>
    <w:rsid w:val="00E17A4F"/>
    <w:rsid w:val="00E20925"/>
    <w:rsid w:val="00E2151E"/>
    <w:rsid w:val="00E222E4"/>
    <w:rsid w:val="00E23651"/>
    <w:rsid w:val="00E23859"/>
    <w:rsid w:val="00E242B2"/>
    <w:rsid w:val="00E24802"/>
    <w:rsid w:val="00E2552F"/>
    <w:rsid w:val="00E2592F"/>
    <w:rsid w:val="00E26FAB"/>
    <w:rsid w:val="00E314B8"/>
    <w:rsid w:val="00E31DF0"/>
    <w:rsid w:val="00E34240"/>
    <w:rsid w:val="00E344A5"/>
    <w:rsid w:val="00E34B45"/>
    <w:rsid w:val="00E36CBA"/>
    <w:rsid w:val="00E37F0B"/>
    <w:rsid w:val="00E40B53"/>
    <w:rsid w:val="00E4170A"/>
    <w:rsid w:val="00E41CE5"/>
    <w:rsid w:val="00E45735"/>
    <w:rsid w:val="00E4753B"/>
    <w:rsid w:val="00E500FA"/>
    <w:rsid w:val="00E51102"/>
    <w:rsid w:val="00E52717"/>
    <w:rsid w:val="00E54FE5"/>
    <w:rsid w:val="00E55077"/>
    <w:rsid w:val="00E55B5B"/>
    <w:rsid w:val="00E56952"/>
    <w:rsid w:val="00E57A80"/>
    <w:rsid w:val="00E60E06"/>
    <w:rsid w:val="00E622E7"/>
    <w:rsid w:val="00E623F8"/>
    <w:rsid w:val="00E63CE2"/>
    <w:rsid w:val="00E6582A"/>
    <w:rsid w:val="00E65BDD"/>
    <w:rsid w:val="00E677F3"/>
    <w:rsid w:val="00E73AE8"/>
    <w:rsid w:val="00E747BE"/>
    <w:rsid w:val="00E76235"/>
    <w:rsid w:val="00E7644A"/>
    <w:rsid w:val="00E813AA"/>
    <w:rsid w:val="00E8239F"/>
    <w:rsid w:val="00E8360A"/>
    <w:rsid w:val="00E841A8"/>
    <w:rsid w:val="00E84B79"/>
    <w:rsid w:val="00E85177"/>
    <w:rsid w:val="00E8599D"/>
    <w:rsid w:val="00E868CC"/>
    <w:rsid w:val="00E87708"/>
    <w:rsid w:val="00E877CF"/>
    <w:rsid w:val="00E92ABC"/>
    <w:rsid w:val="00E937D7"/>
    <w:rsid w:val="00E93FAA"/>
    <w:rsid w:val="00E948F3"/>
    <w:rsid w:val="00E956AD"/>
    <w:rsid w:val="00E96B4D"/>
    <w:rsid w:val="00EA04A5"/>
    <w:rsid w:val="00EA09D1"/>
    <w:rsid w:val="00EA15B9"/>
    <w:rsid w:val="00EA20E4"/>
    <w:rsid w:val="00EA324D"/>
    <w:rsid w:val="00EA375A"/>
    <w:rsid w:val="00EA6230"/>
    <w:rsid w:val="00EB190F"/>
    <w:rsid w:val="00EB38FB"/>
    <w:rsid w:val="00EB4867"/>
    <w:rsid w:val="00EB4D0F"/>
    <w:rsid w:val="00EB65CB"/>
    <w:rsid w:val="00EB66D6"/>
    <w:rsid w:val="00EB7103"/>
    <w:rsid w:val="00EC0FE4"/>
    <w:rsid w:val="00EC12AF"/>
    <w:rsid w:val="00EC19D9"/>
    <w:rsid w:val="00EC340A"/>
    <w:rsid w:val="00EC34CD"/>
    <w:rsid w:val="00EC7EE2"/>
    <w:rsid w:val="00ED2378"/>
    <w:rsid w:val="00ED3891"/>
    <w:rsid w:val="00ED5BF7"/>
    <w:rsid w:val="00ED7BE3"/>
    <w:rsid w:val="00EE0068"/>
    <w:rsid w:val="00EE359A"/>
    <w:rsid w:val="00EE3B53"/>
    <w:rsid w:val="00EE69DE"/>
    <w:rsid w:val="00EE78FE"/>
    <w:rsid w:val="00EF11FC"/>
    <w:rsid w:val="00EF326F"/>
    <w:rsid w:val="00F013F1"/>
    <w:rsid w:val="00F01EEF"/>
    <w:rsid w:val="00F02568"/>
    <w:rsid w:val="00F0380D"/>
    <w:rsid w:val="00F04E6B"/>
    <w:rsid w:val="00F04F2A"/>
    <w:rsid w:val="00F05F25"/>
    <w:rsid w:val="00F06888"/>
    <w:rsid w:val="00F07DB1"/>
    <w:rsid w:val="00F07DB6"/>
    <w:rsid w:val="00F1149E"/>
    <w:rsid w:val="00F12CBF"/>
    <w:rsid w:val="00F1392F"/>
    <w:rsid w:val="00F152FC"/>
    <w:rsid w:val="00F17F91"/>
    <w:rsid w:val="00F20A70"/>
    <w:rsid w:val="00F217C0"/>
    <w:rsid w:val="00F21B4B"/>
    <w:rsid w:val="00F23450"/>
    <w:rsid w:val="00F24193"/>
    <w:rsid w:val="00F2479C"/>
    <w:rsid w:val="00F25712"/>
    <w:rsid w:val="00F257C6"/>
    <w:rsid w:val="00F26D77"/>
    <w:rsid w:val="00F27A41"/>
    <w:rsid w:val="00F3016E"/>
    <w:rsid w:val="00F309C2"/>
    <w:rsid w:val="00F30CE9"/>
    <w:rsid w:val="00F3100B"/>
    <w:rsid w:val="00F315A2"/>
    <w:rsid w:val="00F315DB"/>
    <w:rsid w:val="00F32759"/>
    <w:rsid w:val="00F33B2F"/>
    <w:rsid w:val="00F3511D"/>
    <w:rsid w:val="00F353E5"/>
    <w:rsid w:val="00F40E22"/>
    <w:rsid w:val="00F42857"/>
    <w:rsid w:val="00F4514B"/>
    <w:rsid w:val="00F47A79"/>
    <w:rsid w:val="00F51158"/>
    <w:rsid w:val="00F515AB"/>
    <w:rsid w:val="00F51B96"/>
    <w:rsid w:val="00F520DC"/>
    <w:rsid w:val="00F556C9"/>
    <w:rsid w:val="00F56947"/>
    <w:rsid w:val="00F60FA2"/>
    <w:rsid w:val="00F6196A"/>
    <w:rsid w:val="00F61DE3"/>
    <w:rsid w:val="00F62BA1"/>
    <w:rsid w:val="00F65ADB"/>
    <w:rsid w:val="00F663AE"/>
    <w:rsid w:val="00F6640A"/>
    <w:rsid w:val="00F66999"/>
    <w:rsid w:val="00F66E27"/>
    <w:rsid w:val="00F73823"/>
    <w:rsid w:val="00F7394F"/>
    <w:rsid w:val="00F7453B"/>
    <w:rsid w:val="00F74FF5"/>
    <w:rsid w:val="00F76B41"/>
    <w:rsid w:val="00F76C9E"/>
    <w:rsid w:val="00F80164"/>
    <w:rsid w:val="00F80888"/>
    <w:rsid w:val="00F81080"/>
    <w:rsid w:val="00F81D84"/>
    <w:rsid w:val="00F838BE"/>
    <w:rsid w:val="00F83C23"/>
    <w:rsid w:val="00F849A4"/>
    <w:rsid w:val="00F85E12"/>
    <w:rsid w:val="00F86ADE"/>
    <w:rsid w:val="00F905D1"/>
    <w:rsid w:val="00F92F08"/>
    <w:rsid w:val="00FA0140"/>
    <w:rsid w:val="00FA06BF"/>
    <w:rsid w:val="00FA078A"/>
    <w:rsid w:val="00FA2160"/>
    <w:rsid w:val="00FA4ADD"/>
    <w:rsid w:val="00FA4F27"/>
    <w:rsid w:val="00FA5BB5"/>
    <w:rsid w:val="00FA6DD4"/>
    <w:rsid w:val="00FB0EB1"/>
    <w:rsid w:val="00FB0F88"/>
    <w:rsid w:val="00FB23DA"/>
    <w:rsid w:val="00FB2743"/>
    <w:rsid w:val="00FB27E1"/>
    <w:rsid w:val="00FB332C"/>
    <w:rsid w:val="00FB4D06"/>
    <w:rsid w:val="00FB6200"/>
    <w:rsid w:val="00FB6CEE"/>
    <w:rsid w:val="00FC220C"/>
    <w:rsid w:val="00FC5EDC"/>
    <w:rsid w:val="00FD297E"/>
    <w:rsid w:val="00FD2BAF"/>
    <w:rsid w:val="00FD5BAE"/>
    <w:rsid w:val="00FD6DD8"/>
    <w:rsid w:val="00FD6FE6"/>
    <w:rsid w:val="00FE101F"/>
    <w:rsid w:val="00FE1B38"/>
    <w:rsid w:val="00FE2254"/>
    <w:rsid w:val="00FE2621"/>
    <w:rsid w:val="00FE3423"/>
    <w:rsid w:val="00FE4F98"/>
    <w:rsid w:val="00FE71E5"/>
    <w:rsid w:val="00FE77AE"/>
    <w:rsid w:val="00FF004B"/>
    <w:rsid w:val="00FF1731"/>
    <w:rsid w:val="00FF38CD"/>
    <w:rsid w:val="00FF431B"/>
    <w:rsid w:val="00FF48F4"/>
    <w:rsid w:val="00FF492B"/>
    <w:rsid w:val="00FF5AD2"/>
    <w:rsid w:val="00FF637E"/>
    <w:rsid w:val="00FF647B"/>
    <w:rsid w:val="00FF673D"/>
    <w:rsid w:val="00FF7095"/>
    <w:rsid w:val="7E352C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6AD61"/>
  <w15:docId w15:val="{F0B387AC-8EE1-4F89-AAFE-9E81260B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784"/>
    <w:pPr>
      <w:spacing w:after="160" w:line="278" w:lineRule="auto"/>
    </w:pPr>
    <w:rPr>
      <w:kern w:val="2"/>
      <w:sz w:val="24"/>
      <w:szCs w:val="24"/>
      <w14:ligatures w14:val="standardContextual"/>
    </w:rPr>
  </w:style>
  <w:style w:type="paragraph" w:styleId="Heading1">
    <w:name w:val="heading 1"/>
    <w:basedOn w:val="Normal"/>
    <w:next w:val="Normal"/>
    <w:link w:val="Heading1Char"/>
    <w:autoRedefin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autoRedefine/>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autoRedefine/>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autoRedefine/>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autoRedefine/>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autoRedefine/>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autoRedefine/>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autoRedefin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autoRedefine/>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Style10">
    <w:name w:val="_Style 10"/>
    <w:basedOn w:val="TableNormal"/>
    <w:rPr>
      <w:rFonts w:ascii="Times New Roman" w:eastAsia="Times New Roman" w:hAnsi="Times New Roman" w:cs="Times New Roman"/>
    </w:rPr>
    <w:tblPr>
      <w:tblCellMar>
        <w:top w:w="100" w:type="dxa"/>
        <w:left w:w="100" w:type="dxa"/>
        <w:bottom w:w="100" w:type="dxa"/>
        <w:right w:w="100" w:type="dxa"/>
      </w:tblCellMar>
    </w:tblPr>
  </w:style>
  <w:style w:type="paragraph" w:styleId="NormalWeb">
    <w:name w:val="Normal (Web)"/>
    <w:basedOn w:val="Normal"/>
    <w:uiPriority w:val="99"/>
    <w:semiHidden/>
    <w:unhideWhenUsed/>
    <w:rsid w:val="00EF11FC"/>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F76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2037"/>
    <w:rPr>
      <w:i/>
      <w:iCs/>
    </w:rPr>
  </w:style>
  <w:style w:type="character" w:styleId="Hyperlink">
    <w:name w:val="Hyperlink"/>
    <w:basedOn w:val="DefaultParagraphFont"/>
    <w:uiPriority w:val="99"/>
    <w:unhideWhenUsed/>
    <w:rsid w:val="00112037"/>
    <w:rPr>
      <w:color w:val="0000FF"/>
      <w:u w:val="single"/>
    </w:rPr>
  </w:style>
  <w:style w:type="character" w:styleId="UnresolvedMention">
    <w:name w:val="Unresolved Mention"/>
    <w:basedOn w:val="DefaultParagraphFont"/>
    <w:uiPriority w:val="99"/>
    <w:semiHidden/>
    <w:unhideWhenUsed/>
    <w:rsid w:val="00E96B4D"/>
    <w:rPr>
      <w:color w:val="605E5C"/>
      <w:shd w:val="clear" w:color="auto" w:fill="E1DFDD"/>
    </w:rPr>
  </w:style>
  <w:style w:type="character" w:styleId="FollowedHyperlink">
    <w:name w:val="FollowedHyperlink"/>
    <w:basedOn w:val="DefaultParagraphFont"/>
    <w:uiPriority w:val="99"/>
    <w:semiHidden/>
    <w:unhideWhenUsed/>
    <w:rsid w:val="00304A7C"/>
    <w:rPr>
      <w:color w:val="96607D" w:themeColor="followedHyperlink"/>
      <w:u w:val="single"/>
    </w:rPr>
  </w:style>
  <w:style w:type="paragraph" w:customStyle="1" w:styleId="EndNoteBibliography">
    <w:name w:val="EndNote Bibliography"/>
    <w:basedOn w:val="Normal"/>
    <w:link w:val="EndNoteBibliographyChar"/>
    <w:rsid w:val="00C66EFD"/>
    <w:pPr>
      <w:spacing w:line="240" w:lineRule="auto"/>
    </w:pPr>
    <w:rPr>
      <w:rFonts w:ascii="Calibri" w:eastAsia="Calibri" w:hAnsi="Calibri" w:cs="Calibri"/>
      <w:noProof/>
      <w:kern w:val="0"/>
      <w:sz w:val="22"/>
      <w:szCs w:val="22"/>
      <w:lang w:val="en-US" w:eastAsia="en-US"/>
      <w14:ligatures w14:val="none"/>
    </w:rPr>
  </w:style>
  <w:style w:type="character" w:customStyle="1" w:styleId="EndNoteBibliographyChar">
    <w:name w:val="EndNote Bibliography Char"/>
    <w:basedOn w:val="DefaultParagraphFont"/>
    <w:link w:val="EndNoteBibliography"/>
    <w:rsid w:val="00C66EFD"/>
    <w:rPr>
      <w:rFonts w:ascii="Calibri" w:eastAsia="Calibri" w:hAnsi="Calibri" w:cs="Calibri"/>
      <w:noProof/>
      <w:sz w:val="22"/>
      <w:szCs w:val="22"/>
      <w:lang w:val="en-US" w:eastAsia="en-US"/>
    </w:rPr>
  </w:style>
  <w:style w:type="paragraph" w:styleId="Header">
    <w:name w:val="header"/>
    <w:basedOn w:val="Normal"/>
    <w:link w:val="HeaderChar"/>
    <w:uiPriority w:val="99"/>
    <w:unhideWhenUsed/>
    <w:rsid w:val="00E677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7F3"/>
    <w:rPr>
      <w:kern w:val="2"/>
      <w:sz w:val="24"/>
      <w:szCs w:val="24"/>
      <w14:ligatures w14:val="standardContextual"/>
    </w:rPr>
  </w:style>
  <w:style w:type="paragraph" w:styleId="Footer">
    <w:name w:val="footer"/>
    <w:basedOn w:val="Normal"/>
    <w:link w:val="FooterChar"/>
    <w:uiPriority w:val="99"/>
    <w:unhideWhenUsed/>
    <w:qFormat/>
    <w:rsid w:val="00E677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7F3"/>
    <w:rPr>
      <w:kern w:val="2"/>
      <w:sz w:val="24"/>
      <w:szCs w:val="24"/>
      <w14:ligatures w14:val="standardContextual"/>
    </w:rPr>
  </w:style>
  <w:style w:type="paragraph" w:styleId="Revision">
    <w:name w:val="Revision"/>
    <w:hidden/>
    <w:uiPriority w:val="99"/>
    <w:unhideWhenUsed/>
    <w:rsid w:val="00E677F3"/>
    <w:rPr>
      <w:kern w:val="2"/>
      <w:sz w:val="24"/>
      <w:szCs w:val="24"/>
      <w14:ligatures w14:val="standardContextual"/>
    </w:rPr>
  </w:style>
  <w:style w:type="character" w:styleId="CommentReference">
    <w:name w:val="annotation reference"/>
    <w:basedOn w:val="DefaultParagraphFont"/>
    <w:uiPriority w:val="99"/>
    <w:semiHidden/>
    <w:unhideWhenUsed/>
    <w:rsid w:val="00E677F3"/>
    <w:rPr>
      <w:sz w:val="16"/>
      <w:szCs w:val="16"/>
    </w:rPr>
  </w:style>
  <w:style w:type="paragraph" w:styleId="CommentText">
    <w:name w:val="annotation text"/>
    <w:basedOn w:val="Normal"/>
    <w:link w:val="CommentTextChar"/>
    <w:uiPriority w:val="99"/>
    <w:unhideWhenUsed/>
    <w:rsid w:val="00E677F3"/>
    <w:pPr>
      <w:spacing w:line="240" w:lineRule="auto"/>
    </w:pPr>
    <w:rPr>
      <w:sz w:val="20"/>
      <w:szCs w:val="20"/>
    </w:rPr>
  </w:style>
  <w:style w:type="character" w:customStyle="1" w:styleId="CommentTextChar">
    <w:name w:val="Comment Text Char"/>
    <w:basedOn w:val="DefaultParagraphFont"/>
    <w:link w:val="CommentText"/>
    <w:uiPriority w:val="99"/>
    <w:rsid w:val="00E677F3"/>
    <w:rPr>
      <w:kern w:val="2"/>
      <w14:ligatures w14:val="standardContextual"/>
    </w:rPr>
  </w:style>
  <w:style w:type="paragraph" w:styleId="CommentSubject">
    <w:name w:val="annotation subject"/>
    <w:basedOn w:val="CommentText"/>
    <w:next w:val="CommentText"/>
    <w:link w:val="CommentSubjectChar"/>
    <w:uiPriority w:val="99"/>
    <w:semiHidden/>
    <w:unhideWhenUsed/>
    <w:rsid w:val="00E677F3"/>
    <w:rPr>
      <w:b/>
      <w:bCs/>
    </w:rPr>
  </w:style>
  <w:style w:type="character" w:customStyle="1" w:styleId="CommentSubjectChar">
    <w:name w:val="Comment Subject Char"/>
    <w:basedOn w:val="CommentTextChar"/>
    <w:link w:val="CommentSubject"/>
    <w:uiPriority w:val="99"/>
    <w:semiHidden/>
    <w:rsid w:val="00E677F3"/>
    <w:rPr>
      <w:b/>
      <w:bCs/>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75547">
      <w:bodyDiv w:val="1"/>
      <w:marLeft w:val="0"/>
      <w:marRight w:val="0"/>
      <w:marTop w:val="0"/>
      <w:marBottom w:val="0"/>
      <w:divBdr>
        <w:top w:val="none" w:sz="0" w:space="0" w:color="auto"/>
        <w:left w:val="none" w:sz="0" w:space="0" w:color="auto"/>
        <w:bottom w:val="none" w:sz="0" w:space="0" w:color="auto"/>
        <w:right w:val="none" w:sz="0" w:space="0" w:color="auto"/>
      </w:divBdr>
    </w:div>
    <w:div w:id="220018080">
      <w:bodyDiv w:val="1"/>
      <w:marLeft w:val="0"/>
      <w:marRight w:val="0"/>
      <w:marTop w:val="0"/>
      <w:marBottom w:val="0"/>
      <w:divBdr>
        <w:top w:val="none" w:sz="0" w:space="0" w:color="auto"/>
        <w:left w:val="none" w:sz="0" w:space="0" w:color="auto"/>
        <w:bottom w:val="none" w:sz="0" w:space="0" w:color="auto"/>
        <w:right w:val="none" w:sz="0" w:space="0" w:color="auto"/>
      </w:divBdr>
    </w:div>
    <w:div w:id="256987476">
      <w:bodyDiv w:val="1"/>
      <w:marLeft w:val="0"/>
      <w:marRight w:val="0"/>
      <w:marTop w:val="0"/>
      <w:marBottom w:val="0"/>
      <w:divBdr>
        <w:top w:val="none" w:sz="0" w:space="0" w:color="auto"/>
        <w:left w:val="none" w:sz="0" w:space="0" w:color="auto"/>
        <w:bottom w:val="none" w:sz="0" w:space="0" w:color="auto"/>
        <w:right w:val="none" w:sz="0" w:space="0" w:color="auto"/>
      </w:divBdr>
    </w:div>
    <w:div w:id="355544986">
      <w:bodyDiv w:val="1"/>
      <w:marLeft w:val="0"/>
      <w:marRight w:val="0"/>
      <w:marTop w:val="0"/>
      <w:marBottom w:val="0"/>
      <w:divBdr>
        <w:top w:val="none" w:sz="0" w:space="0" w:color="auto"/>
        <w:left w:val="none" w:sz="0" w:space="0" w:color="auto"/>
        <w:bottom w:val="none" w:sz="0" w:space="0" w:color="auto"/>
        <w:right w:val="none" w:sz="0" w:space="0" w:color="auto"/>
      </w:divBdr>
    </w:div>
    <w:div w:id="406079667">
      <w:bodyDiv w:val="1"/>
      <w:marLeft w:val="0"/>
      <w:marRight w:val="0"/>
      <w:marTop w:val="0"/>
      <w:marBottom w:val="0"/>
      <w:divBdr>
        <w:top w:val="none" w:sz="0" w:space="0" w:color="auto"/>
        <w:left w:val="none" w:sz="0" w:space="0" w:color="auto"/>
        <w:bottom w:val="none" w:sz="0" w:space="0" w:color="auto"/>
        <w:right w:val="none" w:sz="0" w:space="0" w:color="auto"/>
      </w:divBdr>
    </w:div>
    <w:div w:id="426385133">
      <w:bodyDiv w:val="1"/>
      <w:marLeft w:val="0"/>
      <w:marRight w:val="0"/>
      <w:marTop w:val="0"/>
      <w:marBottom w:val="0"/>
      <w:divBdr>
        <w:top w:val="none" w:sz="0" w:space="0" w:color="auto"/>
        <w:left w:val="none" w:sz="0" w:space="0" w:color="auto"/>
        <w:bottom w:val="none" w:sz="0" w:space="0" w:color="auto"/>
        <w:right w:val="none" w:sz="0" w:space="0" w:color="auto"/>
      </w:divBdr>
    </w:div>
    <w:div w:id="567230550">
      <w:bodyDiv w:val="1"/>
      <w:marLeft w:val="0"/>
      <w:marRight w:val="0"/>
      <w:marTop w:val="0"/>
      <w:marBottom w:val="0"/>
      <w:divBdr>
        <w:top w:val="none" w:sz="0" w:space="0" w:color="auto"/>
        <w:left w:val="none" w:sz="0" w:space="0" w:color="auto"/>
        <w:bottom w:val="none" w:sz="0" w:space="0" w:color="auto"/>
        <w:right w:val="none" w:sz="0" w:space="0" w:color="auto"/>
      </w:divBdr>
    </w:div>
    <w:div w:id="590697009">
      <w:bodyDiv w:val="1"/>
      <w:marLeft w:val="0"/>
      <w:marRight w:val="0"/>
      <w:marTop w:val="0"/>
      <w:marBottom w:val="0"/>
      <w:divBdr>
        <w:top w:val="none" w:sz="0" w:space="0" w:color="auto"/>
        <w:left w:val="none" w:sz="0" w:space="0" w:color="auto"/>
        <w:bottom w:val="none" w:sz="0" w:space="0" w:color="auto"/>
        <w:right w:val="none" w:sz="0" w:space="0" w:color="auto"/>
      </w:divBdr>
      <w:divsChild>
        <w:div w:id="1672290337">
          <w:marLeft w:val="547"/>
          <w:marRight w:val="0"/>
          <w:marTop w:val="0"/>
          <w:marBottom w:val="0"/>
          <w:divBdr>
            <w:top w:val="none" w:sz="0" w:space="0" w:color="auto"/>
            <w:left w:val="none" w:sz="0" w:space="0" w:color="auto"/>
            <w:bottom w:val="none" w:sz="0" w:space="0" w:color="auto"/>
            <w:right w:val="none" w:sz="0" w:space="0" w:color="auto"/>
          </w:divBdr>
        </w:div>
      </w:divsChild>
    </w:div>
    <w:div w:id="622806882">
      <w:bodyDiv w:val="1"/>
      <w:marLeft w:val="0"/>
      <w:marRight w:val="0"/>
      <w:marTop w:val="0"/>
      <w:marBottom w:val="0"/>
      <w:divBdr>
        <w:top w:val="none" w:sz="0" w:space="0" w:color="auto"/>
        <w:left w:val="none" w:sz="0" w:space="0" w:color="auto"/>
        <w:bottom w:val="none" w:sz="0" w:space="0" w:color="auto"/>
        <w:right w:val="none" w:sz="0" w:space="0" w:color="auto"/>
      </w:divBdr>
    </w:div>
    <w:div w:id="693305670">
      <w:bodyDiv w:val="1"/>
      <w:marLeft w:val="0"/>
      <w:marRight w:val="0"/>
      <w:marTop w:val="0"/>
      <w:marBottom w:val="0"/>
      <w:divBdr>
        <w:top w:val="none" w:sz="0" w:space="0" w:color="auto"/>
        <w:left w:val="none" w:sz="0" w:space="0" w:color="auto"/>
        <w:bottom w:val="none" w:sz="0" w:space="0" w:color="auto"/>
        <w:right w:val="none" w:sz="0" w:space="0" w:color="auto"/>
      </w:divBdr>
    </w:div>
    <w:div w:id="695809053">
      <w:bodyDiv w:val="1"/>
      <w:marLeft w:val="0"/>
      <w:marRight w:val="0"/>
      <w:marTop w:val="0"/>
      <w:marBottom w:val="0"/>
      <w:divBdr>
        <w:top w:val="none" w:sz="0" w:space="0" w:color="auto"/>
        <w:left w:val="none" w:sz="0" w:space="0" w:color="auto"/>
        <w:bottom w:val="none" w:sz="0" w:space="0" w:color="auto"/>
        <w:right w:val="none" w:sz="0" w:space="0" w:color="auto"/>
      </w:divBdr>
    </w:div>
    <w:div w:id="844365970">
      <w:bodyDiv w:val="1"/>
      <w:marLeft w:val="0"/>
      <w:marRight w:val="0"/>
      <w:marTop w:val="0"/>
      <w:marBottom w:val="0"/>
      <w:divBdr>
        <w:top w:val="none" w:sz="0" w:space="0" w:color="auto"/>
        <w:left w:val="none" w:sz="0" w:space="0" w:color="auto"/>
        <w:bottom w:val="none" w:sz="0" w:space="0" w:color="auto"/>
        <w:right w:val="none" w:sz="0" w:space="0" w:color="auto"/>
      </w:divBdr>
    </w:div>
    <w:div w:id="1150101929">
      <w:bodyDiv w:val="1"/>
      <w:marLeft w:val="0"/>
      <w:marRight w:val="0"/>
      <w:marTop w:val="0"/>
      <w:marBottom w:val="0"/>
      <w:divBdr>
        <w:top w:val="none" w:sz="0" w:space="0" w:color="auto"/>
        <w:left w:val="none" w:sz="0" w:space="0" w:color="auto"/>
        <w:bottom w:val="none" w:sz="0" w:space="0" w:color="auto"/>
        <w:right w:val="none" w:sz="0" w:space="0" w:color="auto"/>
      </w:divBdr>
    </w:div>
    <w:div w:id="1263342835">
      <w:bodyDiv w:val="1"/>
      <w:marLeft w:val="0"/>
      <w:marRight w:val="0"/>
      <w:marTop w:val="0"/>
      <w:marBottom w:val="0"/>
      <w:divBdr>
        <w:top w:val="none" w:sz="0" w:space="0" w:color="auto"/>
        <w:left w:val="none" w:sz="0" w:space="0" w:color="auto"/>
        <w:bottom w:val="none" w:sz="0" w:space="0" w:color="auto"/>
        <w:right w:val="none" w:sz="0" w:space="0" w:color="auto"/>
      </w:divBdr>
    </w:div>
    <w:div w:id="1545289175">
      <w:bodyDiv w:val="1"/>
      <w:marLeft w:val="0"/>
      <w:marRight w:val="0"/>
      <w:marTop w:val="0"/>
      <w:marBottom w:val="0"/>
      <w:divBdr>
        <w:top w:val="none" w:sz="0" w:space="0" w:color="auto"/>
        <w:left w:val="none" w:sz="0" w:space="0" w:color="auto"/>
        <w:bottom w:val="none" w:sz="0" w:space="0" w:color="auto"/>
        <w:right w:val="none" w:sz="0" w:space="0" w:color="auto"/>
      </w:divBdr>
    </w:div>
    <w:div w:id="1629509636">
      <w:bodyDiv w:val="1"/>
      <w:marLeft w:val="0"/>
      <w:marRight w:val="0"/>
      <w:marTop w:val="0"/>
      <w:marBottom w:val="0"/>
      <w:divBdr>
        <w:top w:val="none" w:sz="0" w:space="0" w:color="auto"/>
        <w:left w:val="none" w:sz="0" w:space="0" w:color="auto"/>
        <w:bottom w:val="none" w:sz="0" w:space="0" w:color="auto"/>
        <w:right w:val="none" w:sz="0" w:space="0" w:color="auto"/>
      </w:divBdr>
    </w:div>
    <w:div w:id="1773623149">
      <w:bodyDiv w:val="1"/>
      <w:marLeft w:val="0"/>
      <w:marRight w:val="0"/>
      <w:marTop w:val="0"/>
      <w:marBottom w:val="0"/>
      <w:divBdr>
        <w:top w:val="none" w:sz="0" w:space="0" w:color="auto"/>
        <w:left w:val="none" w:sz="0" w:space="0" w:color="auto"/>
        <w:bottom w:val="none" w:sz="0" w:space="0" w:color="auto"/>
        <w:right w:val="none" w:sz="0" w:space="0" w:color="auto"/>
      </w:divBdr>
    </w:div>
    <w:div w:id="1881045917">
      <w:bodyDiv w:val="1"/>
      <w:marLeft w:val="0"/>
      <w:marRight w:val="0"/>
      <w:marTop w:val="0"/>
      <w:marBottom w:val="0"/>
      <w:divBdr>
        <w:top w:val="none" w:sz="0" w:space="0" w:color="auto"/>
        <w:left w:val="none" w:sz="0" w:space="0" w:color="auto"/>
        <w:bottom w:val="none" w:sz="0" w:space="0" w:color="auto"/>
        <w:right w:val="none" w:sz="0" w:space="0" w:color="auto"/>
      </w:divBdr>
    </w:div>
    <w:div w:id="1898012219">
      <w:bodyDiv w:val="1"/>
      <w:marLeft w:val="0"/>
      <w:marRight w:val="0"/>
      <w:marTop w:val="0"/>
      <w:marBottom w:val="0"/>
      <w:divBdr>
        <w:top w:val="none" w:sz="0" w:space="0" w:color="auto"/>
        <w:left w:val="none" w:sz="0" w:space="0" w:color="auto"/>
        <w:bottom w:val="none" w:sz="0" w:space="0" w:color="auto"/>
        <w:right w:val="none" w:sz="0" w:space="0" w:color="auto"/>
      </w:divBdr>
    </w:div>
    <w:div w:id="2018534598">
      <w:bodyDiv w:val="1"/>
      <w:marLeft w:val="0"/>
      <w:marRight w:val="0"/>
      <w:marTop w:val="0"/>
      <w:marBottom w:val="0"/>
      <w:divBdr>
        <w:top w:val="none" w:sz="0" w:space="0" w:color="auto"/>
        <w:left w:val="none" w:sz="0" w:space="0" w:color="auto"/>
        <w:bottom w:val="none" w:sz="0" w:space="0" w:color="auto"/>
        <w:right w:val="none" w:sz="0" w:space="0" w:color="auto"/>
      </w:divBdr>
    </w:div>
    <w:div w:id="2019893296">
      <w:bodyDiv w:val="1"/>
      <w:marLeft w:val="0"/>
      <w:marRight w:val="0"/>
      <w:marTop w:val="0"/>
      <w:marBottom w:val="0"/>
      <w:divBdr>
        <w:top w:val="none" w:sz="0" w:space="0" w:color="auto"/>
        <w:left w:val="none" w:sz="0" w:space="0" w:color="auto"/>
        <w:bottom w:val="none" w:sz="0" w:space="0" w:color="auto"/>
        <w:right w:val="none" w:sz="0" w:space="0" w:color="auto"/>
      </w:divBdr>
      <w:divsChild>
        <w:div w:id="1286615513">
          <w:marLeft w:val="360"/>
          <w:marRight w:val="0"/>
          <w:marTop w:val="200"/>
          <w:marBottom w:val="0"/>
          <w:divBdr>
            <w:top w:val="none" w:sz="0" w:space="0" w:color="auto"/>
            <w:left w:val="none" w:sz="0" w:space="0" w:color="auto"/>
            <w:bottom w:val="none" w:sz="0" w:space="0" w:color="auto"/>
            <w:right w:val="none" w:sz="0" w:space="0" w:color="auto"/>
          </w:divBdr>
        </w:div>
        <w:div w:id="1672563490">
          <w:marLeft w:val="1080"/>
          <w:marRight w:val="0"/>
          <w:marTop w:val="100"/>
          <w:marBottom w:val="0"/>
          <w:divBdr>
            <w:top w:val="none" w:sz="0" w:space="0" w:color="auto"/>
            <w:left w:val="none" w:sz="0" w:space="0" w:color="auto"/>
            <w:bottom w:val="none" w:sz="0" w:space="0" w:color="auto"/>
            <w:right w:val="none" w:sz="0" w:space="0" w:color="auto"/>
          </w:divBdr>
        </w:div>
        <w:div w:id="616567292">
          <w:marLeft w:val="1080"/>
          <w:marRight w:val="0"/>
          <w:marTop w:val="100"/>
          <w:marBottom w:val="0"/>
          <w:divBdr>
            <w:top w:val="none" w:sz="0" w:space="0" w:color="auto"/>
            <w:left w:val="none" w:sz="0" w:space="0" w:color="auto"/>
            <w:bottom w:val="none" w:sz="0" w:space="0" w:color="auto"/>
            <w:right w:val="none" w:sz="0" w:space="0" w:color="auto"/>
          </w:divBdr>
        </w:div>
      </w:divsChild>
    </w:div>
    <w:div w:id="2061898565">
      <w:bodyDiv w:val="1"/>
      <w:marLeft w:val="0"/>
      <w:marRight w:val="0"/>
      <w:marTop w:val="0"/>
      <w:marBottom w:val="0"/>
      <w:divBdr>
        <w:top w:val="none" w:sz="0" w:space="0" w:color="auto"/>
        <w:left w:val="none" w:sz="0" w:space="0" w:color="auto"/>
        <w:bottom w:val="none" w:sz="0" w:space="0" w:color="auto"/>
        <w:right w:val="none" w:sz="0" w:space="0" w:color="auto"/>
      </w:divBdr>
    </w:div>
    <w:div w:id="2139180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11/bcp.15135%20" TargetMode="External"/><Relationship Id="rId18" Type="http://schemas.openxmlformats.org/officeDocument/2006/relationships/chart" Target="charts/chart2.xm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bing.com/ck/a?!&amp;&amp;p=9a384725cecb34e7JmltdHM9MTcxNTM4NTYwMCZpZ3VpZD0zMDRmYWNjYS04ZjRjLTY3MjMtMjhmZS1iZDc2OGU3NDY2MDkmaW5zaWQ9NTE5Ng&amp;ptn=3&amp;ver=2&amp;hsh=3&amp;fclid=304facca-8f4c-6723-28fe-bd768e746609&amp;psq=Inhaler+carbon+footprint+comparison+tool+NHS&amp;u=a1aHR0cHM6Ly93d3cucHJlc2NxaXBwLmluZm8vdW1icmFjby9zdXJmYWNlL2F1dGhvcmlzZWRtZWRpYXN1cmZhY2UvaW5kZXg_dXJsPSUyRm1lZGlhJTJGNjIxMyUyRmluaGFsZXItY2FyYm9uLWZvb3RwcmludC1jb21wYXJpc29uLXRvb2wtMjEucGRm&amp;ntb=1" TargetMode="External"/><Relationship Id="rId17" Type="http://schemas.openxmlformats.org/officeDocument/2006/relationships/chart" Target="charts/chart1.xml"/><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11-022-02071-6" TargetMode="Externa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7.png"/><Relationship Id="rId28" Type="http://schemas.openxmlformats.org/officeDocument/2006/relationships/chart" Target="charts/chart7.xml"/><Relationship Id="rId10" Type="http://schemas.openxmlformats.org/officeDocument/2006/relationships/hyperlink" Target="https://www.nea.gov.sg/our-services/climate-change-energy-efficiency/climate-change/singapore%27s-efforts-in-addressing-climate-chang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straitstimes.com/singapore/singapore-in-2100-no-escape-from-scorching-heat-dry-spells-and-rising-seas" TargetMode="External"/><Relationship Id="rId14" Type="http://schemas.openxmlformats.org/officeDocument/2006/relationships/hyperlink" Target="https://www.prescqipp.info/" TargetMode="External"/><Relationship Id="rId22" Type="http://schemas.openxmlformats.org/officeDocument/2006/relationships/image" Target="media/image6.jpeg"/><Relationship Id="rId27" Type="http://schemas.openxmlformats.org/officeDocument/2006/relationships/chart" Target="charts/chart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2.bin"/></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3.bin"/></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embeddings/oleObject4.bin"/></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5.bin"/></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embeddings/oleObject6.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a:t>Trend of no. of inhalers across the 5-year period</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'[trends for overprescribed.xlsx]Create combination stacked'!$D$118</c:f>
              <c:strCache>
                <c:ptCount val="1"/>
                <c:pt idx="0">
                  <c:v>2015</c:v>
                </c:pt>
              </c:strCache>
            </c:strRef>
          </c:tx>
          <c:spPr>
            <a:solidFill>
              <a:schemeClr val="accent1"/>
            </a:solidFill>
            <a:ln>
              <a:noFill/>
            </a:ln>
            <a:effectLst/>
          </c:spPr>
          <c:invertIfNegative val="0"/>
          <c:cat>
            <c:strRef>
              <c:f>'[trends for overprescribed.xlsx]Create combination stacked'!$C$119:$C$123</c:f>
              <c:strCache>
                <c:ptCount val="5"/>
                <c:pt idx="0">
                  <c:v>ICS MDI</c:v>
                </c:pt>
                <c:pt idx="1">
                  <c:v>ICS DPI</c:v>
                </c:pt>
                <c:pt idx="2">
                  <c:v>ICS-LABA MDI</c:v>
                </c:pt>
                <c:pt idx="3">
                  <c:v>ICS-LABA DPI</c:v>
                </c:pt>
                <c:pt idx="4">
                  <c:v>SABA</c:v>
                </c:pt>
              </c:strCache>
            </c:strRef>
          </c:cat>
          <c:val>
            <c:numRef>
              <c:f>'[trends for overprescribed.xlsx]Create combination stacked'!$D$119:$D$123</c:f>
              <c:numCache>
                <c:formatCode>#,##0</c:formatCode>
                <c:ptCount val="5"/>
                <c:pt idx="0">
                  <c:v>7630</c:v>
                </c:pt>
                <c:pt idx="1">
                  <c:v>2269</c:v>
                </c:pt>
                <c:pt idx="2">
                  <c:v>6270</c:v>
                </c:pt>
                <c:pt idx="3">
                  <c:v>4503</c:v>
                </c:pt>
                <c:pt idx="4" formatCode="General">
                  <c:v>14256</c:v>
                </c:pt>
              </c:numCache>
            </c:numRef>
          </c:val>
          <c:extLst>
            <c:ext xmlns:c16="http://schemas.microsoft.com/office/drawing/2014/chart" uri="{C3380CC4-5D6E-409C-BE32-E72D297353CC}">
              <c16:uniqueId val="{00000000-008F-4951-A04C-3724EFF857F5}"/>
            </c:ext>
          </c:extLst>
        </c:ser>
        <c:ser>
          <c:idx val="1"/>
          <c:order val="1"/>
          <c:tx>
            <c:strRef>
              <c:f>'[trends for overprescribed.xlsx]Create combination stacked'!$E$118</c:f>
              <c:strCache>
                <c:ptCount val="1"/>
                <c:pt idx="0">
                  <c:v>2016</c:v>
                </c:pt>
              </c:strCache>
            </c:strRef>
          </c:tx>
          <c:spPr>
            <a:solidFill>
              <a:schemeClr val="accent2"/>
            </a:solidFill>
            <a:ln>
              <a:noFill/>
            </a:ln>
            <a:effectLst/>
          </c:spPr>
          <c:invertIfNegative val="0"/>
          <c:cat>
            <c:strRef>
              <c:f>'[trends for overprescribed.xlsx]Create combination stacked'!$C$119:$C$123</c:f>
              <c:strCache>
                <c:ptCount val="5"/>
                <c:pt idx="0">
                  <c:v>ICS MDI</c:v>
                </c:pt>
                <c:pt idx="1">
                  <c:v>ICS DPI</c:v>
                </c:pt>
                <c:pt idx="2">
                  <c:v>ICS-LABA MDI</c:v>
                </c:pt>
                <c:pt idx="3">
                  <c:v>ICS-LABA DPI</c:v>
                </c:pt>
                <c:pt idx="4">
                  <c:v>SABA</c:v>
                </c:pt>
              </c:strCache>
            </c:strRef>
          </c:cat>
          <c:val>
            <c:numRef>
              <c:f>'[trends for overprescribed.xlsx]Create combination stacked'!$E$119:$E$123</c:f>
              <c:numCache>
                <c:formatCode>#,##0</c:formatCode>
                <c:ptCount val="5"/>
                <c:pt idx="0">
                  <c:v>7627</c:v>
                </c:pt>
                <c:pt idx="1">
                  <c:v>2222</c:v>
                </c:pt>
                <c:pt idx="2">
                  <c:v>8281</c:v>
                </c:pt>
                <c:pt idx="3">
                  <c:v>6167</c:v>
                </c:pt>
                <c:pt idx="4" formatCode="General">
                  <c:v>15551</c:v>
                </c:pt>
              </c:numCache>
            </c:numRef>
          </c:val>
          <c:extLst>
            <c:ext xmlns:c16="http://schemas.microsoft.com/office/drawing/2014/chart" uri="{C3380CC4-5D6E-409C-BE32-E72D297353CC}">
              <c16:uniqueId val="{00000001-008F-4951-A04C-3724EFF857F5}"/>
            </c:ext>
          </c:extLst>
        </c:ser>
        <c:ser>
          <c:idx val="2"/>
          <c:order val="2"/>
          <c:tx>
            <c:strRef>
              <c:f>'[trends for overprescribed.xlsx]Create combination stacked'!$F$118</c:f>
              <c:strCache>
                <c:ptCount val="1"/>
                <c:pt idx="0">
                  <c:v>2017</c:v>
                </c:pt>
              </c:strCache>
            </c:strRef>
          </c:tx>
          <c:spPr>
            <a:solidFill>
              <a:schemeClr val="accent3"/>
            </a:solidFill>
            <a:ln>
              <a:noFill/>
            </a:ln>
            <a:effectLst/>
          </c:spPr>
          <c:invertIfNegative val="0"/>
          <c:cat>
            <c:strRef>
              <c:f>'[trends for overprescribed.xlsx]Create combination stacked'!$C$119:$C$123</c:f>
              <c:strCache>
                <c:ptCount val="5"/>
                <c:pt idx="0">
                  <c:v>ICS MDI</c:v>
                </c:pt>
                <c:pt idx="1">
                  <c:v>ICS DPI</c:v>
                </c:pt>
                <c:pt idx="2">
                  <c:v>ICS-LABA MDI</c:v>
                </c:pt>
                <c:pt idx="3">
                  <c:v>ICS-LABA DPI</c:v>
                </c:pt>
                <c:pt idx="4">
                  <c:v>SABA</c:v>
                </c:pt>
              </c:strCache>
            </c:strRef>
          </c:cat>
          <c:val>
            <c:numRef>
              <c:f>'[trends for overprescribed.xlsx]Create combination stacked'!$F$119:$F$123</c:f>
              <c:numCache>
                <c:formatCode>#,##0</c:formatCode>
                <c:ptCount val="5"/>
                <c:pt idx="0">
                  <c:v>7478</c:v>
                </c:pt>
                <c:pt idx="1">
                  <c:v>1918</c:v>
                </c:pt>
                <c:pt idx="2">
                  <c:v>9445</c:v>
                </c:pt>
                <c:pt idx="3">
                  <c:v>7030</c:v>
                </c:pt>
                <c:pt idx="4" formatCode="General">
                  <c:v>16651</c:v>
                </c:pt>
              </c:numCache>
            </c:numRef>
          </c:val>
          <c:extLst>
            <c:ext xmlns:c16="http://schemas.microsoft.com/office/drawing/2014/chart" uri="{C3380CC4-5D6E-409C-BE32-E72D297353CC}">
              <c16:uniqueId val="{00000002-008F-4951-A04C-3724EFF857F5}"/>
            </c:ext>
          </c:extLst>
        </c:ser>
        <c:ser>
          <c:idx val="3"/>
          <c:order val="3"/>
          <c:tx>
            <c:strRef>
              <c:f>'[trends for overprescribed.xlsx]Create combination stacked'!$G$118</c:f>
              <c:strCache>
                <c:ptCount val="1"/>
                <c:pt idx="0">
                  <c:v>2018</c:v>
                </c:pt>
              </c:strCache>
            </c:strRef>
          </c:tx>
          <c:spPr>
            <a:solidFill>
              <a:schemeClr val="accent4"/>
            </a:solidFill>
            <a:ln>
              <a:noFill/>
            </a:ln>
            <a:effectLst/>
          </c:spPr>
          <c:invertIfNegative val="0"/>
          <c:cat>
            <c:strRef>
              <c:f>'[trends for overprescribed.xlsx]Create combination stacked'!$C$119:$C$123</c:f>
              <c:strCache>
                <c:ptCount val="5"/>
                <c:pt idx="0">
                  <c:v>ICS MDI</c:v>
                </c:pt>
                <c:pt idx="1">
                  <c:v>ICS DPI</c:v>
                </c:pt>
                <c:pt idx="2">
                  <c:v>ICS-LABA MDI</c:v>
                </c:pt>
                <c:pt idx="3">
                  <c:v>ICS-LABA DPI</c:v>
                </c:pt>
                <c:pt idx="4">
                  <c:v>SABA</c:v>
                </c:pt>
              </c:strCache>
            </c:strRef>
          </c:cat>
          <c:val>
            <c:numRef>
              <c:f>'[trends for overprescribed.xlsx]Create combination stacked'!$G$119:$G$123</c:f>
              <c:numCache>
                <c:formatCode>#,##0</c:formatCode>
                <c:ptCount val="5"/>
                <c:pt idx="0">
                  <c:v>7074</c:v>
                </c:pt>
                <c:pt idx="1">
                  <c:v>1707</c:v>
                </c:pt>
                <c:pt idx="2">
                  <c:v>10593</c:v>
                </c:pt>
                <c:pt idx="3">
                  <c:v>7438</c:v>
                </c:pt>
                <c:pt idx="4" formatCode="General">
                  <c:v>16613</c:v>
                </c:pt>
              </c:numCache>
            </c:numRef>
          </c:val>
          <c:extLst>
            <c:ext xmlns:c16="http://schemas.microsoft.com/office/drawing/2014/chart" uri="{C3380CC4-5D6E-409C-BE32-E72D297353CC}">
              <c16:uniqueId val="{00000003-008F-4951-A04C-3724EFF857F5}"/>
            </c:ext>
          </c:extLst>
        </c:ser>
        <c:ser>
          <c:idx val="4"/>
          <c:order val="4"/>
          <c:tx>
            <c:strRef>
              <c:f>'[trends for overprescribed.xlsx]Create combination stacked'!$H$118</c:f>
              <c:strCache>
                <c:ptCount val="1"/>
                <c:pt idx="0">
                  <c:v>2019</c:v>
                </c:pt>
              </c:strCache>
            </c:strRef>
          </c:tx>
          <c:spPr>
            <a:solidFill>
              <a:schemeClr val="accent5"/>
            </a:solidFill>
            <a:ln>
              <a:noFill/>
            </a:ln>
            <a:effectLst/>
          </c:spPr>
          <c:invertIfNegative val="0"/>
          <c:cat>
            <c:strRef>
              <c:f>'[trends for overprescribed.xlsx]Create combination stacked'!$C$119:$C$123</c:f>
              <c:strCache>
                <c:ptCount val="5"/>
                <c:pt idx="0">
                  <c:v>ICS MDI</c:v>
                </c:pt>
                <c:pt idx="1">
                  <c:v>ICS DPI</c:v>
                </c:pt>
                <c:pt idx="2">
                  <c:v>ICS-LABA MDI</c:v>
                </c:pt>
                <c:pt idx="3">
                  <c:v>ICS-LABA DPI</c:v>
                </c:pt>
                <c:pt idx="4">
                  <c:v>SABA</c:v>
                </c:pt>
              </c:strCache>
            </c:strRef>
          </c:cat>
          <c:val>
            <c:numRef>
              <c:f>'[trends for overprescribed.xlsx]Create combination stacked'!$H$119:$H$123</c:f>
              <c:numCache>
                <c:formatCode>#,##0</c:formatCode>
                <c:ptCount val="5"/>
                <c:pt idx="0">
                  <c:v>6853</c:v>
                </c:pt>
                <c:pt idx="1">
                  <c:v>1514</c:v>
                </c:pt>
                <c:pt idx="2">
                  <c:v>11746</c:v>
                </c:pt>
                <c:pt idx="3">
                  <c:v>8592</c:v>
                </c:pt>
                <c:pt idx="4" formatCode="General">
                  <c:v>15936</c:v>
                </c:pt>
              </c:numCache>
            </c:numRef>
          </c:val>
          <c:extLst>
            <c:ext xmlns:c16="http://schemas.microsoft.com/office/drawing/2014/chart" uri="{C3380CC4-5D6E-409C-BE32-E72D297353CC}">
              <c16:uniqueId val="{00000004-008F-4951-A04C-3724EFF857F5}"/>
            </c:ext>
          </c:extLst>
        </c:ser>
        <c:dLbls>
          <c:showLegendKey val="0"/>
          <c:showVal val="0"/>
          <c:showCatName val="0"/>
          <c:showSerName val="0"/>
          <c:showPercent val="0"/>
          <c:showBubbleSize val="0"/>
        </c:dLbls>
        <c:gapWidth val="219"/>
        <c:overlap val="-27"/>
        <c:axId val="1490727887"/>
        <c:axId val="1490728367"/>
      </c:barChart>
      <c:catAx>
        <c:axId val="149072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490728367"/>
        <c:crosses val="autoZero"/>
        <c:auto val="1"/>
        <c:lblAlgn val="ctr"/>
        <c:lblOffset val="100"/>
        <c:noMultiLvlLbl val="0"/>
      </c:catAx>
      <c:valAx>
        <c:axId val="1490728367"/>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490727887"/>
        <c:crosses val="autoZero"/>
        <c:crossBetween val="between"/>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ispUnitsLbl>
        </c:dispUnits>
      </c:valAx>
      <c:spPr>
        <a:noFill/>
        <a:ln>
          <a:noFill/>
        </a:ln>
        <a:effectLst/>
      </c:spPr>
    </c:plotArea>
    <c:legend>
      <c:legendPos val="b"/>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a:t>Comparison of the average cost and average carbon footprint per patient across the 5-year period</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'Create combination stacked'!$Y$13</c:f>
              <c:strCache>
                <c:ptCount val="1"/>
                <c:pt idx="0">
                  <c:v>All MPR</c:v>
                </c:pt>
              </c:strCache>
            </c:strRef>
          </c:tx>
          <c:spPr>
            <a:solidFill>
              <a:schemeClr val="accent1"/>
            </a:solidFill>
            <a:ln>
              <a:noFill/>
            </a:ln>
            <a:effectLst/>
          </c:spPr>
          <c:invertIfNegative val="0"/>
          <c:dLbls>
            <c:dLbl>
              <c:idx val="0"/>
              <c:layout>
                <c:manualLayout>
                  <c:x val="-1.6068016979818581E-2"/>
                  <c:y val="1.2957401297005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4-499C-AA57-E5B4DA9FF318}"/>
                </c:ext>
              </c:extLst>
            </c:dLbl>
            <c:dLbl>
              <c:idx val="1"/>
              <c:layout>
                <c:manualLayout>
                  <c:x val="-2.2038869338097639E-2"/>
                  <c:y val="1.17600940807525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4-499C-AA57-E5B4DA9FF318}"/>
                </c:ext>
              </c:extLst>
            </c:dLbl>
            <c:dLbl>
              <c:idx val="2"/>
              <c:layout>
                <c:manualLayout>
                  <c:x val="-3.0716338277347547E-2"/>
                  <c:y val="1.56801254410035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4-499C-AA57-E5B4DA9FF318}"/>
                </c:ext>
              </c:extLst>
            </c:dLbl>
            <c:dLbl>
              <c:idx val="3"/>
              <c:layout>
                <c:manualLayout>
                  <c:x val="-1.7235597599934479E-2"/>
                  <c:y val="1.1760094080752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4-499C-AA57-E5B4DA9FF318}"/>
                </c:ext>
              </c:extLst>
            </c:dLbl>
            <c:dLbl>
              <c:idx val="4"/>
              <c:layout>
                <c:manualLayout>
                  <c:x val="-1.8098197508161027E-2"/>
                  <c:y val="-7.186641139768244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4-499C-AA57-E5B4DA9FF318}"/>
                </c:ext>
              </c:extLst>
            </c:dLbl>
            <c:dLbl>
              <c:idx val="5"/>
              <c:layout>
                <c:manualLayout>
                  <c:x val="-1.5510746731664082E-2"/>
                  <c:y val="2.35201881615052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4-499C-AA57-E5B4DA9FF318}"/>
                </c:ext>
              </c:extLst>
            </c:dLbl>
            <c:dLbl>
              <c:idx val="6"/>
              <c:layout>
                <c:manualLayout>
                  <c:x val="-1.4528981018963589E-2"/>
                  <c:y val="1.56801254410035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4-499C-AA57-E5B4DA9FF318}"/>
                </c:ext>
              </c:extLst>
            </c:dLbl>
            <c:dLbl>
              <c:idx val="7"/>
              <c:layout>
                <c:manualLayout>
                  <c:x val="-1.3294925769997783E-2"/>
                  <c:y val="3.920031360250882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4-499C-AA57-E5B4DA9FF318}"/>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'Create combination stacked'!$W$14:$X$21</c:f>
              <c:multiLvlStrCache>
                <c:ptCount val="8"/>
                <c:lvl>
                  <c:pt idx="0">
                    <c:v>ICS MDI</c:v>
                  </c:pt>
                  <c:pt idx="1">
                    <c:v>ICS DPI</c:v>
                  </c:pt>
                  <c:pt idx="2">
                    <c:v>ICS-LABA MDI</c:v>
                  </c:pt>
                  <c:pt idx="3">
                    <c:v>ICS-LABA DPI</c:v>
                  </c:pt>
                  <c:pt idx="4">
                    <c:v>ICS MDI</c:v>
                  </c:pt>
                  <c:pt idx="5">
                    <c:v>ICS DPI</c:v>
                  </c:pt>
                  <c:pt idx="6">
                    <c:v>ICS-LABA MDI</c:v>
                  </c:pt>
                  <c:pt idx="7">
                    <c:v>ICS-LABA DPI</c:v>
                  </c:pt>
                </c:lvl>
                <c:lvl>
                  <c:pt idx="0">
                    <c:v>Avg medication costs ($)</c:v>
                  </c:pt>
                  <c:pt idx="4">
                    <c:v>Avg carbon footprint (kg)</c:v>
                  </c:pt>
                </c:lvl>
              </c:multiLvlStrCache>
            </c:multiLvlStrRef>
          </c:cat>
          <c:val>
            <c:numRef>
              <c:f>'Create combination stacked'!$Y$14:$Y$21</c:f>
              <c:numCache>
                <c:formatCode>"$"#,##0.00_);[Red]\("$"#,##0.00\)</c:formatCode>
                <c:ptCount val="8"/>
                <c:pt idx="0">
                  <c:v>49.47</c:v>
                </c:pt>
                <c:pt idx="1">
                  <c:v>193.63</c:v>
                </c:pt>
                <c:pt idx="2">
                  <c:v>335.38</c:v>
                </c:pt>
                <c:pt idx="3">
                  <c:v>340.92</c:v>
                </c:pt>
                <c:pt idx="4" formatCode="General">
                  <c:v>35.450000000000003</c:v>
                </c:pt>
                <c:pt idx="5" formatCode="General">
                  <c:v>1.37</c:v>
                </c:pt>
                <c:pt idx="6" formatCode="General">
                  <c:v>103.03</c:v>
                </c:pt>
                <c:pt idx="7" formatCode="General">
                  <c:v>4.16</c:v>
                </c:pt>
              </c:numCache>
            </c:numRef>
          </c:val>
          <c:extLst>
            <c:ext xmlns:c16="http://schemas.microsoft.com/office/drawing/2014/chart" uri="{C3380CC4-5D6E-409C-BE32-E72D297353CC}">
              <c16:uniqueId val="{00000008-49B4-499C-AA57-E5B4DA9FF318}"/>
            </c:ext>
          </c:extLst>
        </c:ser>
        <c:ser>
          <c:idx val="1"/>
          <c:order val="1"/>
          <c:tx>
            <c:strRef>
              <c:f>'Create combination stacked'!$Z$13</c:f>
              <c:strCache>
                <c:ptCount val="1"/>
                <c:pt idx="0">
                  <c:v>MPR &gt; 1.2</c:v>
                </c:pt>
              </c:strCache>
            </c:strRef>
          </c:tx>
          <c:spPr>
            <a:solidFill>
              <a:schemeClr val="accent2"/>
            </a:solidFill>
            <a:ln>
              <a:noFill/>
            </a:ln>
            <a:effectLst/>
          </c:spPr>
          <c:invertIfNegative val="0"/>
          <c:dLbls>
            <c:dLbl>
              <c:idx val="0"/>
              <c:layout>
                <c:manualLayout>
                  <c:x val="1.1070727086266535E-2"/>
                  <c:y val="-8.5548863964296727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4-499C-AA57-E5B4DA9FF318}"/>
                </c:ext>
              </c:extLst>
            </c:dLbl>
            <c:dLbl>
              <c:idx val="1"/>
              <c:layout>
                <c:manualLayout>
                  <c:x val="8.8632838466651889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4-499C-AA57-E5B4DA9FF318}"/>
                </c:ext>
              </c:extLst>
            </c:dLbl>
            <c:dLbl>
              <c:idx val="2"/>
              <c:layout>
                <c:manualLayout>
                  <c:x val="0"/>
                  <c:y val="3.920031360250882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4-499C-AA57-E5B4DA9FF318}"/>
                </c:ext>
              </c:extLst>
            </c:dLbl>
            <c:dLbl>
              <c:idx val="3"/>
              <c:layout>
                <c:manualLayout>
                  <c:x val="8.8632838466651889E-3"/>
                  <c:y val="1.56801254410034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4-499C-AA57-E5B4DA9FF318}"/>
                </c:ext>
              </c:extLst>
            </c:dLbl>
            <c:dLbl>
              <c:idx val="4"/>
              <c:layout>
                <c:manualLayout>
                  <c:x val="6.6474628849988917E-3"/>
                  <c:y val="1.17600940807526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9B4-499C-AA57-E5B4DA9FF318}"/>
                </c:ext>
              </c:extLst>
            </c:dLbl>
            <c:dLbl>
              <c:idx val="5"/>
              <c:layout>
                <c:manualLayout>
                  <c:x val="8.8632838466651889E-3"/>
                  <c:y val="1.96001568012544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4-499C-AA57-E5B4DA9FF318}"/>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'Create combination stacked'!$W$14:$X$21</c:f>
              <c:multiLvlStrCache>
                <c:ptCount val="8"/>
                <c:lvl>
                  <c:pt idx="0">
                    <c:v>ICS MDI</c:v>
                  </c:pt>
                  <c:pt idx="1">
                    <c:v>ICS DPI</c:v>
                  </c:pt>
                  <c:pt idx="2">
                    <c:v>ICS-LABA MDI</c:v>
                  </c:pt>
                  <c:pt idx="3">
                    <c:v>ICS-LABA DPI</c:v>
                  </c:pt>
                  <c:pt idx="4">
                    <c:v>ICS MDI</c:v>
                  </c:pt>
                  <c:pt idx="5">
                    <c:v>ICS DPI</c:v>
                  </c:pt>
                  <c:pt idx="6">
                    <c:v>ICS-LABA MDI</c:v>
                  </c:pt>
                  <c:pt idx="7">
                    <c:v>ICS-LABA DPI</c:v>
                  </c:pt>
                </c:lvl>
                <c:lvl>
                  <c:pt idx="0">
                    <c:v>Avg medication costs ($)</c:v>
                  </c:pt>
                  <c:pt idx="4">
                    <c:v>Avg carbon footprint (kg)</c:v>
                  </c:pt>
                </c:lvl>
              </c:multiLvlStrCache>
            </c:multiLvlStrRef>
          </c:cat>
          <c:val>
            <c:numRef>
              <c:f>'Create combination stacked'!$Z$14:$Z$21</c:f>
              <c:numCache>
                <c:formatCode>"$"#,##0.00_);[Red]\("$"#,##0.00\)</c:formatCode>
                <c:ptCount val="8"/>
                <c:pt idx="0">
                  <c:v>56.07</c:v>
                </c:pt>
                <c:pt idx="1">
                  <c:v>221.26</c:v>
                </c:pt>
                <c:pt idx="2">
                  <c:v>437.67</c:v>
                </c:pt>
                <c:pt idx="3">
                  <c:v>407.26</c:v>
                </c:pt>
                <c:pt idx="4" formatCode="General">
                  <c:v>41.74</c:v>
                </c:pt>
                <c:pt idx="5" formatCode="General">
                  <c:v>1.26</c:v>
                </c:pt>
                <c:pt idx="6" formatCode="General">
                  <c:v>136.38</c:v>
                </c:pt>
                <c:pt idx="7" formatCode="General">
                  <c:v>4.83</c:v>
                </c:pt>
              </c:numCache>
            </c:numRef>
          </c:val>
          <c:extLst>
            <c:ext xmlns:c16="http://schemas.microsoft.com/office/drawing/2014/chart" uri="{C3380CC4-5D6E-409C-BE32-E72D297353CC}">
              <c16:uniqueId val="{0000000F-49B4-499C-AA57-E5B4DA9FF318}"/>
            </c:ext>
          </c:extLst>
        </c:ser>
        <c:dLbls>
          <c:showLegendKey val="0"/>
          <c:showVal val="0"/>
          <c:showCatName val="0"/>
          <c:showSerName val="0"/>
          <c:showPercent val="0"/>
          <c:showBubbleSize val="0"/>
        </c:dLbls>
        <c:gapWidth val="219"/>
        <c:overlap val="-27"/>
        <c:axId val="1875972303"/>
        <c:axId val="1875957423"/>
      </c:barChart>
      <c:catAx>
        <c:axId val="1875972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875957423"/>
        <c:crosses val="autoZero"/>
        <c:auto val="1"/>
        <c:lblAlgn val="ctr"/>
        <c:lblOffset val="100"/>
        <c:noMultiLvlLbl val="0"/>
      </c:catAx>
      <c:valAx>
        <c:axId val="1875957423"/>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875972303"/>
        <c:crosses val="autoZero"/>
        <c:crossBetween val="between"/>
        <c:min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a:t>Total no. of switches </a:t>
            </a:r>
          </a:p>
        </c:rich>
      </c:tx>
      <c:overlay val="0"/>
      <c:spPr>
        <a:noFill/>
        <a:ln>
          <a:noFill/>
        </a:ln>
        <a:effectLst/>
      </c:spPr>
      <c:txPr>
        <a:bodyPr rot="0" spcFirstLastPara="1" vertOverflow="ellipsis" vert="horz" wrap="square" anchor="ctr" anchorCtr="1"/>
        <a:lstStyle/>
        <a:p>
          <a:pPr>
            <a:defRPr lang="en-US"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'[Charts for switches_v1.xlsx]Sheet1'!$E$6</c:f>
              <c:strCache>
                <c:ptCount val="1"/>
                <c:pt idx="0">
                  <c:v>Inhaler switch (different drug, different device)</c:v>
                </c:pt>
              </c:strCache>
            </c:strRef>
          </c:tx>
          <c:spPr>
            <a:solidFill>
              <a:srgbClr val="FF9999"/>
            </a:solidFill>
            <a:ln>
              <a:noFill/>
            </a:ln>
            <a:effectLst/>
          </c:spPr>
          <c:invertIfNegative val="0"/>
          <c:cat>
            <c:strRef>
              <c:f>'[Charts for switches_v1.xlsx]Sheet1'!$F$5:$I$5</c:f>
              <c:strCache>
                <c:ptCount val="4"/>
                <c:pt idx="0">
                  <c:v>[0,1]</c:v>
                </c:pt>
                <c:pt idx="1">
                  <c:v>(1,3]</c:v>
                </c:pt>
                <c:pt idx="2">
                  <c:v>(3,5]</c:v>
                </c:pt>
                <c:pt idx="3">
                  <c:v>(5,Inf]</c:v>
                </c:pt>
              </c:strCache>
            </c:strRef>
          </c:cat>
          <c:val>
            <c:numRef>
              <c:f>'[Charts for switches_v1.xlsx]Sheet1'!$F$6:$I$6</c:f>
              <c:numCache>
                <c:formatCode>General</c:formatCode>
                <c:ptCount val="4"/>
                <c:pt idx="0">
                  <c:v>455</c:v>
                </c:pt>
                <c:pt idx="1">
                  <c:v>335</c:v>
                </c:pt>
                <c:pt idx="2">
                  <c:v>69</c:v>
                </c:pt>
                <c:pt idx="3">
                  <c:v>11</c:v>
                </c:pt>
              </c:numCache>
            </c:numRef>
          </c:val>
          <c:extLst>
            <c:ext xmlns:c16="http://schemas.microsoft.com/office/drawing/2014/chart" uri="{C3380CC4-5D6E-409C-BE32-E72D297353CC}">
              <c16:uniqueId val="{00000000-FAA7-44E6-BAC0-54D70E849C68}"/>
            </c:ext>
          </c:extLst>
        </c:ser>
        <c:ser>
          <c:idx val="1"/>
          <c:order val="1"/>
          <c:tx>
            <c:strRef>
              <c:f>'[Charts for switches_v1.xlsx]Sheet1'!$E$7</c:f>
              <c:strCache>
                <c:ptCount val="1"/>
                <c:pt idx="0">
                  <c:v>Inhaler switch (same drug, different device)</c:v>
                </c:pt>
              </c:strCache>
            </c:strRef>
          </c:tx>
          <c:spPr>
            <a:solidFill>
              <a:srgbClr val="FF0000"/>
            </a:solidFill>
            <a:ln>
              <a:noFill/>
            </a:ln>
            <a:effectLst/>
          </c:spPr>
          <c:invertIfNegative val="0"/>
          <c:cat>
            <c:strRef>
              <c:f>'[Charts for switches_v1.xlsx]Sheet1'!$F$5:$I$5</c:f>
              <c:strCache>
                <c:ptCount val="4"/>
                <c:pt idx="0">
                  <c:v>[0,1]</c:v>
                </c:pt>
                <c:pt idx="1">
                  <c:v>(1,3]</c:v>
                </c:pt>
                <c:pt idx="2">
                  <c:v>(3,5]</c:v>
                </c:pt>
                <c:pt idx="3">
                  <c:v>(5,Inf]</c:v>
                </c:pt>
              </c:strCache>
            </c:strRef>
          </c:cat>
          <c:val>
            <c:numRef>
              <c:f>'[Charts for switches_v1.xlsx]Sheet1'!$F$7:$I$7</c:f>
              <c:numCache>
                <c:formatCode>General</c:formatCode>
                <c:ptCount val="4"/>
                <c:pt idx="0">
                  <c:v>58</c:v>
                </c:pt>
                <c:pt idx="1">
                  <c:v>80</c:v>
                </c:pt>
                <c:pt idx="2">
                  <c:v>15</c:v>
                </c:pt>
                <c:pt idx="3">
                  <c:v>7</c:v>
                </c:pt>
              </c:numCache>
            </c:numRef>
          </c:val>
          <c:extLst>
            <c:ext xmlns:c16="http://schemas.microsoft.com/office/drawing/2014/chart" uri="{C3380CC4-5D6E-409C-BE32-E72D297353CC}">
              <c16:uniqueId val="{00000001-FAA7-44E6-BAC0-54D70E849C68}"/>
            </c:ext>
          </c:extLst>
        </c:ser>
        <c:ser>
          <c:idx val="2"/>
          <c:order val="2"/>
          <c:tx>
            <c:strRef>
              <c:f>'[Charts for switches_v1.xlsx]Sheet1'!$E$8</c:f>
              <c:strCache>
                <c:ptCount val="1"/>
                <c:pt idx="0">
                  <c:v>No inhaler switch</c:v>
                </c:pt>
              </c:strCache>
            </c:strRef>
          </c:tx>
          <c:spPr>
            <a:solidFill>
              <a:schemeClr val="accent6">
                <a:lumMod val="60000"/>
                <a:lumOff val="40000"/>
              </a:schemeClr>
            </a:solidFill>
            <a:ln>
              <a:noFill/>
            </a:ln>
            <a:effectLst/>
          </c:spPr>
          <c:invertIfNegative val="0"/>
          <c:cat>
            <c:strRef>
              <c:f>'[Charts for switches_v1.xlsx]Sheet1'!$F$5:$I$5</c:f>
              <c:strCache>
                <c:ptCount val="4"/>
                <c:pt idx="0">
                  <c:v>[0,1]</c:v>
                </c:pt>
                <c:pt idx="1">
                  <c:v>(1,3]</c:v>
                </c:pt>
                <c:pt idx="2">
                  <c:v>(3,5]</c:v>
                </c:pt>
                <c:pt idx="3">
                  <c:v>(5,Inf]</c:v>
                </c:pt>
              </c:strCache>
            </c:strRef>
          </c:cat>
          <c:val>
            <c:numRef>
              <c:f>'[Charts for switches_v1.xlsx]Sheet1'!$F$8:$I$8</c:f>
              <c:numCache>
                <c:formatCode>General</c:formatCode>
                <c:ptCount val="4"/>
                <c:pt idx="0">
                  <c:v>6454</c:v>
                </c:pt>
                <c:pt idx="1">
                  <c:v>485</c:v>
                </c:pt>
                <c:pt idx="2">
                  <c:v>44</c:v>
                </c:pt>
                <c:pt idx="3">
                  <c:v>10</c:v>
                </c:pt>
              </c:numCache>
            </c:numRef>
          </c:val>
          <c:extLst>
            <c:ext xmlns:c16="http://schemas.microsoft.com/office/drawing/2014/chart" uri="{C3380CC4-5D6E-409C-BE32-E72D297353CC}">
              <c16:uniqueId val="{00000002-FAA7-44E6-BAC0-54D70E849C68}"/>
            </c:ext>
          </c:extLst>
        </c:ser>
        <c:dLbls>
          <c:showLegendKey val="0"/>
          <c:showVal val="0"/>
          <c:showCatName val="0"/>
          <c:showSerName val="0"/>
          <c:showPercent val="0"/>
          <c:showBubbleSize val="0"/>
        </c:dLbls>
        <c:gapWidth val="150"/>
        <c:overlap val="100"/>
        <c:axId val="1221397584"/>
        <c:axId val="1221398544"/>
      </c:barChart>
      <c:catAx>
        <c:axId val="122139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21398544"/>
        <c:crosses val="autoZero"/>
        <c:auto val="1"/>
        <c:lblAlgn val="ctr"/>
        <c:lblOffset val="100"/>
        <c:noMultiLvlLbl val="0"/>
      </c:catAx>
      <c:valAx>
        <c:axId val="12213985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21397584"/>
        <c:crosses val="autoZero"/>
        <c:crossBetween val="between"/>
        <c:majorUnit val="1000"/>
        <c:minorUnit val="50"/>
        <c:dispUnits>
          <c:builtInUnit val="thousands"/>
          <c:dispUnitsLbl>
            <c:spPr>
              <a:noFill/>
              <a:ln>
                <a:noFill/>
              </a:ln>
              <a:effectLst/>
            </c:spPr>
            <c:txPr>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en-US" sz="900">
          <a:latin typeface="Arial" panose="020B0604020202020204" pitchFamily="34" charset="0"/>
          <a:cs typeface="Arial" panose="020B0604020202020204" pitchFamily="34"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a:t>Total no. of ICU admissions</a:t>
            </a:r>
          </a:p>
        </c:rich>
      </c:tx>
      <c:overlay val="0"/>
      <c:spPr>
        <a:noFill/>
        <a:ln>
          <a:noFill/>
        </a:ln>
        <a:effectLst/>
      </c:spPr>
      <c:txPr>
        <a:bodyPr rot="0" spcFirstLastPara="1" vertOverflow="ellipsis" vert="horz" wrap="square" anchor="ctr" anchorCtr="1"/>
        <a:lstStyle/>
        <a:p>
          <a:pPr>
            <a:defRPr lang="en-US"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'[Charts for switches_v1.xlsx]Sheet1'!$E$56</c:f>
              <c:strCache>
                <c:ptCount val="1"/>
                <c:pt idx="0">
                  <c:v>Inhaler switch (different drug, different device)</c:v>
                </c:pt>
              </c:strCache>
            </c:strRef>
          </c:tx>
          <c:spPr>
            <a:solidFill>
              <a:srgbClr val="FF9999"/>
            </a:solidFill>
            <a:ln>
              <a:noFill/>
            </a:ln>
            <a:effectLst/>
          </c:spPr>
          <c:invertIfNegative val="0"/>
          <c:cat>
            <c:strRef>
              <c:f>'[Charts for switches_v1.xlsx]Sheet1'!$F$55:$I$55</c:f>
              <c:strCache>
                <c:ptCount val="4"/>
                <c:pt idx="0">
                  <c:v>0 admissions</c:v>
                </c:pt>
                <c:pt idx="1">
                  <c:v>1 admission</c:v>
                </c:pt>
                <c:pt idx="2">
                  <c:v>2 admissions</c:v>
                </c:pt>
                <c:pt idx="3">
                  <c:v>3 admissions</c:v>
                </c:pt>
              </c:strCache>
            </c:strRef>
          </c:cat>
          <c:val>
            <c:numRef>
              <c:f>'[Charts for switches_v1.xlsx]Sheet1'!$F$56:$I$56</c:f>
              <c:numCache>
                <c:formatCode>General</c:formatCode>
                <c:ptCount val="4"/>
                <c:pt idx="0">
                  <c:v>856</c:v>
                </c:pt>
                <c:pt idx="1">
                  <c:v>12</c:v>
                </c:pt>
                <c:pt idx="2">
                  <c:v>2</c:v>
                </c:pt>
                <c:pt idx="3">
                  <c:v>0</c:v>
                </c:pt>
              </c:numCache>
            </c:numRef>
          </c:val>
          <c:extLst>
            <c:ext xmlns:c16="http://schemas.microsoft.com/office/drawing/2014/chart" uri="{C3380CC4-5D6E-409C-BE32-E72D297353CC}">
              <c16:uniqueId val="{00000000-28F2-40C8-8324-A5250F92F5E5}"/>
            </c:ext>
          </c:extLst>
        </c:ser>
        <c:ser>
          <c:idx val="1"/>
          <c:order val="1"/>
          <c:tx>
            <c:strRef>
              <c:f>'[Charts for switches_v1.xlsx]Sheet1'!$E$57</c:f>
              <c:strCache>
                <c:ptCount val="1"/>
                <c:pt idx="0">
                  <c:v>Inhaler switch (same drug, different device)</c:v>
                </c:pt>
              </c:strCache>
            </c:strRef>
          </c:tx>
          <c:spPr>
            <a:solidFill>
              <a:srgbClr val="FF0000"/>
            </a:solidFill>
            <a:ln>
              <a:noFill/>
            </a:ln>
            <a:effectLst/>
          </c:spPr>
          <c:invertIfNegative val="0"/>
          <c:cat>
            <c:strRef>
              <c:f>'[Charts for switches_v1.xlsx]Sheet1'!$F$55:$I$55</c:f>
              <c:strCache>
                <c:ptCount val="4"/>
                <c:pt idx="0">
                  <c:v>0 admissions</c:v>
                </c:pt>
                <c:pt idx="1">
                  <c:v>1 admission</c:v>
                </c:pt>
                <c:pt idx="2">
                  <c:v>2 admissions</c:v>
                </c:pt>
                <c:pt idx="3">
                  <c:v>3 admissions</c:v>
                </c:pt>
              </c:strCache>
            </c:strRef>
          </c:cat>
          <c:val>
            <c:numRef>
              <c:f>'[Charts for switches_v1.xlsx]Sheet1'!$F$57:$I$57</c:f>
              <c:numCache>
                <c:formatCode>General</c:formatCode>
                <c:ptCount val="4"/>
                <c:pt idx="0">
                  <c:v>155</c:v>
                </c:pt>
                <c:pt idx="1">
                  <c:v>4</c:v>
                </c:pt>
                <c:pt idx="2">
                  <c:v>1</c:v>
                </c:pt>
                <c:pt idx="3">
                  <c:v>0</c:v>
                </c:pt>
              </c:numCache>
            </c:numRef>
          </c:val>
          <c:extLst>
            <c:ext xmlns:c16="http://schemas.microsoft.com/office/drawing/2014/chart" uri="{C3380CC4-5D6E-409C-BE32-E72D297353CC}">
              <c16:uniqueId val="{00000001-28F2-40C8-8324-A5250F92F5E5}"/>
            </c:ext>
          </c:extLst>
        </c:ser>
        <c:ser>
          <c:idx val="2"/>
          <c:order val="2"/>
          <c:tx>
            <c:strRef>
              <c:f>'[Charts for switches_v1.xlsx]Sheet1'!$E$58</c:f>
              <c:strCache>
                <c:ptCount val="1"/>
                <c:pt idx="0">
                  <c:v>No inhaler switch</c:v>
                </c:pt>
              </c:strCache>
            </c:strRef>
          </c:tx>
          <c:spPr>
            <a:solidFill>
              <a:schemeClr val="accent6">
                <a:lumMod val="60000"/>
                <a:lumOff val="40000"/>
              </a:schemeClr>
            </a:solidFill>
            <a:ln>
              <a:noFill/>
            </a:ln>
            <a:effectLst/>
          </c:spPr>
          <c:invertIfNegative val="0"/>
          <c:cat>
            <c:strRef>
              <c:f>'[Charts for switches_v1.xlsx]Sheet1'!$F$55:$I$55</c:f>
              <c:strCache>
                <c:ptCount val="4"/>
                <c:pt idx="0">
                  <c:v>0 admissions</c:v>
                </c:pt>
                <c:pt idx="1">
                  <c:v>1 admission</c:v>
                </c:pt>
                <c:pt idx="2">
                  <c:v>2 admissions</c:v>
                </c:pt>
                <c:pt idx="3">
                  <c:v>3 admissions</c:v>
                </c:pt>
              </c:strCache>
            </c:strRef>
          </c:cat>
          <c:val>
            <c:numRef>
              <c:f>'[Charts for switches_v1.xlsx]Sheet1'!$F$58:$I$58</c:f>
              <c:numCache>
                <c:formatCode>General</c:formatCode>
                <c:ptCount val="4"/>
                <c:pt idx="0">
                  <c:v>6938</c:v>
                </c:pt>
                <c:pt idx="1">
                  <c:v>52</c:v>
                </c:pt>
                <c:pt idx="2">
                  <c:v>2</c:v>
                </c:pt>
                <c:pt idx="3">
                  <c:v>1</c:v>
                </c:pt>
              </c:numCache>
            </c:numRef>
          </c:val>
          <c:extLst>
            <c:ext xmlns:c16="http://schemas.microsoft.com/office/drawing/2014/chart" uri="{C3380CC4-5D6E-409C-BE32-E72D297353CC}">
              <c16:uniqueId val="{00000002-28F2-40C8-8324-A5250F92F5E5}"/>
            </c:ext>
          </c:extLst>
        </c:ser>
        <c:dLbls>
          <c:showLegendKey val="0"/>
          <c:showVal val="0"/>
          <c:showCatName val="0"/>
          <c:showSerName val="0"/>
          <c:showPercent val="0"/>
          <c:showBubbleSize val="0"/>
        </c:dLbls>
        <c:gapWidth val="219"/>
        <c:overlap val="100"/>
        <c:axId val="1309708735"/>
        <c:axId val="1058593007"/>
      </c:barChart>
      <c:catAx>
        <c:axId val="1309708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058593007"/>
        <c:crosses val="autoZero"/>
        <c:auto val="1"/>
        <c:lblAlgn val="ctr"/>
        <c:lblOffset val="100"/>
        <c:noMultiLvlLbl val="0"/>
      </c:catAx>
      <c:valAx>
        <c:axId val="10585930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09708735"/>
        <c:crosses val="autoZero"/>
        <c:crossBetween val="between"/>
        <c:dispUnits>
          <c:builtInUnit val="thousands"/>
          <c:dispUnitsLbl>
            <c:spPr>
              <a:noFill/>
              <a:ln>
                <a:noFill/>
              </a:ln>
              <a:effectLst/>
            </c:spPr>
            <c:txPr>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en-US" sz="900">
          <a:latin typeface="Arial" panose="020B0604020202020204" pitchFamily="34" charset="0"/>
          <a:cs typeface="Arial" panose="020B0604020202020204" pitchFamily="34"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a:t>No. of Exacerbations</a:t>
            </a:r>
          </a:p>
        </c:rich>
      </c:tx>
      <c:overlay val="0"/>
      <c:spPr>
        <a:noFill/>
        <a:ln>
          <a:noFill/>
        </a:ln>
        <a:effectLst/>
      </c:spPr>
      <c:txPr>
        <a:bodyPr rot="0" spcFirstLastPara="1" vertOverflow="ellipsis" vert="horz" wrap="square" anchor="ctr" anchorCtr="1"/>
        <a:lstStyle/>
        <a:p>
          <a:pPr>
            <a:defRPr lang="en-US"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'[Charts for switches_v1.xlsx]Sheet1'!$E$66</c:f>
              <c:strCache>
                <c:ptCount val="1"/>
                <c:pt idx="0">
                  <c:v>Inhaler switch (different drug, different device)</c:v>
                </c:pt>
              </c:strCache>
            </c:strRef>
          </c:tx>
          <c:spPr>
            <a:solidFill>
              <a:srgbClr val="FF9999"/>
            </a:solidFill>
            <a:ln>
              <a:noFill/>
            </a:ln>
            <a:effectLst/>
          </c:spPr>
          <c:invertIfNegative val="0"/>
          <c:cat>
            <c:strRef>
              <c:f>'[Charts for switches_v1.xlsx]Sheet1'!$F$65:$I$65</c:f>
              <c:strCache>
                <c:ptCount val="4"/>
                <c:pt idx="0">
                  <c:v>0 exacerbation</c:v>
                </c:pt>
                <c:pt idx="1">
                  <c:v>1 exacerbation</c:v>
                </c:pt>
                <c:pt idx="2">
                  <c:v>2 exacerbations</c:v>
                </c:pt>
                <c:pt idx="3">
                  <c:v>more than 2 exacerbations</c:v>
                </c:pt>
              </c:strCache>
            </c:strRef>
          </c:cat>
          <c:val>
            <c:numRef>
              <c:f>'[Charts for switches_v1.xlsx]Sheet1'!$F$66:$I$66</c:f>
              <c:numCache>
                <c:formatCode>General</c:formatCode>
                <c:ptCount val="4"/>
                <c:pt idx="0">
                  <c:v>177</c:v>
                </c:pt>
                <c:pt idx="1">
                  <c:v>24</c:v>
                </c:pt>
                <c:pt idx="2">
                  <c:v>21</c:v>
                </c:pt>
                <c:pt idx="3">
                  <c:v>648</c:v>
                </c:pt>
              </c:numCache>
            </c:numRef>
          </c:val>
          <c:extLst>
            <c:ext xmlns:c16="http://schemas.microsoft.com/office/drawing/2014/chart" uri="{C3380CC4-5D6E-409C-BE32-E72D297353CC}">
              <c16:uniqueId val="{00000000-C6DE-4F3E-A0C1-A9178B8297D5}"/>
            </c:ext>
          </c:extLst>
        </c:ser>
        <c:ser>
          <c:idx val="1"/>
          <c:order val="1"/>
          <c:tx>
            <c:strRef>
              <c:f>'[Charts for switches_v1.xlsx]Sheet1'!$E$67</c:f>
              <c:strCache>
                <c:ptCount val="1"/>
                <c:pt idx="0">
                  <c:v>Inhaler switch (same drug, different device)</c:v>
                </c:pt>
              </c:strCache>
            </c:strRef>
          </c:tx>
          <c:spPr>
            <a:solidFill>
              <a:srgbClr val="FF0000"/>
            </a:solidFill>
            <a:ln>
              <a:noFill/>
            </a:ln>
            <a:effectLst/>
          </c:spPr>
          <c:invertIfNegative val="0"/>
          <c:cat>
            <c:strRef>
              <c:f>'[Charts for switches_v1.xlsx]Sheet1'!$F$65:$I$65</c:f>
              <c:strCache>
                <c:ptCount val="4"/>
                <c:pt idx="0">
                  <c:v>0 exacerbation</c:v>
                </c:pt>
                <c:pt idx="1">
                  <c:v>1 exacerbation</c:v>
                </c:pt>
                <c:pt idx="2">
                  <c:v>2 exacerbations</c:v>
                </c:pt>
                <c:pt idx="3">
                  <c:v>more than 2 exacerbations</c:v>
                </c:pt>
              </c:strCache>
            </c:strRef>
          </c:cat>
          <c:val>
            <c:numRef>
              <c:f>'[Charts for switches_v1.xlsx]Sheet1'!$F$67:$I$67</c:f>
              <c:numCache>
                <c:formatCode>General</c:formatCode>
                <c:ptCount val="4"/>
                <c:pt idx="0">
                  <c:v>25</c:v>
                </c:pt>
                <c:pt idx="1">
                  <c:v>2</c:v>
                </c:pt>
                <c:pt idx="2">
                  <c:v>0</c:v>
                </c:pt>
                <c:pt idx="3">
                  <c:v>133</c:v>
                </c:pt>
              </c:numCache>
            </c:numRef>
          </c:val>
          <c:extLst>
            <c:ext xmlns:c16="http://schemas.microsoft.com/office/drawing/2014/chart" uri="{C3380CC4-5D6E-409C-BE32-E72D297353CC}">
              <c16:uniqueId val="{00000001-C6DE-4F3E-A0C1-A9178B8297D5}"/>
            </c:ext>
          </c:extLst>
        </c:ser>
        <c:ser>
          <c:idx val="2"/>
          <c:order val="2"/>
          <c:tx>
            <c:strRef>
              <c:f>'[Charts for switches_v1.xlsx]Sheet1'!$E$68</c:f>
              <c:strCache>
                <c:ptCount val="1"/>
                <c:pt idx="0">
                  <c:v>No inhaler switch</c:v>
                </c:pt>
              </c:strCache>
            </c:strRef>
          </c:tx>
          <c:spPr>
            <a:solidFill>
              <a:schemeClr val="accent6">
                <a:lumMod val="60000"/>
                <a:lumOff val="40000"/>
              </a:schemeClr>
            </a:solidFill>
            <a:ln>
              <a:noFill/>
            </a:ln>
            <a:effectLst/>
          </c:spPr>
          <c:invertIfNegative val="0"/>
          <c:cat>
            <c:strRef>
              <c:f>'[Charts for switches_v1.xlsx]Sheet1'!$F$65:$I$65</c:f>
              <c:strCache>
                <c:ptCount val="4"/>
                <c:pt idx="0">
                  <c:v>0 exacerbation</c:v>
                </c:pt>
                <c:pt idx="1">
                  <c:v>1 exacerbation</c:v>
                </c:pt>
                <c:pt idx="2">
                  <c:v>2 exacerbations</c:v>
                </c:pt>
                <c:pt idx="3">
                  <c:v>more than 2 exacerbations</c:v>
                </c:pt>
              </c:strCache>
            </c:strRef>
          </c:cat>
          <c:val>
            <c:numRef>
              <c:f>'[Charts for switches_v1.xlsx]Sheet1'!$F$68:$I$68</c:f>
              <c:numCache>
                <c:formatCode>General</c:formatCode>
                <c:ptCount val="4"/>
                <c:pt idx="0">
                  <c:v>2734</c:v>
                </c:pt>
                <c:pt idx="1">
                  <c:v>217</c:v>
                </c:pt>
                <c:pt idx="2">
                  <c:v>147</c:v>
                </c:pt>
                <c:pt idx="3">
                  <c:v>3895</c:v>
                </c:pt>
              </c:numCache>
            </c:numRef>
          </c:val>
          <c:extLst>
            <c:ext xmlns:c16="http://schemas.microsoft.com/office/drawing/2014/chart" uri="{C3380CC4-5D6E-409C-BE32-E72D297353CC}">
              <c16:uniqueId val="{00000002-C6DE-4F3E-A0C1-A9178B8297D5}"/>
            </c:ext>
          </c:extLst>
        </c:ser>
        <c:dLbls>
          <c:showLegendKey val="0"/>
          <c:showVal val="0"/>
          <c:showCatName val="0"/>
          <c:showSerName val="0"/>
          <c:showPercent val="0"/>
          <c:showBubbleSize val="0"/>
        </c:dLbls>
        <c:gapWidth val="150"/>
        <c:overlap val="100"/>
        <c:axId val="1286840079"/>
        <c:axId val="1286844399"/>
      </c:barChart>
      <c:catAx>
        <c:axId val="1286840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86844399"/>
        <c:crosses val="autoZero"/>
        <c:auto val="1"/>
        <c:lblAlgn val="ctr"/>
        <c:lblOffset val="100"/>
        <c:noMultiLvlLbl val="0"/>
      </c:catAx>
      <c:valAx>
        <c:axId val="128684439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286840079"/>
        <c:crosses val="autoZero"/>
        <c:crossBetween val="between"/>
        <c:dispUnits>
          <c:builtInUnit val="thousands"/>
          <c:dispUnitsLbl>
            <c:spPr>
              <a:noFill/>
              <a:ln>
                <a:noFill/>
              </a:ln>
              <a:effectLst/>
            </c:spPr>
            <c:txPr>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en-US" sz="900">
          <a:latin typeface="Arial" panose="020B0604020202020204" pitchFamily="34" charset="0"/>
          <a:cs typeface="Arial" panose="020B0604020202020204" pitchFamily="34"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sz="1080"/>
              <a:t>Total no. of ED Visits</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'[Charts for switches_v1.xlsx]Sheet1'!$E$31</c:f>
              <c:strCache>
                <c:ptCount val="1"/>
                <c:pt idx="0">
                  <c:v>Inhaler switch (different drug, different device)</c:v>
                </c:pt>
              </c:strCache>
            </c:strRef>
          </c:tx>
          <c:spPr>
            <a:solidFill>
              <a:srgbClr val="FF9999"/>
            </a:solidFill>
            <a:ln>
              <a:noFill/>
            </a:ln>
            <a:effectLst/>
          </c:spPr>
          <c:invertIfNegative val="0"/>
          <c:cat>
            <c:strRef>
              <c:f>'[Charts for switches_v1.xlsx]Sheet1'!$F$30:$I$30</c:f>
              <c:strCache>
                <c:ptCount val="4"/>
                <c:pt idx="0">
                  <c:v>[0,4]</c:v>
                </c:pt>
                <c:pt idx="1">
                  <c:v>(4,9]</c:v>
                </c:pt>
                <c:pt idx="2">
                  <c:v>(9,14]  </c:v>
                </c:pt>
                <c:pt idx="3">
                  <c:v>(14,Inf] </c:v>
                </c:pt>
              </c:strCache>
            </c:strRef>
          </c:cat>
          <c:val>
            <c:numRef>
              <c:f>'[Charts for switches_v1.xlsx]Sheet1'!$F$31:$I$31</c:f>
              <c:numCache>
                <c:formatCode>General</c:formatCode>
                <c:ptCount val="4"/>
                <c:pt idx="0">
                  <c:v>761</c:v>
                </c:pt>
                <c:pt idx="1">
                  <c:v>70</c:v>
                </c:pt>
                <c:pt idx="2">
                  <c:v>22</c:v>
                </c:pt>
                <c:pt idx="3">
                  <c:v>17</c:v>
                </c:pt>
              </c:numCache>
            </c:numRef>
          </c:val>
          <c:extLst>
            <c:ext xmlns:c16="http://schemas.microsoft.com/office/drawing/2014/chart" uri="{C3380CC4-5D6E-409C-BE32-E72D297353CC}">
              <c16:uniqueId val="{00000000-DED3-4494-8790-9DB0B43ED087}"/>
            </c:ext>
          </c:extLst>
        </c:ser>
        <c:ser>
          <c:idx val="1"/>
          <c:order val="1"/>
          <c:tx>
            <c:strRef>
              <c:f>'[Charts for switches_v1.xlsx]Sheet1'!$E$32</c:f>
              <c:strCache>
                <c:ptCount val="1"/>
                <c:pt idx="0">
                  <c:v>Inhaler switch (same drug, different device)</c:v>
                </c:pt>
              </c:strCache>
            </c:strRef>
          </c:tx>
          <c:spPr>
            <a:solidFill>
              <a:srgbClr val="FF0000"/>
            </a:solidFill>
            <a:ln>
              <a:noFill/>
            </a:ln>
            <a:effectLst/>
          </c:spPr>
          <c:invertIfNegative val="0"/>
          <c:cat>
            <c:strRef>
              <c:f>'[Charts for switches_v1.xlsx]Sheet1'!$F$30:$I$30</c:f>
              <c:strCache>
                <c:ptCount val="4"/>
                <c:pt idx="0">
                  <c:v>[0,4]</c:v>
                </c:pt>
                <c:pt idx="1">
                  <c:v>(4,9]</c:v>
                </c:pt>
                <c:pt idx="2">
                  <c:v>(9,14]  </c:v>
                </c:pt>
                <c:pt idx="3">
                  <c:v>(14,Inf] </c:v>
                </c:pt>
              </c:strCache>
            </c:strRef>
          </c:cat>
          <c:val>
            <c:numRef>
              <c:f>'[Charts for switches_v1.xlsx]Sheet1'!$F$32:$I$32</c:f>
              <c:numCache>
                <c:formatCode>General</c:formatCode>
                <c:ptCount val="4"/>
                <c:pt idx="0">
                  <c:v>144</c:v>
                </c:pt>
                <c:pt idx="1">
                  <c:v>7</c:v>
                </c:pt>
                <c:pt idx="2">
                  <c:v>5</c:v>
                </c:pt>
                <c:pt idx="3">
                  <c:v>4</c:v>
                </c:pt>
              </c:numCache>
            </c:numRef>
          </c:val>
          <c:extLst>
            <c:ext xmlns:c16="http://schemas.microsoft.com/office/drawing/2014/chart" uri="{C3380CC4-5D6E-409C-BE32-E72D297353CC}">
              <c16:uniqueId val="{00000001-DED3-4494-8790-9DB0B43ED087}"/>
            </c:ext>
          </c:extLst>
        </c:ser>
        <c:ser>
          <c:idx val="2"/>
          <c:order val="2"/>
          <c:tx>
            <c:strRef>
              <c:f>'[Charts for switches_v1.xlsx]Sheet1'!$E$33</c:f>
              <c:strCache>
                <c:ptCount val="1"/>
                <c:pt idx="0">
                  <c:v>No inhaler switch</c:v>
                </c:pt>
              </c:strCache>
            </c:strRef>
          </c:tx>
          <c:spPr>
            <a:solidFill>
              <a:schemeClr val="accent6">
                <a:lumMod val="60000"/>
                <a:lumOff val="40000"/>
              </a:schemeClr>
            </a:solidFill>
            <a:ln>
              <a:noFill/>
            </a:ln>
            <a:effectLst/>
          </c:spPr>
          <c:invertIfNegative val="0"/>
          <c:cat>
            <c:strRef>
              <c:f>'[Charts for switches_v1.xlsx]Sheet1'!$F$30:$I$30</c:f>
              <c:strCache>
                <c:ptCount val="4"/>
                <c:pt idx="0">
                  <c:v>[0,4]</c:v>
                </c:pt>
                <c:pt idx="1">
                  <c:v>(4,9]</c:v>
                </c:pt>
                <c:pt idx="2">
                  <c:v>(9,14]  </c:v>
                </c:pt>
                <c:pt idx="3">
                  <c:v>(14,Inf] </c:v>
                </c:pt>
              </c:strCache>
            </c:strRef>
          </c:cat>
          <c:val>
            <c:numRef>
              <c:f>'[Charts for switches_v1.xlsx]Sheet1'!$F$33:$I$33</c:f>
              <c:numCache>
                <c:formatCode>General</c:formatCode>
                <c:ptCount val="4"/>
                <c:pt idx="0">
                  <c:v>6573</c:v>
                </c:pt>
                <c:pt idx="1">
                  <c:v>292</c:v>
                </c:pt>
                <c:pt idx="2">
                  <c:v>66</c:v>
                </c:pt>
                <c:pt idx="3">
                  <c:v>62</c:v>
                </c:pt>
              </c:numCache>
            </c:numRef>
          </c:val>
          <c:extLst>
            <c:ext xmlns:c16="http://schemas.microsoft.com/office/drawing/2014/chart" uri="{C3380CC4-5D6E-409C-BE32-E72D297353CC}">
              <c16:uniqueId val="{00000002-DED3-4494-8790-9DB0B43ED087}"/>
            </c:ext>
          </c:extLst>
        </c:ser>
        <c:dLbls>
          <c:showLegendKey val="0"/>
          <c:showVal val="0"/>
          <c:showCatName val="0"/>
          <c:showSerName val="0"/>
          <c:showPercent val="0"/>
          <c:showBubbleSize val="0"/>
        </c:dLbls>
        <c:gapWidth val="150"/>
        <c:overlap val="100"/>
        <c:axId val="1304911919"/>
        <c:axId val="1304914799"/>
      </c:barChart>
      <c:catAx>
        <c:axId val="1304911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04914799"/>
        <c:crosses val="autoZero"/>
        <c:auto val="1"/>
        <c:lblAlgn val="ctr"/>
        <c:lblOffset val="100"/>
        <c:noMultiLvlLbl val="0"/>
      </c:catAx>
      <c:valAx>
        <c:axId val="130491479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04911919"/>
        <c:crosses val="autoZero"/>
        <c:crossBetween val="between"/>
        <c:dispUnits>
          <c:builtInUnit val="thousands"/>
          <c:dispUnitsLbl>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en-US">
          <a:latin typeface="Arial" panose="020B0604020202020204" pitchFamily="34" charset="0"/>
          <a:cs typeface="Arial" panose="020B0604020202020204" pitchFamily="34"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SG"/>
              <a:t>Correlation Chart</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'[Charts for switches_v1.xlsx]Sheet1'!$E$98</c:f>
              <c:strCache>
                <c:ptCount val="1"/>
                <c:pt idx="0">
                  <c:v>ED Visits vs ICU admissions</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 for switches_v1.xlsx]Sheet1'!$F$97:$H$97</c:f>
              <c:strCache>
                <c:ptCount val="3"/>
                <c:pt idx="0">
                  <c:v>No inhaler switch</c:v>
                </c:pt>
                <c:pt idx="1">
                  <c:v>Inhaler switch</c:v>
                </c:pt>
                <c:pt idx="2">
                  <c:v>Inhaler switch (same drug, different device)</c:v>
                </c:pt>
              </c:strCache>
            </c:strRef>
          </c:cat>
          <c:val>
            <c:numRef>
              <c:f>'[Charts for switches_v1.xlsx]Sheet1'!$F$98:$H$98</c:f>
              <c:numCache>
                <c:formatCode>General</c:formatCode>
                <c:ptCount val="3"/>
                <c:pt idx="0">
                  <c:v>0.128</c:v>
                </c:pt>
                <c:pt idx="1">
                  <c:v>0.34799999999999998</c:v>
                </c:pt>
                <c:pt idx="2">
                  <c:v>0.52900000000000003</c:v>
                </c:pt>
              </c:numCache>
            </c:numRef>
          </c:val>
          <c:extLst>
            <c:ext xmlns:c16="http://schemas.microsoft.com/office/drawing/2014/chart" uri="{C3380CC4-5D6E-409C-BE32-E72D297353CC}">
              <c16:uniqueId val="{00000000-B852-4B87-AC87-99486178A455}"/>
            </c:ext>
          </c:extLst>
        </c:ser>
        <c:ser>
          <c:idx val="1"/>
          <c:order val="1"/>
          <c:tx>
            <c:strRef>
              <c:f>'[Charts for switches_v1.xlsx]Sheet1'!$E$99</c:f>
              <c:strCache>
                <c:ptCount val="1"/>
                <c:pt idx="0">
                  <c:v>Switches vs Exacerbations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 for switches_v1.xlsx]Sheet1'!$F$97:$H$97</c:f>
              <c:strCache>
                <c:ptCount val="3"/>
                <c:pt idx="0">
                  <c:v>No inhaler switch</c:v>
                </c:pt>
                <c:pt idx="1">
                  <c:v>Inhaler switch</c:v>
                </c:pt>
                <c:pt idx="2">
                  <c:v>Inhaler switch (same drug, different device)</c:v>
                </c:pt>
              </c:strCache>
            </c:strRef>
          </c:cat>
          <c:val>
            <c:numRef>
              <c:f>'[Charts for switches_v1.xlsx]Sheet1'!$F$99:$H$99</c:f>
              <c:numCache>
                <c:formatCode>General</c:formatCode>
                <c:ptCount val="3"/>
                <c:pt idx="0">
                  <c:v>0.18</c:v>
                </c:pt>
                <c:pt idx="1">
                  <c:v>0.29799999999999999</c:v>
                </c:pt>
                <c:pt idx="2">
                  <c:v>0.3</c:v>
                </c:pt>
              </c:numCache>
            </c:numRef>
          </c:val>
          <c:extLst>
            <c:ext xmlns:c16="http://schemas.microsoft.com/office/drawing/2014/chart" uri="{C3380CC4-5D6E-409C-BE32-E72D297353CC}">
              <c16:uniqueId val="{00000001-B852-4B87-AC87-99486178A455}"/>
            </c:ext>
          </c:extLst>
        </c:ser>
        <c:dLbls>
          <c:showLegendKey val="0"/>
          <c:showVal val="0"/>
          <c:showCatName val="0"/>
          <c:showSerName val="0"/>
          <c:showPercent val="0"/>
          <c:showBubbleSize val="0"/>
        </c:dLbls>
        <c:gapWidth val="219"/>
        <c:overlap val="-27"/>
        <c:axId val="1376289632"/>
        <c:axId val="1738907247"/>
      </c:barChart>
      <c:catAx>
        <c:axId val="137628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38907247"/>
        <c:crosses val="autoZero"/>
        <c:auto val="1"/>
        <c:lblAlgn val="ctr"/>
        <c:lblOffset val="100"/>
        <c:noMultiLvlLbl val="0"/>
      </c:catAx>
      <c:valAx>
        <c:axId val="173890724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7628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Narrow"/>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Narrow"/>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Narrow"/>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Narrow"/>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Narrow"/>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E17E-81B6-4338-8E78-286AF4B0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4723</Words>
  <Characters>26926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Ang</dc:creator>
  <cp:lastModifiedBy>Wei Ang</cp:lastModifiedBy>
  <cp:revision>8</cp:revision>
  <dcterms:created xsi:type="dcterms:W3CDTF">2024-05-17T07:39:00Z</dcterms:created>
  <dcterms:modified xsi:type="dcterms:W3CDTF">2024-05-19T01:09:00Z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A9462D43640D4406A1B1B2547BD81FC6_12</vt:lpwstr>
  </property>
</Properties>
</file>