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2800985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0030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2901315"/>
            <wp:effectExtent l="0" t="0" r="1206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49575"/>
            <wp:effectExtent l="0" t="0" r="571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936240"/>
            <wp:effectExtent l="0" t="0" r="190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ans-serif" w:hAnsi="sans-serif" w:eastAsia="sans-serif" w:cs="sans-serif"/>
          <w:b/>
          <w:bCs/>
        </w:rPr>
      </w:pPr>
      <w:bookmarkStart w:id="0" w:name="_GoBack"/>
      <w:bookmarkEnd w:id="0"/>
      <w:r>
        <w:rPr>
          <w:rFonts w:hint="default" w:ascii="sans-serif" w:hAnsi="sans-serif" w:eastAsia="sans-serif" w:cs="sans-serif"/>
          <w:b/>
          <w:bCs/>
        </w:rPr>
        <w:t>How many Docker components are there?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ans-serif" w:hAnsi="sans-serif" w:eastAsia="sans-serif" w:cs="sans-serif"/>
          <w:i w:val="0"/>
          <w:iCs w:val="0"/>
          <w:caps w:val="0"/>
          <w:color w:val="355453"/>
          <w:spacing w:val="1"/>
          <w:sz w:val="19"/>
          <w:szCs w:val="19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355453"/>
          <w:spacing w:val="1"/>
          <w:sz w:val="19"/>
          <w:szCs w:val="19"/>
          <w:shd w:val="clear" w:fill="FFFFFF"/>
        </w:rPr>
        <w:t>There are three docker components, they are - Docker Client, Docker Host, and Docker Registry.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18" w:lineRule="atLeast"/>
        <w:ind w:left="0" w:hanging="360"/>
        <w:rPr>
          <w:rFonts w:hint="default" w:ascii="sans-serif" w:hAnsi="sans-serif" w:eastAsia="sans-serif" w:cs="sans-serif"/>
          <w:color w:val="355453"/>
        </w:rPr>
      </w:pPr>
      <w:r>
        <w:rPr>
          <w:rStyle w:val="6"/>
          <w:rFonts w:hint="default" w:ascii="sans-serif" w:hAnsi="sans-serif" w:eastAsia="sans-serif" w:cs="sans-serif"/>
          <w:b/>
          <w:bCs/>
          <w:i w:val="0"/>
          <w:iCs w:val="0"/>
          <w:caps w:val="0"/>
          <w:color w:val="355453"/>
          <w:spacing w:val="1"/>
          <w:sz w:val="19"/>
          <w:szCs w:val="19"/>
          <w:bdr w:val="none" w:color="auto" w:sz="0" w:space="0"/>
          <w:shd w:val="clear" w:fill="FFFFFF"/>
        </w:rPr>
        <w:t>Docker Client: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5453"/>
          <w:spacing w:val="1"/>
          <w:sz w:val="19"/>
          <w:szCs w:val="19"/>
          <w:bdr w:val="none" w:color="auto" w:sz="0" w:space="0"/>
          <w:shd w:val="clear" w:fill="FFFFFF"/>
        </w:rPr>
        <w:t> This component performs “build” and “run” operations for the purpose of opening communication with the docker host.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18" w:lineRule="atLeast"/>
        <w:ind w:left="0" w:hanging="360"/>
        <w:rPr>
          <w:rFonts w:hint="default" w:ascii="sans-serif" w:hAnsi="sans-serif" w:eastAsia="sans-serif" w:cs="sans-serif"/>
          <w:color w:val="355453"/>
        </w:rPr>
      </w:pPr>
      <w:r>
        <w:rPr>
          <w:rStyle w:val="6"/>
          <w:rFonts w:hint="default" w:ascii="sans-serif" w:hAnsi="sans-serif" w:eastAsia="sans-serif" w:cs="sans-serif"/>
          <w:b/>
          <w:bCs/>
          <w:i w:val="0"/>
          <w:iCs w:val="0"/>
          <w:caps w:val="0"/>
          <w:color w:val="355453"/>
          <w:spacing w:val="1"/>
          <w:sz w:val="19"/>
          <w:szCs w:val="19"/>
          <w:bdr w:val="none" w:color="auto" w:sz="0" w:space="0"/>
          <w:shd w:val="clear" w:fill="FFFFFF"/>
        </w:rPr>
        <w:t>Docker Host: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5453"/>
          <w:spacing w:val="1"/>
          <w:sz w:val="19"/>
          <w:szCs w:val="19"/>
          <w:bdr w:val="none" w:color="auto" w:sz="0" w:space="0"/>
          <w:shd w:val="clear" w:fill="FFFFFF"/>
        </w:rPr>
        <w:t> This component has the main docker daemon and hosts containers and their associated images. The daemon establishes a connection with the docker registry.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18" w:lineRule="atLeast"/>
        <w:ind w:left="0" w:hanging="360"/>
        <w:rPr>
          <w:rFonts w:hint="default" w:ascii="sans-serif" w:hAnsi="sans-serif" w:eastAsia="sans-serif" w:cs="sans-serif"/>
          <w:color w:val="355453"/>
        </w:rPr>
      </w:pPr>
      <w:r>
        <w:rPr>
          <w:rStyle w:val="6"/>
          <w:rFonts w:hint="default" w:ascii="sans-serif" w:hAnsi="sans-serif" w:eastAsia="sans-serif" w:cs="sans-serif"/>
          <w:b/>
          <w:bCs/>
          <w:i w:val="0"/>
          <w:iCs w:val="0"/>
          <w:caps w:val="0"/>
          <w:color w:val="355453"/>
          <w:spacing w:val="1"/>
          <w:sz w:val="19"/>
          <w:szCs w:val="19"/>
          <w:bdr w:val="none" w:color="auto" w:sz="0" w:space="0"/>
          <w:shd w:val="clear" w:fill="FFFFFF"/>
        </w:rPr>
        <w:t>Docker Registry: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355453"/>
          <w:spacing w:val="1"/>
          <w:sz w:val="19"/>
          <w:szCs w:val="19"/>
          <w:bdr w:val="none" w:color="auto" w:sz="0" w:space="0"/>
          <w:shd w:val="clear" w:fill="FFFFFF"/>
        </w:rPr>
        <w:t> This component stores the docker images. There can be a public registry or a private one. The most famous public registries are Docker Hub and Docker Cloud.</w:t>
      </w:r>
    </w:p>
    <w:p/>
    <w:p>
      <w:r>
        <w:drawing>
          <wp:inline distT="0" distB="0" distL="114300" distR="114300">
            <wp:extent cx="5270500" cy="229489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5E97396"/>
    <w:multiLevelType w:val="multilevel"/>
    <w:tmpl w:val="F5E973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4B1AF1"/>
    <w:rsid w:val="0A75433C"/>
    <w:rsid w:val="134B1AF1"/>
    <w:rsid w:val="1358736F"/>
    <w:rsid w:val="29FA2D3E"/>
    <w:rsid w:val="45140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6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2024-10-14T09:43:00Z</dcterms:created>
  <dc:creator>Hp ProBook 440 G8</dc:creator>
  <cp:lastModifiedBy>suvitha R</cp:lastModifiedBy>
  <dcterms:modified xsi:type="dcterms:W3CDTF">2024-10-14T09:52:23Z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BEBBE883564F4D1CA311E5CFFB02A4AB_11</vt:lpwstr>
  </property>
</Properties>
</file>