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160"/>
        <w:jc w:val="center"/>
        <w:rPr>
          <w:b/>
          <w:bCs/>
          <w:sz w:val="28"/>
          <w:szCs w:val="28"/>
        </w:rPr>
      </w:pPr>
      <w:bookmarkStart w:id="0" w:name="_63bwqj24yqm"/>
      <w:bookmarkEnd w:id="0"/>
      <w:r>
        <w:rPr>
          <w:b/>
          <w:bCs/>
          <w:sz w:val="28"/>
          <w:szCs w:val="28"/>
        </w:rPr>
        <w:t>ARDHI UNIVERSITY</w:t>
      </w:r>
    </w:p>
    <w:p>
      <w:pPr>
        <w:pStyle w:val="normal1"/>
        <w:spacing w:lineRule="auto" w:line="259" w:before="0" w:after="160"/>
        <w:jc w:val="center"/>
        <w:rPr>
          <w:sz w:val="28"/>
          <w:szCs w:val="28"/>
        </w:rPr>
      </w:pPr>
      <w:r>
        <w:rPr/>
        <w:drawing>
          <wp:inline distT="0" distB="0" distL="0" distR="0">
            <wp:extent cx="2419350" cy="232283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419350" cy="2322830"/>
                    </a:xfrm>
                    <a:prstGeom prst="rect">
                      <a:avLst/>
                    </a:prstGeom>
                    <a:noFill/>
                  </pic:spPr>
                </pic:pic>
              </a:graphicData>
            </a:graphic>
          </wp:inline>
        </w:drawing>
      </w:r>
    </w:p>
    <w:p>
      <w:pPr>
        <w:pStyle w:val="Normal"/>
        <w:widowControl/>
        <w:bidi w:val="0"/>
        <w:spacing w:lineRule="auto" w:line="360" w:before="0" w:after="120"/>
        <w:ind w:hanging="0" w:start="540" w:end="809"/>
        <w:jc w:val="center"/>
        <w:rPr>
          <w:rFonts w:ascii="Times New Roman" w:hAnsi="Times New Roman" w:cs="Times New Roman"/>
          <w:bCs/>
          <w:color w:themeColor="dark1" w:val="000000"/>
          <w:sz w:val="24"/>
          <w:szCs w:val="24"/>
        </w:rPr>
      </w:pPr>
      <w:r>
        <w:rPr>
          <w:rFonts w:cs="Times New Roman"/>
          <w:bCs/>
          <w:color w:themeColor="dark1" w:val="000000"/>
          <w:sz w:val="24"/>
          <w:szCs w:val="24"/>
        </w:rPr>
        <w:t>DEPARTMENT OF COMPUTER SYSTEMS AND MATHEMATICS (CSM)</w:t>
      </w:r>
    </w:p>
    <w:p>
      <w:pPr>
        <w:pStyle w:val="Normal"/>
        <w:widowControl/>
        <w:bidi w:val="0"/>
        <w:spacing w:lineRule="auto" w:line="360" w:before="0" w:after="120"/>
        <w:ind w:hanging="0" w:start="540" w:end="809"/>
        <w:jc w:val="center"/>
        <w:rPr>
          <w:sz w:val="24"/>
          <w:szCs w:val="24"/>
        </w:rPr>
      </w:pPr>
      <w:r>
        <w:rPr>
          <w:rFonts w:cs="Times New Roman"/>
          <w:bCs/>
          <w:color w:themeColor="dark1" w:val="000000"/>
          <w:sz w:val="28"/>
          <w:szCs w:val="28"/>
        </w:rPr>
        <w:t>BACHELOR</w:t>
      </w:r>
      <w:r>
        <w:rPr>
          <w:rFonts w:cs="Times New Roman"/>
          <w:bCs/>
          <w:color w:themeColor="dark1" w:val="000000"/>
          <w:sz w:val="28"/>
          <w:szCs w:val="28"/>
        </w:rPr>
        <w:t>S</w:t>
      </w:r>
      <w:r>
        <w:rPr>
          <w:rFonts w:cs="Times New Roman"/>
          <w:bCs/>
          <w:color w:themeColor="dark1" w:val="000000"/>
          <w:sz w:val="28"/>
          <w:szCs w:val="28"/>
        </w:rPr>
        <w:t xml:space="preserve"> IN </w:t>
      </w:r>
      <w:r>
        <w:rPr>
          <w:rFonts w:cs="Times New Roman"/>
          <w:bCs/>
          <w:color w:themeColor="dark1" w:val="000000"/>
          <w:sz w:val="26"/>
          <w:szCs w:val="26"/>
        </w:rPr>
        <w:t xml:space="preserve">DATA SCIENCE AND ARTIFICIAL </w:t>
      </w:r>
    </w:p>
    <w:p>
      <w:pPr>
        <w:pStyle w:val="Normal"/>
        <w:widowControl/>
        <w:bidi w:val="0"/>
        <w:spacing w:lineRule="auto" w:line="360" w:before="0" w:after="120"/>
        <w:ind w:hanging="0" w:start="540" w:end="809"/>
        <w:jc w:val="center"/>
        <w:rPr>
          <w:sz w:val="24"/>
          <w:szCs w:val="24"/>
        </w:rPr>
      </w:pPr>
      <w:r>
        <w:rPr>
          <w:rFonts w:cs="Times New Roman"/>
          <w:bCs/>
          <w:color w:themeColor="dark1" w:val="000000"/>
          <w:sz w:val="26"/>
          <w:szCs w:val="26"/>
        </w:rPr>
        <w:t xml:space="preserve">INTELLIGENCE </w:t>
      </w:r>
      <w:r>
        <w:rPr>
          <w:rFonts w:cs="Times New Roman"/>
          <w:bCs/>
          <w:color w:themeColor="dark1" w:val="000000"/>
          <w:sz w:val="26"/>
          <w:szCs w:val="26"/>
        </w:rPr>
        <w:t>(Bsc. DSAi)</w:t>
      </w:r>
    </w:p>
    <w:p>
      <w:pPr>
        <w:pStyle w:val="Normal"/>
        <w:widowControl/>
        <w:tabs>
          <w:tab w:val="clear" w:pos="720"/>
          <w:tab w:val="center" w:pos="4513" w:leader="none"/>
          <w:tab w:val="right" w:pos="9026" w:leader="none"/>
        </w:tabs>
        <w:bidi w:val="0"/>
        <w:spacing w:lineRule="auto" w:line="360" w:before="0" w:after="120"/>
        <w:ind w:hanging="0" w:start="540" w:end="809"/>
        <w:jc w:val="center"/>
        <w:rPr>
          <w:rFonts w:ascii="Times New Roman" w:hAnsi="Times New Roman" w:cs="Times New Roman"/>
          <w:bCs/>
          <w:color w:themeColor="dark1" w:val="000000"/>
          <w:sz w:val="26"/>
          <w:szCs w:val="26"/>
        </w:rPr>
      </w:pPr>
      <w:r>
        <w:rPr>
          <w:rFonts w:cs="Times New Roman"/>
          <w:bCs/>
          <w:color w:themeColor="dark1" w:val="000000"/>
          <w:sz w:val="26"/>
          <w:szCs w:val="26"/>
        </w:rPr>
        <w:t>DA 181: PROBLEM SOLVING USING FUNDAMENTAL CONCEPTS OF DATA SCIENCE AND ARTIFICIAL INTELLIGENCE.</w:t>
      </w:r>
    </w:p>
    <w:p>
      <w:pPr>
        <w:pStyle w:val="Normal"/>
        <w:spacing w:lineRule="auto" w:line="360"/>
        <w:jc w:val="center"/>
        <w:rPr>
          <w:sz w:val="22"/>
          <w:szCs w:val="22"/>
        </w:rPr>
      </w:pPr>
      <w:r>
        <w:rPr>
          <w:sz w:val="22"/>
          <w:szCs w:val="22"/>
        </w:rPr>
        <w:tab/>
      </w:r>
    </w:p>
    <w:p>
      <w:pPr>
        <w:pStyle w:val="normal1"/>
        <w:spacing w:lineRule="auto" w:line="360"/>
        <w:jc w:val="center"/>
        <w:rPr/>
      </w:pPr>
      <w:r>
        <w:rPr>
          <w:rFonts w:cs="Times New Roman" w:ascii="Times New Roman" w:hAnsi="Times New Roman"/>
          <w:b/>
          <w:bCs/>
          <w:color w:themeColor="dark1" w:val="000000"/>
          <w:sz w:val="24"/>
          <w:szCs w:val="24"/>
        </w:rPr>
        <w:t xml:space="preserve">PROJECT TITLE: </w:t>
      </w:r>
      <w:r>
        <w:rPr>
          <w:sz w:val="22"/>
          <w:szCs w:val="22"/>
        </w:rPr>
        <w:tab/>
      </w:r>
      <w:r>
        <w:rPr>
          <w:sz w:val="24"/>
          <w:szCs w:val="24"/>
        </w:rPr>
        <w:t>EF-02 FINANCIAL SENTIMENT ANALYSER FOR ECONOMIC FORECASTING</w:t>
      </w:r>
    </w:p>
    <w:p>
      <w:pPr>
        <w:pStyle w:val="normal1"/>
        <w:spacing w:lineRule="auto" w:line="360"/>
        <w:ind w:hanging="0" w:start="3600"/>
        <w:rPr/>
      </w:pPr>
      <w:r>
        <w:rPr/>
      </w:r>
    </w:p>
    <w:p>
      <w:pPr>
        <w:pStyle w:val="normal1"/>
        <w:widowControl/>
        <w:bidi w:val="0"/>
        <w:spacing w:lineRule="auto" w:line="360" w:before="0" w:after="0"/>
        <w:ind w:hanging="0" w:start="540" w:end="269"/>
        <w:jc w:val="start"/>
        <w:rPr>
          <w:b/>
          <w:bCs/>
        </w:rPr>
      </w:pPr>
      <w:r>
        <w:rPr>
          <w:b/>
          <w:bCs/>
        </w:rPr>
        <w:t>GROUP (5) MEMBERS</w:t>
        <w:tab/>
      </w:r>
      <w:r>
        <w:rPr>
          <w:b/>
          <w:bCs/>
        </w:rPr>
        <w:t xml:space="preserve">:       </w:t>
      </w:r>
    </w:p>
    <w:tbl>
      <w:tblPr>
        <w:tblW w:w="9481" w:type="dxa"/>
        <w:jc w:val="start"/>
        <w:tblInd w:w="153" w:type="dxa"/>
        <w:tblLayout w:type="fixed"/>
        <w:tblCellMar>
          <w:top w:w="0" w:type="dxa"/>
          <w:start w:w="108" w:type="dxa"/>
          <w:bottom w:w="0" w:type="dxa"/>
          <w:end w:w="108" w:type="dxa"/>
        </w:tblCellMar>
      </w:tblPr>
      <w:tblGrid>
        <w:gridCol w:w="773"/>
        <w:gridCol w:w="4814"/>
        <w:gridCol w:w="2026"/>
        <w:gridCol w:w="1868"/>
      </w:tblGrid>
      <w:tr>
        <w:trPr>
          <w:trHeight w:val="494" w:hRule="atLeast"/>
        </w:trPr>
        <w:tc>
          <w:tcPr>
            <w:tcW w:w="773" w:type="dxa"/>
            <w:tcBorders>
              <w:top w:val="single" w:sz="4" w:space="0" w:color="000000"/>
              <w:start w:val="single" w:sz="4" w:space="0" w:color="000000"/>
              <w:bottom w:val="single" w:sz="4" w:space="0" w:color="000000"/>
              <w:end w:val="single" w:sz="4" w:space="0" w:color="000000"/>
            </w:tcBorders>
          </w:tcPr>
          <w:p>
            <w:pPr>
              <w:pStyle w:val="normal1"/>
              <w:rPr/>
            </w:pPr>
            <w:r>
              <w:rPr/>
              <w:t>S/N</w:t>
            </w:r>
          </w:p>
        </w:tc>
        <w:tc>
          <w:tcPr>
            <w:tcW w:w="4814" w:type="dxa"/>
            <w:tcBorders>
              <w:top w:val="single" w:sz="4" w:space="0" w:color="000000"/>
              <w:start w:val="single" w:sz="4" w:space="0" w:color="000000"/>
              <w:bottom w:val="single" w:sz="4" w:space="0" w:color="000000"/>
              <w:end w:val="single" w:sz="4" w:space="0" w:color="000000"/>
            </w:tcBorders>
          </w:tcPr>
          <w:p>
            <w:pPr>
              <w:pStyle w:val="normal1"/>
              <w:rPr/>
            </w:pPr>
            <w:r>
              <w:rPr/>
              <w:t>FULL NAMES</w:t>
            </w:r>
          </w:p>
        </w:tc>
        <w:tc>
          <w:tcPr>
            <w:tcW w:w="2026" w:type="dxa"/>
            <w:tcBorders>
              <w:top w:val="single" w:sz="4" w:space="0" w:color="000000"/>
              <w:start w:val="single" w:sz="4" w:space="0" w:color="000000"/>
              <w:bottom w:val="single" w:sz="4" w:space="0" w:color="000000"/>
              <w:end w:val="single" w:sz="4" w:space="0" w:color="000000"/>
            </w:tcBorders>
          </w:tcPr>
          <w:p>
            <w:pPr>
              <w:pStyle w:val="normal1"/>
              <w:rPr/>
            </w:pPr>
            <w:r>
              <w:rPr/>
              <w:t>REG.NO.</w:t>
            </w:r>
          </w:p>
        </w:tc>
        <w:tc>
          <w:tcPr>
            <w:tcW w:w="1868" w:type="dxa"/>
            <w:tcBorders>
              <w:top w:val="single" w:sz="4" w:space="0" w:color="000000"/>
              <w:start w:val="single" w:sz="4" w:space="0" w:color="000000"/>
              <w:bottom w:val="single" w:sz="4" w:space="0" w:color="000000"/>
              <w:end w:val="single" w:sz="4" w:space="0" w:color="000000"/>
            </w:tcBorders>
          </w:tcPr>
          <w:p>
            <w:pPr>
              <w:pStyle w:val="normal1"/>
              <w:rPr/>
            </w:pPr>
            <w:r>
              <w:rPr/>
              <w:t>SIGNATURE</w:t>
            </w:r>
          </w:p>
        </w:tc>
      </w:tr>
      <w:tr>
        <w:trPr>
          <w:trHeight w:val="332" w:hRule="atLeast"/>
        </w:trPr>
        <w:tc>
          <w:tcPr>
            <w:tcW w:w="773" w:type="dxa"/>
            <w:tcBorders>
              <w:top w:val="single" w:sz="4" w:space="0" w:color="000000"/>
              <w:start w:val="single" w:sz="4" w:space="0" w:color="000000"/>
              <w:bottom w:val="single" w:sz="4" w:space="0" w:color="000000"/>
              <w:end w:val="single" w:sz="4" w:space="0" w:color="000000"/>
            </w:tcBorders>
          </w:tcPr>
          <w:p>
            <w:pPr>
              <w:pStyle w:val="normal1"/>
              <w:numPr>
                <w:ilvl w:val="0"/>
                <w:numId w:val="2"/>
              </w:numPr>
              <w:spacing w:lineRule="auto" w:line="240" w:before="0" w:after="160"/>
              <w:ind w:hanging="0" w:start="0"/>
              <w:rPr/>
            </w:pPr>
            <w:r>
              <w:rPr/>
            </w:r>
          </w:p>
        </w:tc>
        <w:tc>
          <w:tcPr>
            <w:tcW w:w="4814" w:type="dxa"/>
            <w:tcBorders>
              <w:top w:val="single" w:sz="4" w:space="0" w:color="000000"/>
              <w:start w:val="single" w:sz="4" w:space="0" w:color="000000"/>
              <w:bottom w:val="single" w:sz="4" w:space="0" w:color="000000"/>
              <w:end w:val="single" w:sz="4" w:space="0" w:color="000000"/>
            </w:tcBorders>
          </w:tcPr>
          <w:p>
            <w:pPr>
              <w:pStyle w:val="normal1"/>
              <w:rPr/>
            </w:pPr>
            <w:r>
              <w:rPr/>
              <w:t xml:space="preserve">KITULA, KITULA-MASAGANYA ABDUL </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pPr>
            <w:r>
              <w:rPr/>
              <w:t>35552/T.2025</w:t>
            </w:r>
          </w:p>
        </w:tc>
        <w:tc>
          <w:tcPr>
            <w:tcW w:w="1868"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rHeight w:val="359" w:hRule="atLeast"/>
        </w:trPr>
        <w:tc>
          <w:tcPr>
            <w:tcW w:w="773" w:type="dxa"/>
            <w:tcBorders>
              <w:top w:val="single" w:sz="4" w:space="0" w:color="000000"/>
              <w:start w:val="single" w:sz="4" w:space="0" w:color="000000"/>
              <w:bottom w:val="single" w:sz="4" w:space="0" w:color="000000"/>
              <w:end w:val="single" w:sz="4" w:space="0" w:color="000000"/>
            </w:tcBorders>
          </w:tcPr>
          <w:p>
            <w:pPr>
              <w:pStyle w:val="normal1"/>
              <w:widowControl/>
              <w:numPr>
                <w:ilvl w:val="0"/>
                <w:numId w:val="2"/>
              </w:numPr>
              <w:bidi w:val="0"/>
              <w:spacing w:lineRule="auto" w:line="240" w:before="0" w:after="160"/>
              <w:ind w:hanging="0" w:start="0" w:end="89"/>
              <w:jc w:val="start"/>
              <w:rPr/>
            </w:pPr>
            <w:r>
              <w:rPr/>
            </w:r>
          </w:p>
        </w:tc>
        <w:tc>
          <w:tcPr>
            <w:tcW w:w="4814" w:type="dxa"/>
            <w:tcBorders>
              <w:top w:val="single" w:sz="4" w:space="0" w:color="000000"/>
              <w:start w:val="single" w:sz="4" w:space="0" w:color="000000"/>
              <w:bottom w:val="single" w:sz="4" w:space="0" w:color="000000"/>
              <w:end w:val="single" w:sz="4" w:space="0" w:color="000000"/>
            </w:tcBorders>
          </w:tcPr>
          <w:p>
            <w:pPr>
              <w:pStyle w:val="normal1"/>
              <w:rPr/>
            </w:pPr>
            <w:r>
              <w:rPr/>
              <w:t>ILEKA, REVOCATUS OREST</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37058/T.2025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rHeight w:val="359" w:hRule="atLeast"/>
        </w:trPr>
        <w:tc>
          <w:tcPr>
            <w:tcW w:w="773" w:type="dxa"/>
            <w:tcBorders>
              <w:top w:val="single" w:sz="4" w:space="0" w:color="000000"/>
              <w:start w:val="single" w:sz="4" w:space="0" w:color="000000"/>
              <w:bottom w:val="single" w:sz="4" w:space="0" w:color="000000"/>
              <w:end w:val="single" w:sz="4" w:space="0" w:color="000000"/>
            </w:tcBorders>
          </w:tcPr>
          <w:p>
            <w:pPr>
              <w:pStyle w:val="normal1"/>
              <w:numPr>
                <w:ilvl w:val="0"/>
                <w:numId w:val="2"/>
              </w:numPr>
              <w:spacing w:lineRule="auto" w:line="240" w:before="0" w:after="160"/>
              <w:ind w:hanging="0" w:start="0"/>
              <w:rPr/>
            </w:pPr>
            <w:r>
              <w:rPr/>
            </w:r>
          </w:p>
        </w:tc>
        <w:tc>
          <w:tcPr>
            <w:tcW w:w="4814" w:type="dxa"/>
            <w:tcBorders>
              <w:top w:val="single" w:sz="4" w:space="0" w:color="000000"/>
              <w:start w:val="single" w:sz="4" w:space="0" w:color="000000"/>
              <w:bottom w:val="single" w:sz="4" w:space="0" w:color="000000"/>
              <w:end w:val="single" w:sz="4" w:space="0" w:color="000000"/>
            </w:tcBorders>
          </w:tcPr>
          <w:p>
            <w:pPr>
              <w:pStyle w:val="normal1"/>
              <w:rPr/>
            </w:pPr>
            <w:r>
              <w:rPr/>
              <w:t>LYELLU, SABRINA RASHID</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37463/T.2025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pPr>
            <w:r>
              <w:rPr/>
            </w:r>
          </w:p>
        </w:tc>
      </w:tr>
      <w:tr>
        <w:trPr>
          <w:trHeight w:val="462" w:hRule="atLeast"/>
        </w:trPr>
        <w:tc>
          <w:tcPr>
            <w:tcW w:w="773" w:type="dxa"/>
            <w:tcBorders>
              <w:top w:val="single" w:sz="4" w:space="0" w:color="000000"/>
              <w:start w:val="single" w:sz="4" w:space="0" w:color="000000"/>
              <w:bottom w:val="single" w:sz="4" w:space="0" w:color="000000"/>
              <w:end w:val="single" w:sz="4" w:space="0" w:color="000000"/>
            </w:tcBorders>
          </w:tcPr>
          <w:p>
            <w:pPr>
              <w:pStyle w:val="normal1"/>
              <w:numPr>
                <w:ilvl w:val="0"/>
                <w:numId w:val="2"/>
              </w:numPr>
              <w:spacing w:lineRule="auto" w:line="240" w:before="0" w:after="160"/>
              <w:ind w:hanging="0" w:start="0"/>
              <w:rPr/>
            </w:pPr>
            <w:r>
              <w:rPr/>
            </w:r>
          </w:p>
        </w:tc>
        <w:tc>
          <w:tcPr>
            <w:tcW w:w="4814" w:type="dxa"/>
            <w:tcBorders>
              <w:top w:val="single" w:sz="4" w:space="0" w:color="000000"/>
              <w:start w:val="single" w:sz="4" w:space="0" w:color="000000"/>
              <w:bottom w:val="single" w:sz="4" w:space="0" w:color="000000"/>
              <w:end w:val="single" w:sz="4" w:space="0" w:color="000000"/>
            </w:tcBorders>
          </w:tcPr>
          <w:p>
            <w:pPr>
              <w:pStyle w:val="normal1"/>
              <w:rPr/>
            </w:pPr>
            <w:r>
              <w:rPr/>
              <w:t>IBRAHIM, GHADHAL NKRUMAH</w:t>
            </w:r>
          </w:p>
        </w:tc>
        <w:tc>
          <w:tcPr>
            <w:tcW w:w="2026"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37254/T.2025 </w:t>
            </w:r>
          </w:p>
        </w:tc>
        <w:tc>
          <w:tcPr>
            <w:tcW w:w="1868" w:type="dxa"/>
            <w:tcBorders>
              <w:top w:val="single" w:sz="4" w:space="0" w:color="000000"/>
              <w:start w:val="single" w:sz="4" w:space="0" w:color="000000"/>
              <w:bottom w:val="single" w:sz="4" w:space="0" w:color="000000"/>
              <w:end w:val="single" w:sz="4" w:space="0" w:color="000000"/>
            </w:tcBorders>
          </w:tcPr>
          <w:p>
            <w:pPr>
              <w:pStyle w:val="normal1"/>
              <w:rPr/>
            </w:pPr>
            <w:r>
              <w:rPr/>
            </w:r>
          </w:p>
        </w:tc>
      </w:tr>
    </w:tbl>
    <w:p>
      <w:pPr>
        <w:pStyle w:val="Heading1"/>
        <w:spacing w:before="0" w:after="0"/>
        <w:jc w:val="center"/>
        <w:rPr>
          <w:rFonts w:ascii="Times New Roman" w:hAnsi="Times New Roman" w:eastAsia="Times New Roman"/>
          <w:color w:val="000000"/>
        </w:rPr>
        <w:sectPr>
          <w:type w:val="nextPage"/>
          <w:pgSz w:w="11909" w:h="16834"/>
          <w:pgMar w:left="1053" w:right="1053" w:gutter="0" w:header="0" w:top="1053" w:footer="0" w:bottom="1053"/>
          <w:pgBorders w:display="allPages" w:offsetFrom="text">
            <w:top w:val="outset" w:sz="9" w:space="14" w:color="000000"/>
            <w:left w:val="outset" w:sz="9" w:space="14" w:color="000000"/>
            <w:bottom w:val="outset" w:sz="9" w:space="14" w:color="000000"/>
            <w:right w:val="outset" w:sz="9" w:space="14" w:color="000000"/>
          </w:pgBorders>
          <w:pgNumType w:start="1" w:fmt="decimal"/>
          <w:formProt w:val="false"/>
          <w:textDirection w:val="lrTb"/>
          <w:docGrid w:type="default" w:linePitch="600" w:charSpace="32768"/>
        </w:sectPr>
      </w:pPr>
      <w:r>
        <w:rPr>
          <w:rFonts w:eastAsia="Times New Roman" w:ascii="Times New Roman" w:hAnsi="Times New Roman"/>
          <w:color w:val="000000"/>
        </w:rPr>
      </w:r>
    </w:p>
    <w:p>
      <w:pPr>
        <w:pStyle w:val="Heading1"/>
        <w:spacing w:before="0" w:after="0"/>
        <w:jc w:val="center"/>
        <w:rPr>
          <w:rFonts w:ascii="Times New Roman" w:hAnsi="Times New Roman" w:eastAsia="Times New Roman"/>
          <w:color w:val="000000"/>
        </w:rPr>
      </w:pPr>
      <w:bookmarkStart w:id="1" w:name="__RefHeading___Toc4323_3468845459"/>
      <w:bookmarkEnd w:id="1"/>
      <w:r>
        <w:rPr>
          <w:rFonts w:eastAsia="Times New Roman" w:ascii="Times New Roman" w:hAnsi="Times New Roman"/>
          <w:color w:val="000000"/>
        </w:rPr>
        <w:t>DECLARATION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We, the members of </w:t>
      </w:r>
      <w:r>
        <w:rPr>
          <w:rFonts w:eastAsia="Times New Roman"/>
          <w:b/>
          <w:bCs/>
          <w:color w:val="000000"/>
          <w:sz w:val="24"/>
        </w:rPr>
        <w:t xml:space="preserve">Group </w:t>
      </w:r>
      <w:r>
        <w:rPr>
          <w:rFonts w:eastAsia="Times New Roman"/>
          <w:b/>
          <w:bCs/>
          <w:color w:val="000000"/>
          <w:sz w:val="24"/>
        </w:rPr>
        <w:t>5</w:t>
      </w:r>
      <w:r>
        <w:rPr>
          <w:rFonts w:eastAsia="Times New Roman"/>
          <w:b w:val="false"/>
          <w:color w:val="000000"/>
          <w:sz w:val="24"/>
        </w:rPr>
        <w:t xml:space="preserve"> </w:t>
      </w:r>
      <w:r>
        <w:rPr>
          <w:rFonts w:eastAsia="Times New Roman"/>
          <w:b w:val="false"/>
          <w:color w:val="000000"/>
          <w:sz w:val="24"/>
        </w:rPr>
        <w:t>, hereby declare that this report is our own work and effort. The work in this report was carried out in accordance with the Regulations of Ardhi University. We have faithfully acknowledged, given credit to, and referred to the research workers wherever their work has been cited in the text and the body of this project. We further certify that we have not willfully lifted another person's paragraph, text, data, or results reported in journals, books, magazines, reports, dissertations, theses, or available at websites and included them in this project and cited them as our own work.</w:t>
      </w:r>
    </w:p>
    <w:p>
      <w:pPr>
        <w:pStyle w:val="Normal"/>
        <w:spacing w:lineRule="auto" w:line="360" w:before="0" w:after="0"/>
        <w:rPr>
          <w:rFonts w:eastAsia="NimbusRomNo9L-Regu" w:cs="NimbusRomNo9L-Regu"/>
          <w:sz w:val="24"/>
          <w:szCs w:val="24"/>
        </w:rPr>
      </w:pPr>
      <w:r>
        <w:rPr>
          <w:rFonts w:eastAsia="NimbusRomNo9L-Regu" w:cs="NimbusRomNo9L-Regu"/>
          <w:sz w:val="24"/>
          <w:szCs w:val="24"/>
        </w:rPr>
      </w:r>
    </w:p>
    <w:tbl>
      <w:tblPr>
        <w:tblW w:w="8720" w:type="dxa"/>
        <w:jc w:val="start"/>
        <w:tblInd w:w="0" w:type="dxa"/>
        <w:tblLayout w:type="fixed"/>
        <w:tblCellMar>
          <w:top w:w="0" w:type="dxa"/>
          <w:start w:w="108" w:type="dxa"/>
          <w:bottom w:w="0" w:type="dxa"/>
          <w:end w:w="108" w:type="dxa"/>
        </w:tblCellMar>
      </w:tblPr>
      <w:tblGrid>
        <w:gridCol w:w="698"/>
        <w:gridCol w:w="3882"/>
        <w:gridCol w:w="2340"/>
        <w:gridCol w:w="1800"/>
      </w:tblGrid>
      <w:tr>
        <w:trPr/>
        <w:tc>
          <w:tcPr>
            <w:tcW w:w="698" w:type="dxa"/>
            <w:tcBorders/>
          </w:tcPr>
          <w:p>
            <w:pPr>
              <w:pStyle w:val="Normal"/>
              <w:spacing w:lineRule="auto" w:line="360" w:before="0" w:after="0"/>
              <w:rPr>
                <w:rFonts w:ascii="Times New Roman" w:hAnsi="Times New Roman" w:eastAsia="NimbusRomNo9L-Regu" w:cs="Times New Roman"/>
                <w:b/>
                <w:bCs/>
                <w:sz w:val="24"/>
                <w:szCs w:val="24"/>
              </w:rPr>
            </w:pPr>
            <w:r>
              <w:rPr>
                <w:rFonts w:eastAsia="NimbusRomNo9L-Regu" w:cs="Times New Roman"/>
                <w:b/>
                <w:bCs/>
                <w:sz w:val="24"/>
                <w:szCs w:val="24"/>
              </w:rPr>
              <w:t>S/no</w:t>
            </w:r>
          </w:p>
        </w:tc>
        <w:tc>
          <w:tcPr>
            <w:tcW w:w="3882" w:type="dxa"/>
            <w:tcBorders/>
          </w:tcPr>
          <w:p>
            <w:pPr>
              <w:pStyle w:val="Normal"/>
              <w:spacing w:lineRule="auto" w:line="360" w:before="0" w:after="0"/>
              <w:jc w:val="center"/>
              <w:rPr>
                <w:rFonts w:ascii="Times New Roman" w:hAnsi="Times New Roman" w:eastAsia="NimbusRomNo9L-Regu" w:cs="Times New Roman"/>
                <w:sz w:val="24"/>
                <w:szCs w:val="24"/>
              </w:rPr>
            </w:pPr>
            <w:r>
              <w:rPr>
                <w:rFonts w:cs="Times New Roman"/>
                <w:b/>
                <w:bCs/>
                <w:color w:themeColor="dark1" w:val="000000"/>
                <w:sz w:val="24"/>
                <w:szCs w:val="24"/>
              </w:rPr>
              <w:t>Student’s Name</w:t>
            </w:r>
          </w:p>
        </w:tc>
        <w:tc>
          <w:tcPr>
            <w:tcW w:w="2340" w:type="dxa"/>
            <w:tcBorders/>
          </w:tcPr>
          <w:p>
            <w:pPr>
              <w:pStyle w:val="Normal"/>
              <w:spacing w:lineRule="auto" w:line="360" w:before="0" w:after="0"/>
              <w:jc w:val="center"/>
              <w:rPr>
                <w:rFonts w:ascii="Times New Roman" w:hAnsi="Times New Roman" w:eastAsia="NimbusRomNo9L-Regu" w:cs="Times New Roman"/>
                <w:sz w:val="24"/>
                <w:szCs w:val="24"/>
              </w:rPr>
            </w:pPr>
            <w:r>
              <w:rPr>
                <w:rFonts w:cs="Times New Roman"/>
                <w:b/>
                <w:bCs/>
                <w:color w:themeColor="dark1" w:val="000000"/>
                <w:sz w:val="24"/>
                <w:szCs w:val="24"/>
              </w:rPr>
              <w:t>Signature</w:t>
            </w:r>
          </w:p>
        </w:tc>
        <w:tc>
          <w:tcPr>
            <w:tcW w:w="1800" w:type="dxa"/>
            <w:tcBorders/>
          </w:tcPr>
          <w:p>
            <w:pPr>
              <w:pStyle w:val="Normal"/>
              <w:spacing w:lineRule="auto" w:line="360" w:before="0" w:after="0"/>
              <w:jc w:val="center"/>
              <w:rPr>
                <w:rFonts w:ascii="Times New Roman" w:hAnsi="Times New Roman" w:eastAsia="NimbusRomNo9L-Regu" w:cs="Times New Roman"/>
                <w:b/>
                <w:bCs/>
                <w:sz w:val="24"/>
                <w:szCs w:val="24"/>
              </w:rPr>
            </w:pPr>
            <w:r>
              <w:rPr>
                <w:rFonts w:eastAsia="NimbusRomNo9L-Regu" w:cs="Times New Roman"/>
                <w:b/>
                <w:bCs/>
                <w:sz w:val="24"/>
                <w:szCs w:val="24"/>
              </w:rPr>
              <w:t>Date</w:t>
            </w:r>
          </w:p>
        </w:tc>
      </w:tr>
      <w:tr>
        <w:trPr/>
        <w:tc>
          <w:tcPr>
            <w:tcW w:w="698" w:type="dxa"/>
            <w:tcBorders/>
          </w:tcPr>
          <w:p>
            <w:pPr>
              <w:pStyle w:val="Normal"/>
              <w:spacing w:lineRule="auto" w:line="360"/>
              <w:jc w:val="center"/>
              <w:rPr>
                <w:rFonts w:ascii="Times New Roman" w:hAnsi="Times New Roman" w:eastAsia="NimbusRomNo9L-Regu" w:cs="Times New Roman"/>
                <w:sz w:val="21"/>
                <w:szCs w:val="21"/>
              </w:rPr>
            </w:pPr>
            <w:r>
              <w:rPr>
                <w:rFonts w:eastAsia="NimbusRomNo9L-Regu" w:cs="Times New Roman"/>
                <w:sz w:val="21"/>
                <w:szCs w:val="21"/>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t>1</w:t>
            </w:r>
          </w:p>
        </w:tc>
        <w:tc>
          <w:tcPr>
            <w:tcW w:w="3882" w:type="dxa"/>
            <w:tcBorders/>
          </w:tcPr>
          <w:p>
            <w:pPr>
              <w:pStyle w:val="Normal"/>
              <w:spacing w:lineRule="auto" w:line="360"/>
              <w:rPr>
                <w:rFonts w:ascii="Times New Roman" w:hAnsi="Times New Roman" w:cs="Times New Roman"/>
                <w:color w:themeColor="dark1" w:val="000000"/>
                <w:sz w:val="24"/>
                <w:szCs w:val="24"/>
              </w:rPr>
            </w:pPr>
            <w:r>
              <w:rPr>
                <w:rFonts w:cs="Times New Roman"/>
                <w:color w:themeColor="dark1" w:val="000000"/>
                <w:sz w:val="24"/>
                <w:szCs w:val="24"/>
              </w:rPr>
            </w:r>
          </w:p>
          <w:p>
            <w:pPr>
              <w:pStyle w:val="Normal"/>
              <w:widowControl/>
              <w:spacing w:before="0" w:after="120"/>
              <w:rPr>
                <w:rFonts w:ascii="Times New Roman" w:hAnsi="Times New Roman"/>
                <w:color w:val="000000"/>
                <w:kern w:val="0"/>
                <w:sz w:val="24"/>
                <w:szCs w:val="22"/>
                <w:lang w:val="en-US" w:eastAsia="en-US" w:bidi="ar-SA"/>
              </w:rPr>
            </w:pPr>
            <w:r>
              <w:rPr>
                <w:rFonts w:cs="Times New Roman"/>
                <w:color w:themeColor="dark1" w:val="000000"/>
                <w:kern w:val="0"/>
                <w:sz w:val="24"/>
                <w:szCs w:val="24"/>
                <w:lang w:val="en-US" w:eastAsia="en-US" w:bidi="ar-SA"/>
              </w:rPr>
              <w:t xml:space="preserve">KITULA, </w:t>
            </w:r>
            <w:r>
              <w:rPr>
                <w:rFonts w:cs="Times New Roman"/>
                <w:color w:themeColor="dark1" w:val="000000"/>
                <w:kern w:val="0"/>
                <w:sz w:val="24"/>
                <w:szCs w:val="24"/>
                <w:lang w:val="en-US" w:eastAsia="en-US" w:bidi="ar-SA"/>
              </w:rPr>
              <w:t>Kitula-Masaganya Abdul</w:t>
            </w:r>
          </w:p>
        </w:tc>
        <w:tc>
          <w:tcPr>
            <w:tcW w:w="234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r>
              <w:rPr>
                <w:rFonts w:eastAsia="NimbusRomNo9L-Regu" w:cs="Times New Roman"/>
                <w:sz w:val="24"/>
                <w:szCs w:val="24"/>
              </w:rPr>
              <w:t>.………</w:t>
            </w:r>
          </w:p>
        </w:tc>
        <w:tc>
          <w:tcPr>
            <w:tcW w:w="180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r>
              <w:rPr>
                <w:rFonts w:eastAsia="NimbusRomNo9L-Regu" w:cs="Times New Roman"/>
                <w:sz w:val="24"/>
                <w:szCs w:val="24"/>
              </w:rPr>
              <w:t>..</w:t>
            </w:r>
          </w:p>
        </w:tc>
      </w:tr>
      <w:tr>
        <w:trPr/>
        <w:tc>
          <w:tcPr>
            <w:tcW w:w="698" w:type="dxa"/>
            <w:tcBorders/>
          </w:tcPr>
          <w:p>
            <w:pPr>
              <w:pStyle w:val="Normal"/>
              <w:spacing w:lineRule="auto" w:line="36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t>2</w:t>
            </w:r>
          </w:p>
        </w:tc>
        <w:tc>
          <w:tcPr>
            <w:tcW w:w="3882" w:type="dxa"/>
            <w:tcBorders/>
          </w:tcPr>
          <w:p>
            <w:pPr>
              <w:pStyle w:val="Normal"/>
              <w:spacing w:lineRule="auto" w:line="360"/>
              <w:rPr>
                <w:rFonts w:ascii="Times New Roman" w:hAnsi="Times New Roman" w:cs="Times New Roman"/>
                <w:color w:themeColor="dark1" w:val="000000"/>
                <w:sz w:val="24"/>
                <w:szCs w:val="24"/>
              </w:rPr>
            </w:pPr>
            <w:r>
              <w:rPr>
                <w:rFonts w:cs="Times New Roman"/>
                <w:color w:themeColor="dark1" w:val="000000"/>
                <w:sz w:val="24"/>
                <w:szCs w:val="24"/>
              </w:rPr>
            </w:r>
          </w:p>
          <w:p>
            <w:pPr>
              <w:pStyle w:val="Normal"/>
              <w:spacing w:lineRule="auto" w:line="360" w:before="0" w:after="0"/>
              <w:rPr>
                <w:rFonts w:ascii="Times New Roman" w:hAnsi="Times New Roman" w:eastAsia="NimbusRomNo9L-Regu" w:cs="Times New Roman"/>
                <w:sz w:val="24"/>
                <w:szCs w:val="24"/>
              </w:rPr>
            </w:pPr>
            <w:r>
              <w:rPr>
                <w:rFonts w:cs="Times New Roman"/>
                <w:color w:val="000000"/>
                <w:kern w:val="0"/>
                <w:sz w:val="24"/>
                <w:szCs w:val="22"/>
                <w:lang w:val="en-US" w:eastAsia="en-US" w:bidi="ar-SA"/>
              </w:rPr>
              <w:t xml:space="preserve">ILEKA, </w:t>
            </w:r>
            <w:r>
              <w:rPr>
                <w:rFonts w:cs="Times New Roman"/>
                <w:color w:val="000000"/>
                <w:kern w:val="0"/>
                <w:sz w:val="24"/>
                <w:szCs w:val="22"/>
                <w:lang w:val="en-US" w:eastAsia="en-US" w:bidi="ar-SA"/>
              </w:rPr>
              <w:t>Revocatus Orest</w:t>
            </w:r>
            <w:r>
              <w:rPr>
                <w:rFonts w:cs="Times New Roman"/>
                <w:color w:themeColor="dark1" w:val="000000"/>
                <w:sz w:val="24"/>
                <w:szCs w:val="24"/>
              </w:rPr>
              <w:t xml:space="preserve"> </w:t>
            </w:r>
          </w:p>
        </w:tc>
        <w:tc>
          <w:tcPr>
            <w:tcW w:w="234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p>
        </w:tc>
        <w:tc>
          <w:tcPr>
            <w:tcW w:w="180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r>
              <w:rPr>
                <w:rFonts w:eastAsia="NimbusRomNo9L-Regu" w:cs="Times New Roman"/>
                <w:sz w:val="24"/>
                <w:szCs w:val="24"/>
              </w:rPr>
              <w:t>..</w:t>
            </w:r>
          </w:p>
        </w:tc>
      </w:tr>
      <w:tr>
        <w:trPr/>
        <w:tc>
          <w:tcPr>
            <w:tcW w:w="698" w:type="dxa"/>
            <w:tcBorders/>
          </w:tcPr>
          <w:p>
            <w:pPr>
              <w:pStyle w:val="Normal"/>
              <w:spacing w:lineRule="auto" w:line="36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t>3</w:t>
            </w:r>
          </w:p>
        </w:tc>
        <w:tc>
          <w:tcPr>
            <w:tcW w:w="3882" w:type="dxa"/>
            <w:tcBorders/>
          </w:tcPr>
          <w:p>
            <w:pPr>
              <w:pStyle w:val="Normal"/>
              <w:spacing w:lineRule="auto" w:line="360"/>
              <w:rPr>
                <w:rFonts w:ascii="Times New Roman" w:hAnsi="Times New Roman" w:cs="Times New Roman"/>
                <w:color w:themeColor="dark1" w:val="000000"/>
                <w:sz w:val="24"/>
                <w:szCs w:val="24"/>
              </w:rPr>
            </w:pPr>
            <w:r>
              <w:rPr>
                <w:rFonts w:cs="Times New Roman"/>
                <w:color w:themeColor="dark1" w:val="000000"/>
                <w:sz w:val="24"/>
                <w:szCs w:val="24"/>
              </w:rPr>
            </w:r>
          </w:p>
          <w:p>
            <w:pPr>
              <w:pStyle w:val="Normal"/>
              <w:widowControl/>
              <w:spacing w:before="0" w:after="120"/>
              <w:rPr>
                <w:rFonts w:ascii="Times New Roman" w:hAnsi="Times New Roman"/>
                <w:color w:val="000000"/>
                <w:kern w:val="0"/>
                <w:sz w:val="24"/>
                <w:szCs w:val="22"/>
                <w:lang w:val="en-US" w:eastAsia="en-US" w:bidi="ar-SA"/>
              </w:rPr>
            </w:pPr>
            <w:r>
              <w:rPr>
                <w:rFonts w:cs="Times New Roman"/>
                <w:color w:themeColor="dark1" w:val="000000"/>
                <w:kern w:val="0"/>
                <w:sz w:val="24"/>
                <w:szCs w:val="24"/>
                <w:lang w:val="en-US" w:eastAsia="en-US" w:bidi="ar-SA"/>
              </w:rPr>
              <w:t xml:space="preserve">LYELLU, </w:t>
            </w:r>
            <w:r>
              <w:rPr>
                <w:rFonts w:cs="Times New Roman"/>
                <w:color w:themeColor="dark1" w:val="000000"/>
                <w:kern w:val="0"/>
                <w:sz w:val="24"/>
                <w:szCs w:val="24"/>
                <w:lang w:val="en-US" w:eastAsia="en-US" w:bidi="ar-SA"/>
              </w:rPr>
              <w:t>Sabrina Rashid</w:t>
            </w:r>
          </w:p>
        </w:tc>
        <w:tc>
          <w:tcPr>
            <w:tcW w:w="234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p>
        </w:tc>
        <w:tc>
          <w:tcPr>
            <w:tcW w:w="180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r>
              <w:rPr>
                <w:rFonts w:eastAsia="NimbusRomNo9L-Regu" w:cs="Times New Roman"/>
                <w:sz w:val="24"/>
                <w:szCs w:val="24"/>
              </w:rPr>
              <w:t>..</w:t>
            </w:r>
          </w:p>
        </w:tc>
      </w:tr>
      <w:tr>
        <w:trPr/>
        <w:tc>
          <w:tcPr>
            <w:tcW w:w="698" w:type="dxa"/>
            <w:tcBorders/>
          </w:tcPr>
          <w:p>
            <w:pPr>
              <w:pStyle w:val="Normal"/>
              <w:spacing w:lineRule="auto" w:line="36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t>4</w:t>
            </w:r>
          </w:p>
        </w:tc>
        <w:tc>
          <w:tcPr>
            <w:tcW w:w="3882" w:type="dxa"/>
            <w:tcBorders/>
          </w:tcPr>
          <w:p>
            <w:pPr>
              <w:pStyle w:val="Normal"/>
              <w:spacing w:lineRule="auto" w:line="360"/>
              <w:rPr>
                <w:rFonts w:ascii="Times New Roman" w:hAnsi="Times New Roman" w:cs="Times New Roman"/>
                <w:color w:themeColor="dark1" w:val="000000"/>
                <w:sz w:val="24"/>
                <w:szCs w:val="24"/>
              </w:rPr>
            </w:pPr>
            <w:r>
              <w:rPr>
                <w:rFonts w:cs="Times New Roman"/>
                <w:color w:themeColor="dark1" w:val="000000"/>
                <w:sz w:val="24"/>
                <w:szCs w:val="24"/>
              </w:rPr>
            </w:r>
          </w:p>
          <w:p>
            <w:pPr>
              <w:pStyle w:val="Normal"/>
              <w:spacing w:lineRule="auto" w:line="360" w:before="0" w:after="0"/>
              <w:rPr>
                <w:rFonts w:ascii="Times New Roman" w:hAnsi="Times New Roman" w:eastAsia="NimbusRomNo9L-Regu" w:cs="Times New Roman"/>
                <w:sz w:val="24"/>
                <w:szCs w:val="24"/>
              </w:rPr>
            </w:pPr>
            <w:r>
              <w:rPr>
                <w:rFonts w:cs="Times New Roman"/>
                <w:color w:val="000000"/>
                <w:kern w:val="0"/>
                <w:sz w:val="24"/>
                <w:szCs w:val="22"/>
                <w:lang w:val="en-US" w:eastAsia="en-US" w:bidi="ar-SA"/>
              </w:rPr>
              <w:t xml:space="preserve">IBRAHIM, </w:t>
            </w:r>
            <w:r>
              <w:rPr>
                <w:rFonts w:cs="Times New Roman"/>
                <w:color w:themeColor="dark1" w:val="000000"/>
                <w:kern w:val="0"/>
                <w:sz w:val="24"/>
                <w:szCs w:val="24"/>
                <w:lang w:val="en-US" w:eastAsia="en-US" w:bidi="ar-SA"/>
              </w:rPr>
              <w:t>Ghadhal Nkurumah</w:t>
            </w:r>
          </w:p>
        </w:tc>
        <w:tc>
          <w:tcPr>
            <w:tcW w:w="234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p>
        </w:tc>
        <w:tc>
          <w:tcPr>
            <w:tcW w:w="1800" w:type="dxa"/>
            <w:tcBorders/>
          </w:tcPr>
          <w:p>
            <w:pPr>
              <w:pStyle w:val="Normal"/>
              <w:spacing w:lineRule="auto" w:line="360"/>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rPr>
                <w:rFonts w:ascii="Times New Roman" w:hAnsi="Times New Roman" w:eastAsia="NimbusRomNo9L-Regu" w:cs="Times New Roman"/>
                <w:sz w:val="24"/>
                <w:szCs w:val="24"/>
              </w:rPr>
            </w:pPr>
            <w:r>
              <w:rPr>
                <w:rFonts w:eastAsia="NimbusRomNo9L-Regu" w:cs="Times New Roman"/>
                <w:sz w:val="24"/>
                <w:szCs w:val="24"/>
              </w:rPr>
              <w:t>………………</w:t>
            </w:r>
            <w:r>
              <w:rPr>
                <w:rFonts w:eastAsia="NimbusRomNo9L-Regu" w:cs="Times New Roman"/>
                <w:sz w:val="24"/>
                <w:szCs w:val="24"/>
              </w:rPr>
              <w:t>..</w:t>
            </w:r>
          </w:p>
        </w:tc>
      </w:tr>
    </w:tbl>
    <w:p>
      <w:pPr>
        <w:pStyle w:val="Normal"/>
        <w:spacing w:lineRule="auto" w:line="360" w:before="0" w:after="0"/>
        <w:rPr>
          <w:rFonts w:eastAsia="NimbusRomNo9L-Regu" w:cs="NimbusRomNo9L-Regu"/>
          <w:sz w:val="24"/>
          <w:szCs w:val="24"/>
        </w:rPr>
      </w:pPr>
      <w:r>
        <w:rPr>
          <w:rFonts w:eastAsia="NimbusRomNo9L-Regu" w:cs="NimbusRomNo9L-Regu"/>
          <w:sz w:val="24"/>
          <w:szCs w:val="24"/>
        </w:rPr>
      </w:r>
    </w:p>
    <w:p>
      <w:pPr>
        <w:pStyle w:val="Normal"/>
        <w:spacing w:lineRule="auto" w:line="360" w:before="0" w:after="0"/>
        <w:rPr>
          <w:rFonts w:eastAsia="NimbusRomNo9L-Regu" w:cs="NimbusRomNo9L-Regu"/>
          <w:sz w:val="24"/>
          <w:szCs w:val="24"/>
        </w:rPr>
      </w:pPr>
      <w:r>
        <w:rPr>
          <w:rFonts w:eastAsia="NimbusRomNo9L-Regu" w:cs="NimbusRomNo9L-Regu"/>
          <w:sz w:val="24"/>
          <w:szCs w:val="24"/>
        </w:rPr>
      </w:r>
    </w:p>
    <w:p>
      <w:pPr>
        <w:pStyle w:val="Heading1"/>
        <w:spacing w:lineRule="auto" w:line="360"/>
        <w:ind w:hanging="0" w:start="0"/>
        <w:jc w:val="center"/>
        <w:rPr>
          <w:b/>
          <w:bCs w:val="false"/>
          <w:color w:themeColor="dark1" w:val="000000"/>
        </w:rPr>
      </w:pPr>
      <w:r>
        <w:rPr/>
      </w:r>
      <w:r>
        <w:br w:type="page"/>
      </w:r>
    </w:p>
    <w:p>
      <w:pPr>
        <w:pStyle w:val="Heading1"/>
        <w:spacing w:lineRule="auto" w:line="360"/>
        <w:ind w:hanging="0" w:start="0"/>
        <w:jc w:val="center"/>
        <w:rPr>
          <w:b/>
          <w:bCs w:val="false"/>
          <w:color w:themeColor="dark1" w:val="000000"/>
        </w:rPr>
      </w:pPr>
      <w:bookmarkStart w:id="2" w:name="__RefHeading___Toc4325_3468845459"/>
      <w:bookmarkStart w:id="3" w:name="_Toc199870962"/>
      <w:bookmarkEnd w:id="2"/>
      <w:r>
        <w:rPr>
          <w:rStyle w:val="fontstyle01"/>
          <w:b/>
          <w:bCs w:val="false"/>
          <w:color w:themeColor="dark1" w:val="000000"/>
        </w:rPr>
        <w:t>CERTIFICATION</w:t>
      </w:r>
      <w:bookmarkEnd w:id="3"/>
    </w:p>
    <w:p>
      <w:pPr>
        <w:pStyle w:val="Normal"/>
        <w:spacing w:lineRule="auto" w:line="360" w:before="0" w:after="0"/>
        <w:jc w:val="both"/>
        <w:rPr>
          <w:rFonts w:ascii="Times New Roman" w:hAnsi="Times New Roman" w:eastAsia="NimbusRomNo9L-Regu" w:cs="Times New Roman"/>
          <w:sz w:val="24"/>
          <w:szCs w:val="24"/>
        </w:rPr>
      </w:pPr>
      <w:r>
        <w:rPr>
          <w:rFonts w:eastAsia="Times New Roman" w:cs="Times New Roman"/>
          <w:b w:val="false"/>
          <w:color w:val="000000"/>
          <w:sz w:val="24"/>
          <w:szCs w:val="24"/>
        </w:rPr>
        <w:t>The undersigned certify that they have read and hereby recommend for acceptance by Ardhi University a project titled: EF-02: Financial News Sentiment Analyser for Economic Forecasting, in fulfillment of the requirements for the accomplishment of first year studies at Ardhi University.</w:t>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both"/>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t>………………………………</w:t>
      </w:r>
    </w:p>
    <w:p>
      <w:pPr>
        <w:pStyle w:val="Normal"/>
        <w:spacing w:lineRule="auto" w:line="360" w:before="0" w:after="120"/>
        <w:jc w:val="center"/>
        <w:rPr>
          <w:rFonts w:ascii="Times New Roman" w:hAnsi="Times New Roman" w:eastAsia="NimbusRomNo9L-Regu" w:cs="Times New Roman"/>
          <w:b w:val="false"/>
          <w:color w:val="000000"/>
          <w:sz w:val="28"/>
          <w:szCs w:val="28"/>
        </w:rPr>
      </w:pPr>
      <w:r>
        <w:rPr>
          <w:rFonts w:eastAsia="NimbusRomNo9L-Regu" w:cs="Times New Roman"/>
          <w:b w:val="false"/>
          <w:color w:val="000000"/>
          <w:sz w:val="28"/>
          <w:szCs w:val="28"/>
        </w:rPr>
        <w:t xml:space="preserve">Dr. </w:t>
      </w:r>
      <w:r>
        <w:rPr>
          <w:rFonts w:eastAsia="NimbusRomNo9L-Regu" w:cs="Times New Roman"/>
          <w:b w:val="false"/>
          <w:color w:val="000000"/>
          <w:sz w:val="28"/>
          <w:szCs w:val="28"/>
        </w:rPr>
        <w:t>Winfrida</w:t>
      </w:r>
    </w:p>
    <w:p>
      <w:pPr>
        <w:pStyle w:val="Normal"/>
        <w:spacing w:lineRule="auto" w:line="360" w:before="0" w:after="120"/>
        <w:jc w:val="center"/>
        <w:rPr>
          <w:rFonts w:ascii="Times New Roman" w:hAnsi="Times New Roman" w:eastAsia="NimbusRomNo9L-Regu" w:cs="Times New Roman"/>
          <w:b w:val="false"/>
          <w:color w:val="000000"/>
          <w:sz w:val="28"/>
          <w:szCs w:val="28"/>
        </w:rPr>
      </w:pPr>
      <w:r>
        <w:rPr>
          <w:rFonts w:eastAsia="NimbusRomNo9L-Regu" w:cs="Times New Roman"/>
          <w:b w:val="false"/>
          <w:color w:val="000000"/>
          <w:sz w:val="28"/>
          <w:szCs w:val="28"/>
        </w:rPr>
        <w:t>(Supervisor)</w:t>
      </w:r>
    </w:p>
    <w:p>
      <w:pPr>
        <w:pStyle w:val="Normal"/>
        <w:spacing w:lineRule="auto" w:line="360" w:before="0" w:after="0"/>
        <w:jc w:val="center"/>
        <w:rPr>
          <w:rFonts w:ascii="Times New Roman" w:hAnsi="Times New Roman" w:eastAsia="NimbusRomNo9L-Regu" w:cs="Times New Roman"/>
          <w:sz w:val="20"/>
          <w:szCs w:val="20"/>
        </w:rPr>
      </w:pPr>
      <w:r>
        <w:rPr>
          <w:rFonts w:eastAsia="NimbusRomNo9L-Regu" w:cs="Times New Roman"/>
          <w:sz w:val="20"/>
          <w:szCs w:val="20"/>
        </w:rPr>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t>Date: ……………….</w:t>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t>………………………………</w:t>
      </w:r>
      <w:r>
        <w:rPr>
          <w:rFonts w:eastAsia="NimbusRomNo9L-Regu" w:cs="Times New Roman"/>
          <w:sz w:val="28"/>
          <w:szCs w:val="28"/>
        </w:rPr>
        <w:t>.</w:t>
      </w:r>
    </w:p>
    <w:p>
      <w:pPr>
        <w:pStyle w:val="Normal"/>
        <w:spacing w:lineRule="auto" w:line="360" w:before="0" w:after="0"/>
        <w:jc w:val="center"/>
        <w:rPr>
          <w:sz w:val="28"/>
          <w:szCs w:val="28"/>
        </w:rPr>
      </w:pPr>
      <w:r>
        <w:rPr>
          <w:rFonts w:eastAsia="NimbusRomNo9L-Regu" w:cs="Times New Roman"/>
          <w:sz w:val="28"/>
          <w:szCs w:val="28"/>
        </w:rPr>
        <w:t xml:space="preserve">Mr. </w:t>
      </w:r>
      <w:r>
        <w:rPr>
          <w:rFonts w:eastAsia="NimbusRomNo9L-Regu" w:cs="Times New Roman"/>
          <w:sz w:val="28"/>
          <w:szCs w:val="28"/>
        </w:rPr>
        <w:t>Benitho</w:t>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t>(Supervisor)</w:t>
      </w:r>
    </w:p>
    <w:p>
      <w:pPr>
        <w:pStyle w:val="Normal"/>
        <w:spacing w:lineRule="auto" w:line="360" w:before="0" w:after="0"/>
        <w:jc w:val="center"/>
        <w:rPr>
          <w:rFonts w:ascii="Times New Roman" w:hAnsi="Times New Roman" w:eastAsia="NimbusRomNo9L-Regu" w:cs="Times New Roman"/>
          <w:sz w:val="20"/>
          <w:szCs w:val="20"/>
        </w:rPr>
      </w:pPr>
      <w:r>
        <w:rPr>
          <w:rFonts w:eastAsia="NimbusRomNo9L-Regu" w:cs="Times New Roman"/>
          <w:sz w:val="20"/>
          <w:szCs w:val="20"/>
        </w:rPr>
      </w:r>
    </w:p>
    <w:p>
      <w:pPr>
        <w:pStyle w:val="Normal"/>
        <w:spacing w:lineRule="auto" w:line="360" w:before="0" w:after="0"/>
        <w:jc w:val="center"/>
        <w:rPr>
          <w:rFonts w:ascii="Times New Roman" w:hAnsi="Times New Roman" w:eastAsia="NimbusRomNo9L-Regu" w:cs="Times New Roman"/>
          <w:sz w:val="28"/>
          <w:szCs w:val="28"/>
        </w:rPr>
      </w:pPr>
      <w:r>
        <w:rPr>
          <w:rFonts w:eastAsia="NimbusRomNo9L-Regu" w:cs="Times New Roman"/>
          <w:sz w:val="28"/>
          <w:szCs w:val="28"/>
        </w:rPr>
        <w:t>Date: ……………….</w:t>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Normal"/>
        <w:spacing w:lineRule="auto" w:line="360" w:before="0" w:after="0"/>
        <w:jc w:val="center"/>
        <w:rPr>
          <w:rFonts w:ascii="Times New Roman" w:hAnsi="Times New Roman" w:eastAsia="NimbusRomNo9L-Regu" w:cs="Times New Roman"/>
          <w:sz w:val="24"/>
          <w:szCs w:val="24"/>
        </w:rPr>
      </w:pPr>
      <w:r>
        <w:rPr>
          <w:rFonts w:eastAsia="NimbusRomNo9L-Regu" w:cs="Times New Roman"/>
          <w:sz w:val="24"/>
          <w:szCs w:val="24"/>
        </w:rPr>
      </w:r>
    </w:p>
    <w:p>
      <w:pPr>
        <w:pStyle w:val="Heading1"/>
        <w:spacing w:before="0" w:after="0"/>
        <w:jc w:val="center"/>
        <w:rPr>
          <w:color w:val="000000"/>
        </w:rPr>
      </w:pPr>
      <w:bookmarkStart w:id="4" w:name="__RefHeading___Toc4327_3468845459"/>
      <w:bookmarkEnd w:id="4"/>
      <w:r>
        <w:rPr>
          <w:rFonts w:eastAsia="Times New Roman" w:ascii="Times New Roman" w:hAnsi="Times New Roman"/>
          <w:color w:val="000000"/>
        </w:rPr>
        <w:t>A</w:t>
      </w:r>
      <w:r>
        <w:rPr>
          <w:rFonts w:eastAsia="Times New Roman" w:ascii="Times New Roman" w:hAnsi="Times New Roman"/>
          <w:color w:val="000000"/>
        </w:rPr>
        <w:t>CKNOWLEDGMENT</w:t>
      </w:r>
    </w:p>
    <w:p>
      <w:pPr>
        <w:pStyle w:val="Normal"/>
        <w:spacing w:before="0" w:after="0"/>
        <w:jc w:val="center"/>
        <w:rPr>
          <w:rFonts w:ascii="Times New Roman" w:hAnsi="Times New Roman" w:eastAsia="Times New Roman"/>
          <w:color w:val="000000"/>
        </w:rPr>
      </w:pPr>
      <w:r>
        <w:rPr>
          <w:rFonts w:eastAsia="Times New Roman"/>
          <w:color w:val="000000"/>
        </w:rPr>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First and foremost, we thank Almighty God for giving us the strength and guidance to complete this project. We express our sincere gratitude to our supervisors, Mr. </w:t>
      </w:r>
      <w:r>
        <w:rPr>
          <w:rFonts w:eastAsia="Times New Roman"/>
          <w:b w:val="false"/>
          <w:color w:val="000000"/>
          <w:sz w:val="24"/>
        </w:rPr>
        <w:t>Benitho and Dr. Winfrida</w:t>
      </w:r>
      <w:r>
        <w:rPr>
          <w:rFonts w:eastAsia="Times New Roman"/>
          <w:b w:val="false"/>
          <w:color w:val="000000"/>
          <w:sz w:val="24"/>
        </w:rPr>
        <w:t>, for their advice, feedback, and support throughout the development of EF-02. Their guidance helped us structure our pipeline and present our findings in a clear academic manner.</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We also thank Ardhi University and the Department of Computer Systems and Mathematics for providing the learning environment and resources that made this work possible. We acknowledge Daily News Tanzania and The Citizen for publishing the financial news used in this study, the National Bureau of Statistics (NBS) for CPI data, and Investing.com for historical USD/TZS exchange rate data. Finally, we thank Groq for providing API access to large language models used in headline classification.</w:t>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5" w:name="__RefHeading___Toc4329_3468845459"/>
      <w:bookmarkEnd w:id="5"/>
      <w:r>
        <w:rPr>
          <w:rFonts w:eastAsia="Times New Roman" w:ascii="Times New Roman" w:hAnsi="Times New Roman"/>
          <w:color w:val="000000"/>
        </w:rPr>
        <w:t>LIST OF ABBREVIATIONS AND ACRONYMS</w:t>
      </w:r>
    </w:p>
    <w:p>
      <w:pPr>
        <w:pStyle w:val="Normal"/>
        <w:spacing w:before="0" w:after="0"/>
        <w:jc w:val="center"/>
        <w:rPr>
          <w:rFonts w:ascii="Times New Roman" w:hAnsi="Times New Roman" w:eastAsia="Times New Roman"/>
          <w:color w:val="000000"/>
        </w:rPr>
      </w:pPr>
      <w:r>
        <w:rPr>
          <w:rFonts w:eastAsia="Times New Roman"/>
          <w:color w:val="000000"/>
        </w:rPr>
      </w:r>
    </w:p>
    <w:tbl>
      <w:tblPr>
        <w:tblW w:w="8584" w:type="dxa"/>
        <w:jc w:val="end"/>
        <w:tblInd w:w="0" w:type="dxa"/>
        <w:tblLayout w:type="fixed"/>
        <w:tblCellMar>
          <w:top w:w="55" w:type="dxa"/>
          <w:start w:w="55" w:type="dxa"/>
          <w:bottom w:w="55" w:type="dxa"/>
          <w:end w:w="55" w:type="dxa"/>
        </w:tblCellMar>
      </w:tblPr>
      <w:tblGrid>
        <w:gridCol w:w="2933"/>
        <w:gridCol w:w="5651"/>
      </w:tblGrid>
      <w:tr>
        <w:trPr/>
        <w:tc>
          <w:tcPr>
            <w:tcW w:w="2933" w:type="dxa"/>
            <w:tcBorders>
              <w:top w:val="single" w:sz="4" w:space="0" w:color="FFFFFF"/>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ARU :</w:t>
            </w:r>
          </w:p>
        </w:tc>
        <w:tc>
          <w:tcPr>
            <w:tcW w:w="5651" w:type="dxa"/>
            <w:tcBorders>
              <w:top w:val="single" w:sz="4" w:space="0" w:color="FFFFFF"/>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Ardhi University</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BOT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Bank of Tanzania</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CPI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Consumer Price Index</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CRISP-DM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Cross Industry Standard Process for Data Mining</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DSE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Dar es Salaam Stock Exchange</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FX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Foreign Exchange</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LLM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Large Language Model</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NBS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National Bureau of Statistics</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NLP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Natural Language Processing</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TZS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Tanzanian Shilling</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 xml:space="preserve">USD :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United States Dollar</w:t>
            </w:r>
          </w:p>
        </w:tc>
      </w:tr>
      <w:tr>
        <w:trPr/>
        <w:tc>
          <w:tcPr>
            <w:tcW w:w="2933" w:type="dxa"/>
            <w:tcBorders>
              <w:start w:val="single" w:sz="4" w:space="0" w:color="FFFFFF"/>
              <w:bottom w:val="single" w:sz="4" w:space="0" w:color="FFFFFF"/>
            </w:tcBorders>
          </w:tcPr>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VPC :</w:t>
            </w:r>
          </w:p>
          <w:p>
            <w:pPr>
              <w:pStyle w:val="Normal"/>
              <w:spacing w:lineRule="auto" w:line="360" w:before="0" w:after="120"/>
              <w:jc w:val="end"/>
              <w:rPr>
                <w:rFonts w:ascii="Times New Roman" w:hAnsi="Times New Roman" w:eastAsia="Times New Roman"/>
                <w:b w:val="false"/>
                <w:color w:val="000000"/>
                <w:sz w:val="24"/>
              </w:rPr>
            </w:pPr>
            <w:r>
              <w:rPr>
                <w:rFonts w:eastAsia="Times New Roman"/>
                <w:b w:val="false"/>
                <w:color w:val="000000"/>
                <w:sz w:val="24"/>
              </w:rPr>
              <w:t>SDK</w:t>
            </w:r>
            <w:r>
              <w:rPr>
                <w:rFonts w:eastAsia="Times New Roman"/>
                <w:b w:val="false"/>
                <w:color w:val="000000"/>
                <w:sz w:val="24"/>
              </w:rPr>
              <w:t xml:space="preserve"> :</w:t>
            </w:r>
          </w:p>
        </w:tc>
        <w:tc>
          <w:tcPr>
            <w:tcW w:w="5651" w:type="dxa"/>
            <w:tcBorders>
              <w:start w:val="single" w:sz="4" w:space="0" w:color="FFFFFF"/>
              <w:bottom w:val="single" w:sz="4" w:space="0" w:color="FFFFFF"/>
              <w:end w:val="single" w:sz="4" w:space="0" w:color="FFFFFF"/>
            </w:tcBorders>
          </w:tcPr>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Value Proposition Canvas</w:t>
            </w:r>
          </w:p>
          <w:p>
            <w:pPr>
              <w:pStyle w:val="Normal"/>
              <w:spacing w:lineRule="auto" w:line="360"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t xml:space="preserve">Software Development Kit </w:t>
            </w:r>
          </w:p>
        </w:tc>
      </w:tr>
    </w:tbl>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6" w:name="__RefHeading___Toc4331_3468845459"/>
      <w:bookmarkEnd w:id="6"/>
      <w:r>
        <w:rPr>
          <w:rFonts w:eastAsia="Times New Roman" w:ascii="Times New Roman" w:hAnsi="Times New Roman"/>
          <w:color w:val="000000"/>
        </w:rPr>
        <w:t>ABSTRACT</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This project investigates whether the sentiment of Tanzanian financial news headlines is related to macroeconomic movements, specifically the USD/TZS exchange rate and headline inflation, between 2022 and 2024. Financial media often reflects and shapes public expectations about the economy. However, few studies have applied modern Natural Language Processing methods to Tanzanian financial news using local economic data.</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A six stage data science pipeline was built: web scraping from Daily News and The Citizen, data cleaning, multi model bench marking, LLM based classification via the Groq API, monthly data consolidation with NBS CPI and USD/TZS series, and visualisation with Pearson correlation analysis. A total of </w:t>
      </w:r>
      <w:r>
        <w:rPr>
          <w:rFonts w:eastAsia="Times New Roman"/>
          <w:b w:val="false"/>
          <w:color w:val="000000"/>
          <w:sz w:val="24"/>
          <w:shd w:fill="FFFF00" w:val="clear"/>
        </w:rPr>
        <w:t>5,310</w:t>
      </w:r>
      <w:r>
        <w:rPr>
          <w:rFonts w:eastAsia="Times New Roman"/>
          <w:b w:val="false"/>
          <w:color w:val="000000"/>
          <w:sz w:val="24"/>
        </w:rPr>
        <w:t xml:space="preserve"> headlines were collected. After relevance filtering, </w:t>
      </w:r>
      <w:r>
        <w:rPr>
          <w:rFonts w:eastAsia="Times New Roman"/>
          <w:b w:val="false"/>
          <w:color w:val="000000"/>
          <w:sz w:val="24"/>
          <w:shd w:fill="FFFF00" w:val="clear"/>
        </w:rPr>
        <w:t>72.2% (3,836 headlines)</w:t>
      </w:r>
      <w:r>
        <w:rPr>
          <w:rFonts w:eastAsia="Times New Roman"/>
          <w:b w:val="false"/>
          <w:color w:val="000000"/>
          <w:sz w:val="24"/>
        </w:rPr>
        <w:t xml:space="preserve"> were classified into nine economic categories and three sentiment labels based on implied economic outcome.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Monthly aggregates were produced for 33 months (March 2022 to December 2024). January and February 2022 were missing from the exchange rate source. Model benchmarking showed that rule based tools (</w:t>
      </w:r>
      <w:r>
        <w:rPr>
          <w:rFonts w:eastAsia="Times New Roman"/>
          <w:b w:val="false"/>
          <w:color w:val="000000"/>
          <w:sz w:val="24"/>
          <w:shd w:fill="FFFF00" w:val="clear"/>
        </w:rPr>
        <w:t>TextBlob at 28.2% and VADER at 50.0%</w:t>
      </w:r>
      <w:r>
        <w:rPr>
          <w:rFonts w:eastAsia="Times New Roman"/>
          <w:b w:val="false"/>
          <w:color w:val="000000"/>
          <w:sz w:val="24"/>
        </w:rPr>
        <w:t xml:space="preserve">) and </w:t>
      </w:r>
      <w:r>
        <w:rPr>
          <w:rFonts w:eastAsia="Times New Roman"/>
          <w:b w:val="false"/>
          <w:color w:val="000000"/>
          <w:sz w:val="24"/>
          <w:shd w:fill="FFFF00" w:val="clear"/>
        </w:rPr>
        <w:t>FinBERT at 66.7%</w:t>
      </w:r>
      <w:r>
        <w:rPr>
          <w:rFonts w:eastAsia="Times New Roman"/>
          <w:b w:val="false"/>
          <w:color w:val="000000"/>
          <w:sz w:val="24"/>
        </w:rPr>
        <w:t xml:space="preserve"> performed poorly on Tanzanian financial text, while large language models achieved about 93% accuracy on a labelled sample.</w:t>
      </w:r>
    </w:p>
    <w:p>
      <w:pPr>
        <w:pStyle w:val="Normal"/>
        <w:spacing w:lineRule="auto" w:line="360" w:before="0" w:after="120"/>
        <w:jc w:val="both"/>
        <w:rPr>
          <w:rFonts w:ascii="Times New Roman" w:hAnsi="Times New Roman" w:eastAsia="Times New Roman"/>
          <w:b w:val="false"/>
          <w:color w:val="000000"/>
          <w:sz w:val="24"/>
          <w:shd w:fill="FFFF00" w:val="clear"/>
        </w:rPr>
      </w:pPr>
      <w:r>
        <w:rPr>
          <w:rFonts w:eastAsia="Times New Roman"/>
          <w:b w:val="false"/>
          <w:color w:val="000000"/>
          <w:sz w:val="24"/>
          <w:shd w:fill="FFFF00" w:val="clear"/>
        </w:rPr>
        <w:t>Correlation results showed that sentiment had its strongest statistical link with the USD/TZS exchange rate level. Net Sentiment (Positive share minus Negative share) correlated with USD/TZS at r = 0.583 (p = 0.0004). Negative sentiment correlated at r = 0.484 (p = 0.0043) and Positive sentiment at r = 0.438 (p = 0.0108). Net Sentiment also showed a moderate inverse link with inflation at r = 0.413 (p = 0.017). Month on month rate changes did not show significant correlation with sentiment.</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project demonstrates that Tanzanian financial news sentiment can serve as a concurrent indicator of exchange rate movement, though limitations include neutral dominance in labels, a modest monthly sample size, and the fact that correlation does not prove causation. The pipeline offers a replicable framework for future African financial NLP research.</w:t>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7" w:name="__RefHeading___Toc4333_3468845459"/>
      <w:bookmarkEnd w:id="7"/>
      <w:r>
        <w:rPr>
          <w:rFonts w:eastAsia="Times New Roman" w:ascii="Times New Roman" w:hAnsi="Times New Roman"/>
          <w:color w:val="000000"/>
        </w:rPr>
        <w:t>TABLE OF CONTENTS</w:t>
      </w:r>
    </w:p>
    <w:sdt>
      <w:sdtPr>
        <w:docPartObj>
          <w:docPartGallery w:val="Table of Contents"/>
          <w:docPartUnique w:val="true"/>
        </w:docPartObj>
      </w:sdtPr>
      <w:sdtContent>
        <w:p>
          <w:pPr>
            <w:pStyle w:val="TOC1"/>
            <w:tabs>
              <w:tab w:val="clear" w:pos="8640"/>
              <w:tab w:val="right" w:pos="8665" w:leader="dot"/>
            </w:tabs>
            <w:rPr/>
          </w:pPr>
          <w:r>
            <w:fldChar w:fldCharType="begin"/>
          </w:r>
          <w:r>
            <w:rPr>
              <w:rStyle w:val="IndexLink"/>
            </w:rPr>
            <w:instrText xml:space="preserve"> TOC \o "1-7" \h</w:instrText>
          </w:r>
          <w:r>
            <w:rPr>
              <w:rStyle w:val="IndexLink"/>
            </w:rPr>
            <w:fldChar w:fldCharType="separate"/>
          </w:r>
          <w:hyperlink w:anchor="__RefHeading___Toc4323_3468845459" w:tooltip="DECLARATION">
            <w:r>
              <w:rPr>
                <w:rStyle w:val="IndexLink"/>
              </w:rPr>
              <w:t>DECLARATION</w:t>
              <w:tab/>
              <w:t>i</w:t>
            </w:r>
          </w:hyperlink>
        </w:p>
        <w:p>
          <w:pPr>
            <w:pStyle w:val="TOC1"/>
            <w:tabs>
              <w:tab w:val="clear" w:pos="8640"/>
              <w:tab w:val="right" w:pos="8665" w:leader="dot"/>
            </w:tabs>
            <w:rPr/>
          </w:pPr>
          <w:hyperlink w:anchor="__RefHeading___Toc4325_3468845459" w:tooltip="CERTIFICATION">
            <w:r>
              <w:rPr>
                <w:rStyle w:val="IndexLink"/>
              </w:rPr>
              <w:t>CERTIFICATION</w:t>
              <w:tab/>
              <w:t>ii</w:t>
            </w:r>
          </w:hyperlink>
        </w:p>
        <w:p>
          <w:pPr>
            <w:pStyle w:val="TOC1"/>
            <w:tabs>
              <w:tab w:val="clear" w:pos="8640"/>
              <w:tab w:val="right" w:pos="8665" w:leader="dot"/>
            </w:tabs>
            <w:rPr/>
          </w:pPr>
          <w:hyperlink w:anchor="__RefHeading___Toc4327_3468845459" w:tooltip="ACKNOWLEDGMENT">
            <w:r>
              <w:rPr>
                <w:rStyle w:val="IndexLink"/>
              </w:rPr>
              <w:t>ACKNOWLEDGMENT</w:t>
              <w:tab/>
              <w:t>iii</w:t>
            </w:r>
          </w:hyperlink>
        </w:p>
        <w:p>
          <w:pPr>
            <w:pStyle w:val="TOC1"/>
            <w:tabs>
              <w:tab w:val="clear" w:pos="8640"/>
              <w:tab w:val="right" w:pos="8665" w:leader="dot"/>
            </w:tabs>
            <w:rPr/>
          </w:pPr>
          <w:hyperlink w:anchor="__RefHeading___Toc4329_3468845459" w:tooltip="LIST OF ABBREVIATIONS AND ACRONYMS">
            <w:r>
              <w:rPr>
                <w:rStyle w:val="IndexLink"/>
              </w:rPr>
              <w:t>LIST OF ABBREVIATIONS AND ACRONYMS</w:t>
              <w:tab/>
              <w:t>iv</w:t>
            </w:r>
          </w:hyperlink>
        </w:p>
        <w:p>
          <w:pPr>
            <w:pStyle w:val="TOC1"/>
            <w:tabs>
              <w:tab w:val="clear" w:pos="8640"/>
              <w:tab w:val="right" w:pos="8665" w:leader="dot"/>
            </w:tabs>
            <w:rPr/>
          </w:pPr>
          <w:hyperlink w:anchor="__RefHeading___Toc4331_3468845459" w:tooltip="ABSTRACT">
            <w:r>
              <w:rPr>
                <w:rStyle w:val="IndexLink"/>
              </w:rPr>
              <w:t>ABSTRACT</w:t>
              <w:tab/>
              <w:t>v</w:t>
            </w:r>
          </w:hyperlink>
        </w:p>
        <w:p>
          <w:pPr>
            <w:pStyle w:val="TOC1"/>
            <w:tabs>
              <w:tab w:val="clear" w:pos="8640"/>
              <w:tab w:val="right" w:pos="8665" w:leader="dot"/>
            </w:tabs>
            <w:rPr/>
          </w:pPr>
          <w:hyperlink w:anchor="__RefHeading___Toc4333_3468845459" w:tooltip="TABLE OF CONTENTS">
            <w:r>
              <w:rPr>
                <w:rStyle w:val="IndexLink"/>
              </w:rPr>
              <w:t>TABLE OF CONTENTS</w:t>
              <w:tab/>
              <w:t>vi</w:t>
            </w:r>
          </w:hyperlink>
        </w:p>
        <w:p>
          <w:pPr>
            <w:pStyle w:val="TOC1"/>
            <w:tabs>
              <w:tab w:val="clear" w:pos="8640"/>
              <w:tab w:val="right" w:pos="8665" w:leader="dot"/>
            </w:tabs>
            <w:rPr/>
          </w:pPr>
          <w:hyperlink w:anchor="__RefHeading___Toc4335_3468845459" w:tooltip="LIST OF TABLES">
            <w:r>
              <w:rPr>
                <w:rStyle w:val="IndexLink"/>
              </w:rPr>
              <w:t>LIST OF TABLES</w:t>
              <w:tab/>
              <w:t>ix</w:t>
            </w:r>
          </w:hyperlink>
        </w:p>
        <w:p>
          <w:pPr>
            <w:pStyle w:val="TOC1"/>
            <w:tabs>
              <w:tab w:val="clear" w:pos="8640"/>
              <w:tab w:val="right" w:pos="8665" w:leader="dot"/>
            </w:tabs>
            <w:rPr/>
          </w:pPr>
          <w:hyperlink w:anchor="__RefHeading___Toc4337_3468845459" w:tooltip="LIST OF FIGURES">
            <w:r>
              <w:rPr>
                <w:rStyle w:val="IndexLink"/>
              </w:rPr>
              <w:t>LIST OF FIGURES</w:t>
              <w:tab/>
              <w:t>x</w:t>
            </w:r>
          </w:hyperlink>
        </w:p>
        <w:p>
          <w:pPr>
            <w:pStyle w:val="TOC1"/>
            <w:tabs>
              <w:tab w:val="clear" w:pos="8640"/>
              <w:tab w:val="right" w:pos="8665" w:leader="dot"/>
            </w:tabs>
            <w:rPr/>
          </w:pPr>
          <w:hyperlink w:anchor="__RefHeading___Toc4359_3468845459_Copy_1" w:tooltip="CHAPTER ONE: INTRODUCTION">
            <w:r>
              <w:rPr>
                <w:rStyle w:val="IndexLink"/>
              </w:rPr>
              <w:t>CHAPTER ONE: INTRODUCTION</w:t>
              <w:tab/>
              <w:t>1</w:t>
            </w:r>
          </w:hyperlink>
        </w:p>
        <w:p>
          <w:pPr>
            <w:pStyle w:val="TOC2"/>
            <w:tabs>
              <w:tab w:val="clear" w:pos="8357"/>
              <w:tab w:val="right" w:pos="8665" w:leader="dot"/>
            </w:tabs>
            <w:rPr/>
          </w:pPr>
          <w:hyperlink w:anchor="__RefHeading___Toc4341_3468845459" w:tooltip="1.1 General Introduction">
            <w:r>
              <w:rPr>
                <w:rStyle w:val="IndexLink"/>
              </w:rPr>
              <w:t>1.1 General Introduction</w:t>
              <w:tab/>
              <w:t>1</w:t>
            </w:r>
          </w:hyperlink>
        </w:p>
        <w:p>
          <w:pPr>
            <w:pStyle w:val="TOC2"/>
            <w:tabs>
              <w:tab w:val="clear" w:pos="8357"/>
              <w:tab w:val="right" w:pos="8665" w:leader="dot"/>
            </w:tabs>
            <w:rPr/>
          </w:pPr>
          <w:hyperlink w:anchor="__RefHeading___Toc4343_3468845459" w:tooltip="1.2 Statement of the Problem">
            <w:r>
              <w:rPr>
                <w:rStyle w:val="IndexLink"/>
              </w:rPr>
              <w:t>1.2 Statement of the Problem</w:t>
              <w:tab/>
              <w:t>1</w:t>
            </w:r>
          </w:hyperlink>
        </w:p>
        <w:p>
          <w:pPr>
            <w:pStyle w:val="TOC2"/>
            <w:tabs>
              <w:tab w:val="clear" w:pos="8357"/>
              <w:tab w:val="right" w:pos="8665" w:leader="dot"/>
            </w:tabs>
            <w:rPr/>
          </w:pPr>
          <w:hyperlink w:anchor="__RefHeading___Toc4345_3468845459" w:tooltip="1.3 Objectives">
            <w:r>
              <w:rPr>
                <w:rStyle w:val="IndexLink"/>
              </w:rPr>
              <w:t>1.3 Objectives</w:t>
              <w:tab/>
              <w:t>2</w:t>
            </w:r>
          </w:hyperlink>
        </w:p>
        <w:p>
          <w:pPr>
            <w:pStyle w:val="TOC3"/>
            <w:tabs>
              <w:tab w:val="clear" w:pos="8073"/>
              <w:tab w:val="right" w:pos="8665" w:leader="dot"/>
            </w:tabs>
            <w:rPr/>
          </w:pPr>
          <w:hyperlink w:anchor="__RefHeading___Toc4347_3468845459" w:tooltip="1.3.1 General Objective">
            <w:r>
              <w:rPr>
                <w:rStyle w:val="IndexLink"/>
              </w:rPr>
              <w:t>1.3.1 General Objective</w:t>
              <w:tab/>
              <w:t>2</w:t>
            </w:r>
          </w:hyperlink>
        </w:p>
        <w:p>
          <w:pPr>
            <w:pStyle w:val="TOC3"/>
            <w:tabs>
              <w:tab w:val="clear" w:pos="8073"/>
              <w:tab w:val="right" w:pos="8665" w:leader="dot"/>
            </w:tabs>
            <w:rPr/>
          </w:pPr>
          <w:hyperlink w:anchor="__RefHeading___Toc4349_3468845459" w:tooltip="1.3.2 Specific Objectives">
            <w:r>
              <w:rPr>
                <w:rStyle w:val="IndexLink"/>
              </w:rPr>
              <w:t>1.3.2 Specific Objectives</w:t>
              <w:tab/>
              <w:t>2</w:t>
            </w:r>
          </w:hyperlink>
        </w:p>
        <w:p>
          <w:pPr>
            <w:pStyle w:val="TOC3"/>
            <w:tabs>
              <w:tab w:val="clear" w:pos="8073"/>
              <w:tab w:val="right" w:pos="8665" w:leader="dot"/>
            </w:tabs>
            <w:rPr/>
          </w:pPr>
          <w:hyperlink w:anchor="__RefHeading___Toc4351_3468845459" w:tooltip="1.3.3 Value Proposition Canvas">
            <w:r>
              <w:rPr>
                <w:rStyle w:val="IndexLink"/>
              </w:rPr>
              <w:t>1.3.3 Value Proposition Canvas</w:t>
              <w:tab/>
              <w:t>3</w:t>
            </w:r>
          </w:hyperlink>
        </w:p>
        <w:p>
          <w:pPr>
            <w:pStyle w:val="TOC2"/>
            <w:tabs>
              <w:tab w:val="clear" w:pos="8357"/>
              <w:tab w:val="right" w:pos="8665" w:leader="dot"/>
            </w:tabs>
            <w:rPr/>
          </w:pPr>
          <w:hyperlink w:anchor="__RefHeading___Toc4353_3468845459" w:tooltip="1.4 Research Questions">
            <w:r>
              <w:rPr>
                <w:rStyle w:val="IndexLink"/>
              </w:rPr>
              <w:t>1.4 Research Questions</w:t>
              <w:tab/>
              <w:t>4</w:t>
            </w:r>
          </w:hyperlink>
        </w:p>
        <w:p>
          <w:pPr>
            <w:pStyle w:val="TOC2"/>
            <w:tabs>
              <w:tab w:val="clear" w:pos="8357"/>
              <w:tab w:val="right" w:pos="8665" w:leader="dot"/>
            </w:tabs>
            <w:rPr/>
          </w:pPr>
          <w:hyperlink w:anchor="__RefHeading___Toc4355_3468845459" w:tooltip="1.5 Significance of the Study">
            <w:r>
              <w:rPr>
                <w:rStyle w:val="IndexLink"/>
              </w:rPr>
              <w:t>1.5 Significance of the Study</w:t>
              <w:tab/>
              <w:t>5</w:t>
            </w:r>
          </w:hyperlink>
        </w:p>
        <w:p>
          <w:pPr>
            <w:pStyle w:val="TOC2"/>
            <w:tabs>
              <w:tab w:val="clear" w:pos="8357"/>
              <w:tab w:val="right" w:pos="8665" w:leader="dot"/>
            </w:tabs>
            <w:rPr/>
          </w:pPr>
          <w:hyperlink w:anchor="__RefHeading___Toc4357_3468845459" w:tooltip="1.6 Structure of the Report">
            <w:r>
              <w:rPr>
                <w:rStyle w:val="IndexLink"/>
              </w:rPr>
              <w:t>1.6 Structure of the Report</w:t>
              <w:tab/>
              <w:t>5</w:t>
            </w:r>
          </w:hyperlink>
        </w:p>
        <w:p>
          <w:pPr>
            <w:pStyle w:val="TOC1"/>
            <w:tabs>
              <w:tab w:val="clear" w:pos="8640"/>
              <w:tab w:val="right" w:pos="8665" w:leader="dot"/>
            </w:tabs>
            <w:rPr/>
          </w:pPr>
          <w:hyperlink w:anchor="__RefHeading___Toc4359_3468845459" w:tooltip="CHAPTER TWO: LITERATURE REVIEW">
            <w:r>
              <w:rPr>
                <w:rStyle w:val="IndexLink"/>
              </w:rPr>
              <w:t>CHAPTER TWO: LITERATURE REVIEW</w:t>
              <w:tab/>
              <w:t>6</w:t>
            </w:r>
          </w:hyperlink>
        </w:p>
        <w:p>
          <w:pPr>
            <w:pStyle w:val="TOC2"/>
            <w:tabs>
              <w:tab w:val="clear" w:pos="8357"/>
              <w:tab w:val="right" w:pos="8665" w:leader="dot"/>
            </w:tabs>
            <w:rPr/>
          </w:pPr>
          <w:hyperlink w:anchor="__RefHeading___Toc4361_3468845459" w:tooltip="2.1 Introduction">
            <w:r>
              <w:rPr>
                <w:rStyle w:val="IndexLink"/>
              </w:rPr>
              <w:t>2.1 Introduction</w:t>
              <w:tab/>
              <w:t>6</w:t>
            </w:r>
          </w:hyperlink>
        </w:p>
        <w:p>
          <w:pPr>
            <w:pStyle w:val="TOC2"/>
            <w:tabs>
              <w:tab w:val="clear" w:pos="8357"/>
              <w:tab w:val="right" w:pos="8665" w:leader="dot"/>
            </w:tabs>
            <w:rPr/>
          </w:pPr>
          <w:hyperlink w:anchor="__RefHeading___Toc4363_3468845459" w:tooltip="2.2 Related Studies">
            <w:r>
              <w:rPr>
                <w:rStyle w:val="IndexLink"/>
              </w:rPr>
              <w:t>2.2 Related Studies</w:t>
              <w:tab/>
              <w:t>6</w:t>
            </w:r>
          </w:hyperlink>
        </w:p>
        <w:p>
          <w:pPr>
            <w:pStyle w:val="TOC2"/>
            <w:tabs>
              <w:tab w:val="clear" w:pos="8357"/>
              <w:tab w:val="right" w:pos="8665" w:leader="dot"/>
            </w:tabs>
            <w:rPr/>
          </w:pPr>
          <w:hyperlink w:anchor="__RefHeading___Toc4373_3468845459" w:tooltip="2.3 Research Gap">
            <w:r>
              <w:rPr>
                <w:rStyle w:val="IndexLink"/>
              </w:rPr>
              <w:t>2.3 Research Gap</w:t>
              <w:tab/>
              <w:t>9</w:t>
            </w:r>
          </w:hyperlink>
        </w:p>
        <w:p>
          <w:pPr>
            <w:pStyle w:val="TOC1"/>
            <w:tabs>
              <w:tab w:val="clear" w:pos="8640"/>
              <w:tab w:val="right" w:pos="8665" w:leader="dot"/>
            </w:tabs>
            <w:rPr/>
          </w:pPr>
          <w:hyperlink w:anchor="__RefHeading___Toc4375_3468845459" w:tooltip="CHAPTER THREE: METHODOLOGY">
            <w:r>
              <w:rPr>
                <w:rStyle w:val="IndexLink"/>
              </w:rPr>
              <w:t>CHAPTER THREE: METHODOLOGY</w:t>
              <w:tab/>
              <w:t>10</w:t>
            </w:r>
          </w:hyperlink>
        </w:p>
        <w:p>
          <w:pPr>
            <w:pStyle w:val="TOC2"/>
            <w:tabs>
              <w:tab w:val="clear" w:pos="8357"/>
              <w:tab w:val="right" w:pos="8665" w:leader="dot"/>
            </w:tabs>
            <w:rPr/>
          </w:pPr>
          <w:hyperlink w:anchor="__RefHeading___Toc4377_3468845459" w:tooltip="3.1 Introduction">
            <w:r>
              <w:rPr>
                <w:rStyle w:val="IndexLink"/>
              </w:rPr>
              <w:t>3.1 Introduction</w:t>
              <w:tab/>
              <w:t>10</w:t>
            </w:r>
          </w:hyperlink>
        </w:p>
        <w:p>
          <w:pPr>
            <w:pStyle w:val="TOC3"/>
            <w:tabs>
              <w:tab w:val="clear" w:pos="8073"/>
              <w:tab w:val="right" w:pos="8665" w:leader="dot"/>
            </w:tabs>
            <w:rPr/>
          </w:pPr>
          <w:hyperlink w:anchor="__RefHeading___Toc4381_3468845459" w:tooltip="3.2.1 General Methodology">
            <w:r>
              <w:rPr>
                <w:rStyle w:val="IndexLink"/>
              </w:rPr>
              <w:t>3.2.1 General Methodology</w:t>
              <w:tab/>
              <w:t>10</w:t>
            </w:r>
          </w:hyperlink>
        </w:p>
        <w:p>
          <w:pPr>
            <w:pStyle w:val="TOC3"/>
            <w:tabs>
              <w:tab w:val="clear" w:pos="8073"/>
              <w:tab w:val="right" w:pos="8665" w:leader="dot"/>
            </w:tabs>
            <w:rPr/>
          </w:pPr>
          <w:hyperlink w:anchor="__RefHeading___Toc4383_3468845459" w:tooltip="3.2.2 Methodology for Gathering User Requirements">
            <w:r>
              <w:rPr>
                <w:rStyle w:val="IndexLink"/>
              </w:rPr>
              <w:t>3.2.2 Methodology for Gathering User Requirements</w:t>
              <w:tab/>
              <w:t>10</w:t>
            </w:r>
          </w:hyperlink>
        </w:p>
        <w:p>
          <w:pPr>
            <w:pStyle w:val="TOC3"/>
            <w:tabs>
              <w:tab w:val="clear" w:pos="8073"/>
              <w:tab w:val="right" w:pos="8665" w:leader="dot"/>
            </w:tabs>
            <w:rPr/>
          </w:pPr>
          <w:hyperlink w:anchor="__RefHeading___Toc4385_3468845459" w:tooltip="3.2.3 Methodology for System Design">
            <w:r>
              <w:rPr>
                <w:rStyle w:val="IndexLink"/>
              </w:rPr>
              <w:t>3.2.3 Methodology for System Design</w:t>
              <w:tab/>
              <w:t>10</w:t>
            </w:r>
          </w:hyperlink>
        </w:p>
        <w:p>
          <w:pPr>
            <w:pStyle w:val="TOC3"/>
            <w:tabs>
              <w:tab w:val="clear" w:pos="8073"/>
              <w:tab w:val="right" w:pos="8665" w:leader="dot"/>
            </w:tabs>
            <w:rPr/>
          </w:pPr>
          <w:hyperlink w:anchor="__RefHeading___Toc2935_657679031" w:tooltip="3.2.4 Methodology for System Implementation.">
            <w:r>
              <w:rPr>
                <w:rStyle w:val="IndexLink"/>
              </w:rPr>
              <w:t>3.2.4 Methodology for System Implementation.</w:t>
              <w:tab/>
              <w:t>11</w:t>
            </w:r>
          </w:hyperlink>
        </w:p>
        <w:p>
          <w:pPr>
            <w:pStyle w:val="TOC3"/>
            <w:tabs>
              <w:tab w:val="clear" w:pos="8073"/>
              <w:tab w:val="right" w:pos="8665" w:leader="dot"/>
            </w:tabs>
            <w:rPr/>
          </w:pPr>
          <w:hyperlink w:anchor="__RefHeading___Toc4389_3468845459" w:tooltip="3.2.5 Methodology for System Testing and Validation">
            <w:r>
              <w:rPr>
                <w:rStyle w:val="IndexLink"/>
              </w:rPr>
              <w:t>3.2.5 Methodology for System Testing and Validation</w:t>
              <w:tab/>
              <w:t>11</w:t>
            </w:r>
          </w:hyperlink>
        </w:p>
        <w:p>
          <w:pPr>
            <w:pStyle w:val="TOC2"/>
            <w:tabs>
              <w:tab w:val="clear" w:pos="8357"/>
              <w:tab w:val="right" w:pos="8665" w:leader="dot"/>
            </w:tabs>
            <w:rPr/>
          </w:pPr>
          <w:hyperlink w:anchor="__RefHeading___Toc4391_3468845459" w:tooltip="3.3 Methodology Table">
            <w:r>
              <w:rPr>
                <w:rStyle w:val="IndexLink"/>
              </w:rPr>
              <w:t>3.3 Methodology Table</w:t>
              <w:tab/>
              <w:t>12</w:t>
            </w:r>
          </w:hyperlink>
        </w:p>
        <w:p>
          <w:pPr>
            <w:pStyle w:val="TOC1"/>
            <w:tabs>
              <w:tab w:val="clear" w:pos="8640"/>
              <w:tab w:val="right" w:pos="8665" w:leader="dot"/>
            </w:tabs>
            <w:rPr/>
          </w:pPr>
          <w:hyperlink w:anchor="__RefHeading___Toc4393_3468845459" w:tooltip="CHAPTER FOUR: SYSTEM ANALYSIS AND DESIGN">
            <w:r>
              <w:rPr>
                <w:rStyle w:val="IndexLink"/>
              </w:rPr>
              <w:t>CHAPTER FOUR: SYSTEM ANALYSIS AND DESIGN</w:t>
              <w:tab/>
              <w:t>13</w:t>
            </w:r>
          </w:hyperlink>
        </w:p>
        <w:p>
          <w:pPr>
            <w:pStyle w:val="TOC2"/>
            <w:tabs>
              <w:tab w:val="clear" w:pos="8357"/>
              <w:tab w:val="right" w:pos="8665" w:leader="dot"/>
            </w:tabs>
            <w:rPr/>
          </w:pPr>
          <w:hyperlink w:anchor="__RefHeading___Toc4395_3468845459" w:tooltip="4.1 Introduction">
            <w:r>
              <w:rPr>
                <w:rStyle w:val="IndexLink"/>
              </w:rPr>
              <w:t>4.1 Introduction</w:t>
              <w:tab/>
              <w:t>13</w:t>
            </w:r>
          </w:hyperlink>
        </w:p>
        <w:p>
          <w:pPr>
            <w:pStyle w:val="TOC2"/>
            <w:tabs>
              <w:tab w:val="clear" w:pos="8357"/>
              <w:tab w:val="right" w:pos="8665" w:leader="dot"/>
            </w:tabs>
            <w:rPr/>
          </w:pPr>
          <w:hyperlink w:anchor="__RefHeading___Toc4397_3468845459" w:tooltip="4.2 Requirement Analysis">
            <w:r>
              <w:rPr>
                <w:rStyle w:val="IndexLink"/>
              </w:rPr>
              <w:t>4.2 Requirement Analysis</w:t>
              <w:tab/>
              <w:t>13</w:t>
            </w:r>
          </w:hyperlink>
        </w:p>
        <w:p>
          <w:pPr>
            <w:pStyle w:val="TOC3"/>
            <w:tabs>
              <w:tab w:val="clear" w:pos="8073"/>
              <w:tab w:val="right" w:pos="8665" w:leader="dot"/>
            </w:tabs>
            <w:rPr/>
          </w:pPr>
          <w:hyperlink w:anchor="__RefHeading___Toc4399_3468845459" w:tooltip="4.2.1 System Requirements">
            <w:r>
              <w:rPr>
                <w:rStyle w:val="IndexLink"/>
              </w:rPr>
              <w:t>4.2.1 System Requirements</w:t>
              <w:tab/>
              <w:t>13</w:t>
            </w:r>
          </w:hyperlink>
        </w:p>
        <w:p>
          <w:pPr>
            <w:pStyle w:val="TOC4"/>
            <w:tabs>
              <w:tab w:val="clear" w:pos="7790"/>
              <w:tab w:val="right" w:pos="8665" w:leader="dot"/>
            </w:tabs>
            <w:rPr/>
          </w:pPr>
          <w:hyperlink w:anchor="__RefHeading___Toc4401_3468845459" w:tooltip="4.2.1.1 Data Requirements">
            <w:r>
              <w:rPr>
                <w:rStyle w:val="IndexLink"/>
              </w:rPr>
              <w:t>4.2.1.1 Data Requirements</w:t>
              <w:tab/>
              <w:t>14</w:t>
            </w:r>
          </w:hyperlink>
        </w:p>
        <w:p>
          <w:pPr>
            <w:pStyle w:val="TOC4"/>
            <w:tabs>
              <w:tab w:val="clear" w:pos="7790"/>
              <w:tab w:val="right" w:pos="8665" w:leader="dot"/>
            </w:tabs>
            <w:rPr/>
          </w:pPr>
          <w:hyperlink w:anchor="__RefHeading___Toc4403_3468845459" w:tooltip="4.2.1.2 Software Requirements">
            <w:r>
              <w:rPr>
                <w:rStyle w:val="IndexLink"/>
              </w:rPr>
              <w:t>4.2.1.2 Software Requirements</w:t>
              <w:tab/>
              <w:t>15</w:t>
            </w:r>
          </w:hyperlink>
        </w:p>
        <w:p>
          <w:pPr>
            <w:pStyle w:val="TOC4"/>
            <w:tabs>
              <w:tab w:val="clear" w:pos="7790"/>
              <w:tab w:val="right" w:pos="8665" w:leader="dot"/>
            </w:tabs>
            <w:rPr/>
          </w:pPr>
          <w:hyperlink w:anchor="__RefHeading___Toc4405_3468845459" w:tooltip="4.2.1.3 Hardware Requirements">
            <w:r>
              <w:rPr>
                <w:rStyle w:val="IndexLink"/>
              </w:rPr>
              <w:t>4.2.1.3 Hardware Requirements</w:t>
              <w:tab/>
              <w:t>16</w:t>
            </w:r>
          </w:hyperlink>
        </w:p>
        <w:p>
          <w:pPr>
            <w:pStyle w:val="TOC4"/>
            <w:tabs>
              <w:tab w:val="clear" w:pos="7790"/>
              <w:tab w:val="right" w:pos="8665" w:leader="dot"/>
            </w:tabs>
            <w:rPr/>
          </w:pPr>
          <w:hyperlink w:anchor="__RefHeading___Toc4409_3468845459" w:tooltip="4.2.2.1 Functional Requirements">
            <w:r>
              <w:rPr>
                <w:rStyle w:val="IndexLink"/>
              </w:rPr>
              <w:t>4.2.2.1 Functional Requirements</w:t>
              <w:tab/>
              <w:t>17</w:t>
            </w:r>
          </w:hyperlink>
        </w:p>
        <w:p>
          <w:pPr>
            <w:pStyle w:val="TOC4"/>
            <w:tabs>
              <w:tab w:val="clear" w:pos="7790"/>
              <w:tab w:val="right" w:pos="8665" w:leader="dot"/>
            </w:tabs>
            <w:rPr/>
          </w:pPr>
          <w:hyperlink w:anchor="__RefHeading___Toc4411_3468845459" w:tooltip="4.2.2.2 Non Functional Requirements">
            <w:r>
              <w:rPr>
                <w:rStyle w:val="IndexLink"/>
              </w:rPr>
              <w:t>4.2.2.2 Non Functional Requirements</w:t>
              <w:tab/>
              <w:t>17</w:t>
            </w:r>
          </w:hyperlink>
        </w:p>
        <w:p>
          <w:pPr>
            <w:pStyle w:val="TOC2"/>
            <w:tabs>
              <w:tab w:val="clear" w:pos="8357"/>
              <w:tab w:val="right" w:pos="8665" w:leader="dot"/>
            </w:tabs>
            <w:rPr/>
          </w:pPr>
          <w:hyperlink w:anchor="__RefHeading___Toc4413_3468845459" w:tooltip="4.3 System Design">
            <w:r>
              <w:rPr>
                <w:rStyle w:val="IndexLink"/>
              </w:rPr>
              <w:t>4.3 System Design</w:t>
              <w:tab/>
              <w:t>18</w:t>
            </w:r>
          </w:hyperlink>
        </w:p>
        <w:p>
          <w:pPr>
            <w:pStyle w:val="TOC3"/>
            <w:tabs>
              <w:tab w:val="clear" w:pos="8073"/>
              <w:tab w:val="right" w:pos="8665" w:leader="dot"/>
            </w:tabs>
            <w:rPr/>
          </w:pPr>
          <w:hyperlink w:anchor="__RefHeading___Toc4415_3468845459" w:tooltip="4.3.1 System Architecture">
            <w:r>
              <w:rPr>
                <w:rStyle w:val="IndexLink"/>
              </w:rPr>
              <w:t>4.3.1 System Architecture</w:t>
              <w:tab/>
              <w:t>18</w:t>
            </w:r>
          </w:hyperlink>
        </w:p>
        <w:p>
          <w:pPr>
            <w:pStyle w:val="TOC1"/>
            <w:tabs>
              <w:tab w:val="clear" w:pos="8640"/>
              <w:tab w:val="right" w:pos="8665" w:leader="dot"/>
            </w:tabs>
            <w:rPr/>
          </w:pPr>
          <w:hyperlink w:anchor="__RefHeading___Toc4417_3468845459" w:tooltip="CHAPTER FIVE: IMPLEMENTATION AND TESTING">
            <w:r>
              <w:rPr>
                <w:rStyle w:val="IndexLink"/>
              </w:rPr>
              <w:t>CHAPTER FIVE: IMPLEMENTATION AND TESTING</w:t>
              <w:tab/>
              <w:t>19</w:t>
            </w:r>
          </w:hyperlink>
        </w:p>
        <w:p>
          <w:pPr>
            <w:pStyle w:val="TOC2"/>
            <w:tabs>
              <w:tab w:val="clear" w:pos="8357"/>
              <w:tab w:val="right" w:pos="8665" w:leader="dot"/>
            </w:tabs>
            <w:rPr/>
          </w:pPr>
          <w:hyperlink w:anchor="__RefHeading___Toc4419_3468845459" w:tooltip="5.1 Introduction">
            <w:r>
              <w:rPr>
                <w:rStyle w:val="IndexLink"/>
              </w:rPr>
              <w:t>5.1 Introduction</w:t>
              <w:tab/>
              <w:t>19</w:t>
            </w:r>
          </w:hyperlink>
        </w:p>
        <w:p>
          <w:pPr>
            <w:pStyle w:val="TOC2"/>
            <w:tabs>
              <w:tab w:val="clear" w:pos="8357"/>
              <w:tab w:val="right" w:pos="8665" w:leader="dot"/>
            </w:tabs>
            <w:rPr/>
          </w:pPr>
          <w:hyperlink w:anchor="__RefHeading___Toc4421_3468845459" w:tooltip="5.2 Implementation">
            <w:r>
              <w:rPr>
                <w:rStyle w:val="IndexLink"/>
              </w:rPr>
              <w:t>5.2 Implementation</w:t>
              <w:tab/>
              <w:t>19</w:t>
            </w:r>
          </w:hyperlink>
        </w:p>
        <w:p>
          <w:pPr>
            <w:pStyle w:val="TOC3"/>
            <w:tabs>
              <w:tab w:val="clear" w:pos="8073"/>
              <w:tab w:val="right" w:pos="8665" w:leader="dot"/>
            </w:tabs>
            <w:rPr/>
          </w:pPr>
          <w:hyperlink w:anchor="__RefHeading___Toc4423_3468845459" w:tooltip=" 5.2.1 Web Scraper">
            <w:r>
              <w:rPr>
                <w:rStyle w:val="IndexLink"/>
              </w:rPr>
              <w:t xml:space="preserve"> </w:t>
            </w:r>
            <w:r>
              <w:rPr>
                <w:rStyle w:val="IndexLink"/>
              </w:rPr>
              <w:t>5.2.1 Web Scraper</w:t>
              <w:tab/>
              <w:t>19</w:t>
            </w:r>
          </w:hyperlink>
        </w:p>
        <w:p>
          <w:pPr>
            <w:pStyle w:val="TOC3"/>
            <w:tabs>
              <w:tab w:val="clear" w:pos="8073"/>
              <w:tab w:val="right" w:pos="8665" w:leader="dot"/>
            </w:tabs>
            <w:rPr/>
          </w:pPr>
          <w:hyperlink w:anchor="__RefHeading___Toc4425_3468845459" w:tooltip=" 5.2.2 Data Cleaning">
            <w:r>
              <w:rPr>
                <w:rStyle w:val="IndexLink"/>
              </w:rPr>
              <w:t xml:space="preserve"> </w:t>
            </w:r>
            <w:r>
              <w:rPr>
                <w:rStyle w:val="IndexLink"/>
              </w:rPr>
              <w:t>5.2.2 Data Cleaning</w:t>
              <w:tab/>
              <w:t>20</w:t>
            </w:r>
          </w:hyperlink>
        </w:p>
        <w:p>
          <w:pPr>
            <w:pStyle w:val="TOC3"/>
            <w:tabs>
              <w:tab w:val="clear" w:pos="8073"/>
              <w:tab w:val="right" w:pos="8665" w:leader="dot"/>
            </w:tabs>
            <w:rPr/>
          </w:pPr>
          <w:hyperlink w:anchor="__RefHeading___Toc4427_3468845459" w:tooltip="5.2.3 Model Benchmarking">
            <w:r>
              <w:rPr>
                <w:rStyle w:val="IndexLink"/>
              </w:rPr>
              <w:t>5.2.3 Model Benchmarking</w:t>
              <w:tab/>
              <w:t>20</w:t>
            </w:r>
          </w:hyperlink>
        </w:p>
        <w:p>
          <w:pPr>
            <w:pStyle w:val="TOC3"/>
            <w:tabs>
              <w:tab w:val="clear" w:pos="8073"/>
              <w:tab w:val="right" w:pos="8665" w:leader="dot"/>
            </w:tabs>
            <w:rPr/>
          </w:pPr>
          <w:hyperlink w:anchor="__RefHeading___Toc4429_3468845459" w:tooltip="5.2.4 Production Classifier">
            <w:r>
              <w:rPr>
                <w:rStyle w:val="IndexLink"/>
              </w:rPr>
              <w:t>5.2.4 Production Classifier</w:t>
              <w:tab/>
              <w:t>21</w:t>
            </w:r>
          </w:hyperlink>
        </w:p>
        <w:p>
          <w:pPr>
            <w:pStyle w:val="TOC3"/>
            <w:tabs>
              <w:tab w:val="clear" w:pos="8073"/>
              <w:tab w:val="right" w:pos="8665" w:leader="dot"/>
            </w:tabs>
            <w:rPr/>
          </w:pPr>
          <w:hyperlink w:anchor="__RefHeading___Toc4431_3468845459" w:tooltip="5.2.5 Data Consolidation">
            <w:r>
              <w:rPr>
                <w:rStyle w:val="IndexLink"/>
              </w:rPr>
              <w:t>5.2.5 Data Consolidation</w:t>
              <w:tab/>
              <w:t>22</w:t>
            </w:r>
          </w:hyperlink>
        </w:p>
        <w:p>
          <w:pPr>
            <w:pStyle w:val="TOC3"/>
            <w:tabs>
              <w:tab w:val="clear" w:pos="8073"/>
              <w:tab w:val="right" w:pos="8665" w:leader="dot"/>
            </w:tabs>
            <w:rPr/>
          </w:pPr>
          <w:hyperlink w:anchor="__RefHeading___Toc4433_3468845459_Copy_1" w:tooltip="5.2.6 Visualisation and Analysis">
            <w:r>
              <w:rPr>
                <w:rStyle w:val="IndexLink"/>
              </w:rPr>
              <w:t>5.2.6 Visualisation and Analysis</w:t>
              <w:tab/>
              <w:t>22</w:t>
            </w:r>
          </w:hyperlink>
        </w:p>
        <w:p>
          <w:pPr>
            <w:pStyle w:val="TOC2"/>
            <w:tabs>
              <w:tab w:val="clear" w:pos="8357"/>
              <w:tab w:val="right" w:pos="8665" w:leader="dot"/>
            </w:tabs>
            <w:rPr/>
          </w:pPr>
          <w:hyperlink w:anchor="__RefHeading___Toc4435_3468845459" w:tooltip="5.3 Testing">
            <w:r>
              <w:rPr>
                <w:rStyle w:val="IndexLink"/>
              </w:rPr>
              <w:t>5.3 Testing</w:t>
              <w:tab/>
              <w:t>24</w:t>
            </w:r>
          </w:hyperlink>
        </w:p>
        <w:p>
          <w:pPr>
            <w:pStyle w:val="TOC3"/>
            <w:tabs>
              <w:tab w:val="clear" w:pos="8073"/>
              <w:tab w:val="right" w:pos="8665" w:leader="dot"/>
            </w:tabs>
            <w:rPr/>
          </w:pPr>
          <w:hyperlink w:anchor="__RefHeading___Toc2497_657679031" w:tooltip="5.3 Testing">
            <w:r>
              <w:rPr>
                <w:rStyle w:val="IndexLink"/>
              </w:rPr>
              <w:t>5.3 Testing</w:t>
              <w:tab/>
              <w:t>24</w:t>
            </w:r>
          </w:hyperlink>
        </w:p>
        <w:p>
          <w:pPr>
            <w:pStyle w:val="TOC4"/>
            <w:tabs>
              <w:tab w:val="clear" w:pos="7790"/>
              <w:tab w:val="right" w:pos="8665" w:leader="dot"/>
            </w:tabs>
            <w:rPr/>
          </w:pPr>
          <w:hyperlink w:anchor="__RefHeading___Toc2499_657679031" w:tooltip="5.3.1 Functional Testing">
            <w:r>
              <w:rPr>
                <w:rStyle w:val="IndexLink"/>
              </w:rPr>
              <w:t>5.3.1 Functional Testing</w:t>
              <w:tab/>
              <w:t>24</w:t>
            </w:r>
          </w:hyperlink>
        </w:p>
        <w:p>
          <w:pPr>
            <w:pStyle w:val="TOC4"/>
            <w:tabs>
              <w:tab w:val="clear" w:pos="7790"/>
              <w:tab w:val="right" w:pos="8665" w:leader="dot"/>
            </w:tabs>
            <w:rPr/>
          </w:pPr>
          <w:hyperlink w:anchor="__RefHeading___Toc2501_657679031" w:tooltip="5.3.2 Benchmark Testing">
            <w:r>
              <w:rPr>
                <w:rStyle w:val="IndexLink"/>
              </w:rPr>
              <w:t>5.3.2 Benchmark Testing</w:t>
              <w:tab/>
              <w:t>25</w:t>
            </w:r>
          </w:hyperlink>
        </w:p>
        <w:p>
          <w:pPr>
            <w:pStyle w:val="TOC3"/>
            <w:tabs>
              <w:tab w:val="clear" w:pos="8073"/>
              <w:tab w:val="right" w:pos="8665" w:leader="dot"/>
            </w:tabs>
            <w:rPr/>
          </w:pPr>
          <w:hyperlink w:anchor="__RefHeading___Toc4441_3468845459" w:tooltip="5.3.3 Statistical Validation">
            <w:r>
              <w:rPr>
                <w:rStyle w:val="IndexLink"/>
              </w:rPr>
              <w:t>5.3.3 Statistical Validation</w:t>
              <w:tab/>
              <w:t>25</w:t>
            </w:r>
          </w:hyperlink>
        </w:p>
        <w:p>
          <w:pPr>
            <w:pStyle w:val="TOC1"/>
            <w:tabs>
              <w:tab w:val="clear" w:pos="8640"/>
              <w:tab w:val="right" w:pos="8665" w:leader="dot"/>
            </w:tabs>
            <w:rPr/>
          </w:pPr>
          <w:hyperlink w:anchor="__RefHeading___Toc4443_3468845459" w:tooltip="CHAPTER SIX: CONCLUSION AND RECOMMENDATION">
            <w:r>
              <w:rPr>
                <w:rStyle w:val="IndexLink"/>
              </w:rPr>
              <w:t>CHAPTER SIX: CONCLUSION AND RECOMMENDATION</w:t>
              <w:tab/>
              <w:t>27</w:t>
            </w:r>
          </w:hyperlink>
        </w:p>
        <w:p>
          <w:pPr>
            <w:pStyle w:val="TOC2"/>
            <w:tabs>
              <w:tab w:val="clear" w:pos="8357"/>
              <w:tab w:val="right" w:pos="8665" w:leader="dot"/>
            </w:tabs>
            <w:rPr/>
          </w:pPr>
          <w:hyperlink w:anchor="__RefHeading___Toc4445_3468845459" w:tooltip="6.1 Introduction">
            <w:r>
              <w:rPr>
                <w:rStyle w:val="IndexLink"/>
              </w:rPr>
              <w:t>6.1 Introduction</w:t>
              <w:tab/>
              <w:t>27</w:t>
            </w:r>
          </w:hyperlink>
        </w:p>
        <w:p>
          <w:pPr>
            <w:pStyle w:val="TOC2"/>
            <w:tabs>
              <w:tab w:val="clear" w:pos="8357"/>
              <w:tab w:val="right" w:pos="8665" w:leader="dot"/>
            </w:tabs>
            <w:rPr/>
          </w:pPr>
          <w:hyperlink w:anchor="__RefHeading___Toc4447_3468845459" w:tooltip="6.2 Conclusion">
            <w:r>
              <w:rPr>
                <w:rStyle w:val="IndexLink"/>
              </w:rPr>
              <w:t>6.2 Conclusion</w:t>
              <w:tab/>
              <w:t>27</w:t>
            </w:r>
          </w:hyperlink>
        </w:p>
        <w:p>
          <w:pPr>
            <w:pStyle w:val="TOC3"/>
            <w:tabs>
              <w:tab w:val="clear" w:pos="8073"/>
              <w:tab w:val="right" w:pos="8665" w:leader="dot"/>
            </w:tabs>
            <w:rPr/>
          </w:pPr>
          <w:hyperlink w:anchor="__RefHeading___Toc4449_3468845459" w:tooltip="6.2.1 Classification Objective">
            <w:r>
              <w:rPr>
                <w:rStyle w:val="IndexLink"/>
              </w:rPr>
              <w:t>6.2.1 Classification Objective</w:t>
              <w:tab/>
              <w:t>27</w:t>
            </w:r>
          </w:hyperlink>
        </w:p>
        <w:p>
          <w:pPr>
            <w:pStyle w:val="TOC3"/>
            <w:tabs>
              <w:tab w:val="clear" w:pos="8073"/>
              <w:tab w:val="right" w:pos="8665" w:leader="dot"/>
            </w:tabs>
            <w:rPr/>
          </w:pPr>
          <w:hyperlink w:anchor="__RefHeading___Toc4451_3468845459" w:tooltip="6.2.2 Monthly Aggregation Objective">
            <w:r>
              <w:rPr>
                <w:rStyle w:val="IndexLink"/>
              </w:rPr>
              <w:t>6.2.2 Monthly Aggregation Objective</w:t>
              <w:tab/>
              <w:t>27</w:t>
            </w:r>
          </w:hyperlink>
        </w:p>
        <w:p>
          <w:pPr>
            <w:pStyle w:val="TOC3"/>
            <w:tabs>
              <w:tab w:val="clear" w:pos="8073"/>
              <w:tab w:val="right" w:pos="8665" w:leader="dot"/>
            </w:tabs>
            <w:rPr/>
          </w:pPr>
          <w:hyperlink w:anchor="__RefHeading___Toc4453_3468845459" w:tooltip="6.2.3 Correlation Objective">
            <w:r>
              <w:rPr>
                <w:rStyle w:val="IndexLink"/>
              </w:rPr>
              <w:t>6.2.3 Correlation Objective</w:t>
              <w:tab/>
              <w:t>27</w:t>
            </w:r>
          </w:hyperlink>
        </w:p>
        <w:p>
          <w:pPr>
            <w:pStyle w:val="TOC3"/>
            <w:tabs>
              <w:tab w:val="clear" w:pos="8073"/>
              <w:tab w:val="right" w:pos="8665" w:leader="dot"/>
            </w:tabs>
            <w:rPr/>
          </w:pPr>
          <w:hyperlink w:anchor="__RefHeading___Toc4455_3468845459" w:tooltip="6.2.4 Visualisation Objective">
            <w:r>
              <w:rPr>
                <w:rStyle w:val="IndexLink"/>
              </w:rPr>
              <w:t>6.2.4 Visualisation Objective</w:t>
              <w:tab/>
              <w:t>27</w:t>
            </w:r>
          </w:hyperlink>
        </w:p>
        <w:p>
          <w:pPr>
            <w:pStyle w:val="TOC3"/>
            <w:tabs>
              <w:tab w:val="clear" w:pos="8073"/>
              <w:tab w:val="right" w:pos="8665" w:leader="dot"/>
            </w:tabs>
            <w:rPr/>
          </w:pPr>
          <w:hyperlink w:anchor="__RefHeading___Toc4457_3468845459" w:tooltip="6.2.5 Model Evaluation Objective">
            <w:r>
              <w:rPr>
                <w:rStyle w:val="IndexLink"/>
              </w:rPr>
              <w:t>6.2.5 Model Evaluation Objective</w:t>
              <w:tab/>
              <w:t>28</w:t>
            </w:r>
          </w:hyperlink>
        </w:p>
        <w:p>
          <w:pPr>
            <w:pStyle w:val="TOC2"/>
            <w:tabs>
              <w:tab w:val="clear" w:pos="8357"/>
              <w:tab w:val="right" w:pos="8665" w:leader="dot"/>
            </w:tabs>
            <w:rPr/>
          </w:pPr>
          <w:hyperlink w:anchor="__RefHeading___Toc4459_3468845459" w:tooltip="6.3 Challenges and Limitations">
            <w:r>
              <w:rPr>
                <w:rStyle w:val="IndexLink"/>
              </w:rPr>
              <w:t>6.3 Challenges and Limitations</w:t>
              <w:tab/>
              <w:t>28</w:t>
            </w:r>
          </w:hyperlink>
        </w:p>
        <w:p>
          <w:pPr>
            <w:pStyle w:val="TOC2"/>
            <w:tabs>
              <w:tab w:val="clear" w:pos="8357"/>
              <w:tab w:val="right" w:pos="8665" w:leader="dot"/>
            </w:tabs>
            <w:rPr/>
          </w:pPr>
          <w:hyperlink w:anchor="__RefHeading___Toc4461_3468845459" w:tooltip="6.4 Recommendations">
            <w:r>
              <w:rPr>
                <w:rStyle w:val="IndexLink"/>
              </w:rPr>
              <w:t>6.4 Recommendations</w:t>
              <w:tab/>
              <w:t>28</w:t>
            </w:r>
          </w:hyperlink>
        </w:p>
        <w:p>
          <w:pPr>
            <w:pStyle w:val="TOC1"/>
            <w:tabs>
              <w:tab w:val="clear" w:pos="8640"/>
              <w:tab w:val="right" w:pos="8665" w:leader="dot"/>
            </w:tabs>
            <w:rPr/>
          </w:pPr>
          <w:hyperlink w:anchor="__RefHeading___Toc4463_3468845459" w:tooltip="REFERENCES">
            <w:r>
              <w:rPr>
                <w:rStyle w:val="IndexLink"/>
              </w:rPr>
              <w:t>REFERENCES</w:t>
              <w:tab/>
              <w:t>29</w:t>
            </w:r>
          </w:hyperlink>
        </w:p>
        <w:p>
          <w:pPr>
            <w:pStyle w:val="TOC1"/>
            <w:tabs>
              <w:tab w:val="clear" w:pos="8640"/>
              <w:tab w:val="right" w:pos="8665" w:leader="dot"/>
            </w:tabs>
            <w:rPr/>
          </w:pPr>
          <w:hyperlink w:anchor="__RefHeading___Toc4465_3468845459" w:tooltip="APPENDIX">
            <w:r>
              <w:rPr>
                <w:rStyle w:val="IndexLink"/>
              </w:rPr>
              <w:t>APPENDIX</w:t>
              <w:tab/>
              <w:t>31</w:t>
            </w:r>
          </w:hyperlink>
          <w:r>
            <w:rPr>
              <w:rStyle w:val="IndexLink"/>
            </w:rPr>
            <w:fldChar w:fldCharType="end"/>
          </w:r>
        </w:p>
      </w:sdtContent>
    </w:sdt>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8" w:name="__RefHeading___Toc4335_3468845459"/>
      <w:bookmarkEnd w:id="8"/>
      <w:r>
        <w:rPr>
          <w:rFonts w:eastAsia="Times New Roman" w:ascii="Times New Roman" w:hAnsi="Times New Roman"/>
          <w:color w:val="000000"/>
        </w:rPr>
        <w:t>LIST OF TABLES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Table 1.1: Value Proposition Canvas for EF-02</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Table 3.1: Methodology Table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Table 5.1: Model Benchmarking Results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Table 5.2: Functional Testing Results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Table 5.3: Pearson Correlation Results</w:t>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9" w:name="__RefHeading___Toc4337_3468845459"/>
      <w:bookmarkEnd w:id="9"/>
      <w:r>
        <w:rPr>
          <w:rFonts w:eastAsia="Times New Roman" w:ascii="Times New Roman" w:hAnsi="Times New Roman"/>
          <w:color w:val="000000"/>
        </w:rPr>
        <w:t>LIST OF FIGURES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Figure </w:t>
      </w:r>
      <w:r>
        <w:rPr>
          <w:rFonts w:eastAsia="Times New Roman"/>
          <w:b w:val="false"/>
          <w:color w:val="000000"/>
          <w:sz w:val="24"/>
        </w:rPr>
        <w:t>1</w:t>
      </w:r>
      <w:r>
        <w:rPr>
          <w:rFonts w:eastAsia="Times New Roman"/>
          <w:b w:val="false"/>
          <w:color w:val="000000"/>
          <w:sz w:val="24"/>
        </w:rPr>
        <w:t>.1: Value Proposition Canvas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Figure 5.1: Headline relevance split</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Figure 5.2: Monthly sentiment distribution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Figure 5.3: Positive and Negative sentiment versus USD/TZS exchange rate</w:t>
      </w:r>
    </w:p>
    <w:p>
      <w:pPr>
        <w:pStyle w:val="Normal"/>
        <w:spacing w:lineRule="auto" w:line="360" w:before="0" w:after="120"/>
        <w:jc w:val="both"/>
        <w:rPr>
          <w:rFonts w:ascii="Times New Roman" w:hAnsi="Times New Roman" w:eastAsia="Times New Roman"/>
          <w:b w:val="false"/>
          <w:color w:val="000000"/>
          <w:sz w:val="24"/>
        </w:rPr>
        <w:sectPr>
          <w:footerReference w:type="default" r:id="rId3"/>
          <w:type w:val="nextPage"/>
          <w:pgSz w:w="11906" w:h="16838"/>
          <w:pgMar w:left="1800" w:right="1440" w:gutter="0" w:header="0" w:top="1440" w:footer="1440" w:bottom="1999"/>
          <w:pgNumType w:start="1" w:fmt="lowerRoman"/>
          <w:formProt w:val="false"/>
          <w:textDirection w:val="lrTb"/>
          <w:docGrid w:type="default" w:linePitch="600" w:charSpace="32768"/>
        </w:sectPr>
      </w:pPr>
      <w:r>
        <w:rPr>
          <w:rFonts w:eastAsia="Times New Roman"/>
          <w:b w:val="false"/>
          <w:color w:val="000000"/>
          <w:sz w:val="24"/>
        </w:rPr>
        <w:t>Figure 5.4: Pearson correlation matrix</w:t>
      </w:r>
      <w:r>
        <w:br w:type="page"/>
      </w:r>
    </w:p>
    <w:p>
      <w:pPr>
        <w:pStyle w:val="Heading1"/>
        <w:spacing w:before="0" w:after="0"/>
        <w:jc w:val="center"/>
        <w:rPr>
          <w:rFonts w:ascii="Times New Roman" w:hAnsi="Times New Roman" w:eastAsia="Times New Roman"/>
          <w:color w:val="000000"/>
        </w:rPr>
      </w:pPr>
      <w:bookmarkStart w:id="11" w:name="__RefHeading___Toc4359_3468845459_Copy_1"/>
      <w:bookmarkEnd w:id="11"/>
      <w:r>
        <w:rPr>
          <w:rFonts w:eastAsia="Times New Roman" w:ascii="Times New Roman" w:hAnsi="Times New Roman"/>
          <w:color w:val="000000"/>
        </w:rPr>
        <w:t xml:space="preserve">CHAPTER </w:t>
      </w:r>
      <w:r>
        <w:rPr>
          <w:rFonts w:eastAsia="Times New Roman" w:ascii="Times New Roman" w:hAnsi="Times New Roman"/>
          <w:color w:val="000000"/>
        </w:rPr>
        <w:t>ONE</w:t>
      </w:r>
      <w:r>
        <w:rPr>
          <w:rFonts w:eastAsia="Times New Roman" w:ascii="Times New Roman" w:hAnsi="Times New Roman"/>
          <w:color w:val="000000"/>
        </w:rPr>
        <w:t xml:space="preserve">: </w:t>
      </w:r>
      <w:r>
        <w:rPr>
          <w:rFonts w:eastAsia="Times New Roman" w:ascii="Times New Roman" w:hAnsi="Times New Roman"/>
          <w:color w:val="000000"/>
        </w:rPr>
        <w:t>INTRODUCTION</w:t>
      </w:r>
    </w:p>
    <w:p>
      <w:pPr>
        <w:pStyle w:val="Heading2"/>
        <w:rPr>
          <w:rFonts w:ascii="Times New Roman" w:hAnsi="Times New Roman" w:eastAsia="Times New Roman"/>
          <w:color w:val="000000"/>
        </w:rPr>
      </w:pPr>
      <w:bookmarkStart w:id="12" w:name="__RefHeading___Toc4341_3468845459"/>
      <w:bookmarkEnd w:id="12"/>
      <w:r>
        <w:rPr>
          <w:rFonts w:eastAsia="Times New Roman" w:ascii="Times New Roman" w:hAnsi="Times New Roman"/>
          <w:color w:val="000000"/>
        </w:rPr>
        <w:t>1.1 General Introduction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Sentiment analysis, also called opinion mining, is a branch of Natural Language Processing (NLP) that identifies subjective information in text. In finance, researchers study whether the tone of news, reports, and social media can help explain or predict economic behaviour. Loughran and McDonald (2011) showed that general purpose sentiment dictionaries perform poorly on financial text because many words carry special meanings in economics. Baker, Bloom, and Davis (2016) built an Economic Policy Uncertainty index partly from newspaper tone, which is now used in many countries.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In Tanzania, English language outlets such as Daily News and The Citizen publish regular business and financial news covering monetary policy, banking, trade, agriculture, energy, and foreign exchange. Despite this rich media output, computational analysis of Tanzanian financial news remains limited. Adelani et al. (2021) noted that African language and domain NLP resources are underdeveloped. This project applies data science methods to Tanzanian financial headlines from 2022 to 2024 and tests whether monthly sentiment patterns relate to official macroeconomic indicators published by the Bank of Tanzania and the National Bureau of Statistics.</w:t>
      </w:r>
    </w:p>
    <w:p>
      <w:pPr>
        <w:pStyle w:val="Heading2"/>
        <w:rPr>
          <w:rFonts w:ascii="Times New Roman" w:hAnsi="Times New Roman" w:eastAsia="Times New Roman"/>
          <w:color w:val="000000"/>
        </w:rPr>
      </w:pPr>
      <w:bookmarkStart w:id="13" w:name="__RefHeading___Toc4343_3468845459"/>
      <w:bookmarkEnd w:id="13"/>
      <w:r>
        <w:rPr>
          <w:rFonts w:eastAsia="Times New Roman" w:ascii="Times New Roman" w:hAnsi="Times New Roman"/>
          <w:color w:val="000000"/>
        </w:rPr>
        <w:t>1.2 Statement of the Problem</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Financial news shapes how the public, investors, and policymakers understand the economy. Headlines about currency weakness, inflation, or banking performance can influence expectations even before official statistics are released. In Tanzania, this information exists in large volumes online, but it is mostly unstructured text.</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Existing sentiment research focuses on Western markets and tools trained on Western financial language. Rule based models and even FinBERT struggle with Tanzanian economic phrasing. There is also no published study that correlates Tanzanian financial media sentiment with BOT reported inflation and the USD/TZS exchange rate over a multi year period.</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This project addresses the gap by building a reproducible pipeline that scrapes local news, classifies headlines using a large language model, merges results with official economic data, and tests statistical relationships through correlation analysis and visualisation.</w:t>
      </w:r>
    </w:p>
    <w:p>
      <w:pPr>
        <w:pStyle w:val="Heading2"/>
        <w:rPr>
          <w:rFonts w:ascii="Times New Roman" w:hAnsi="Times New Roman" w:eastAsia="Times New Roman"/>
          <w:color w:val="000000"/>
        </w:rPr>
      </w:pPr>
      <w:bookmarkStart w:id="14" w:name="__RefHeading___Toc4345_3468845459"/>
      <w:bookmarkEnd w:id="14"/>
      <w:r>
        <w:rPr>
          <w:rFonts w:eastAsia="Times New Roman" w:ascii="Times New Roman" w:hAnsi="Times New Roman"/>
          <w:color w:val="000000"/>
        </w:rPr>
        <w:t>1.3 Objectives</w:t>
      </w:r>
    </w:p>
    <w:p>
      <w:pPr>
        <w:pStyle w:val="Heading3"/>
        <w:rPr>
          <w:rFonts w:ascii="Times New Roman" w:hAnsi="Times New Roman" w:eastAsia="Times New Roman"/>
          <w:color w:val="000000"/>
        </w:rPr>
      </w:pPr>
      <w:bookmarkStart w:id="15" w:name="__RefHeading___Toc4347_3468845459"/>
      <w:bookmarkEnd w:id="15"/>
      <w:r>
        <w:rPr>
          <w:rFonts w:eastAsia="Times New Roman" w:ascii="Times New Roman" w:hAnsi="Times New Roman"/>
          <w:color w:val="000000"/>
        </w:rPr>
        <w:t>1.3.1 General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general objective of this project is to investigate whether sentiment expressed in Tanzanian financial news media is meaningfully correlated with movements in the USD/TZS exchange rate and CPI inflation over the period 2022 to 2024.</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Heading3"/>
        <w:spacing w:lineRule="auto" w:line="480"/>
        <w:rPr>
          <w:rFonts w:ascii="Times New Roman" w:hAnsi="Times New Roman" w:eastAsia="Times New Roman"/>
          <w:color w:val="000000"/>
        </w:rPr>
      </w:pPr>
      <w:bookmarkStart w:id="16" w:name="__RefHeading___Toc4349_3468845459"/>
      <w:bookmarkEnd w:id="16"/>
      <w:r>
        <w:rPr>
          <w:rFonts w:eastAsia="Times New Roman" w:ascii="Times New Roman" w:hAnsi="Times New Roman"/>
          <w:color w:val="000000"/>
        </w:rPr>
        <w:t>1.3.2 Specific Objectives</w:t>
      </w:r>
    </w:p>
    <w:p>
      <w:pPr>
        <w:pStyle w:val="Normal"/>
        <w:numPr>
          <w:ilvl w:val="0"/>
          <w:numId w:val="8"/>
        </w:numPr>
        <w:spacing w:lineRule="auto" w:line="360" w:before="0" w:after="120"/>
        <w:jc w:val="both"/>
        <w:rPr>
          <w:rFonts w:ascii="Times New Roman" w:hAnsi="Times New Roman" w:eastAsia="Times New Roman"/>
          <w:b w:val="false"/>
          <w:color w:val="000000"/>
          <w:sz w:val="24"/>
          <w:shd w:fill="FFA6A6" w:val="clear"/>
        </w:rPr>
      </w:pPr>
      <w:r>
        <w:rPr>
          <w:rFonts w:eastAsia="Times New Roman"/>
          <w:b w:val="false"/>
          <w:color w:val="000000"/>
          <w:sz w:val="24"/>
          <w:shd w:fill="FFA6A6" w:val="clear"/>
        </w:rPr>
        <w:t xml:space="preserve">To apply a </w:t>
      </w:r>
      <w:r>
        <w:rPr>
          <w:rFonts w:eastAsia="Times New Roman"/>
          <w:b w:val="false"/>
          <w:color w:val="000000"/>
          <w:sz w:val="24"/>
          <w:shd w:fill="FFA6A6" w:val="clear"/>
        </w:rPr>
        <w:t>pre-trianed NLP model to</w:t>
      </w:r>
      <w:r>
        <w:rPr>
          <w:rFonts w:eastAsia="Times New Roman"/>
          <w:b w:val="false"/>
          <w:color w:val="000000"/>
          <w:sz w:val="24"/>
          <w:shd w:fill="FFA6A6" w:val="clear"/>
        </w:rPr>
        <w:t xml:space="preserve"> financial news headlines by topic category and economic sentiment label.</w:t>
      </w:r>
    </w:p>
    <w:p>
      <w:pPr>
        <w:pStyle w:val="Normal"/>
        <w:numPr>
          <w:ilvl w:val="0"/>
          <w:numId w:val="8"/>
        </w:numPr>
        <w:spacing w:lineRule="auto" w:line="360" w:before="0" w:after="120"/>
        <w:jc w:val="both"/>
        <w:rPr>
          <w:rFonts w:ascii="Times New Roman" w:hAnsi="Times New Roman" w:eastAsia="Times New Roman"/>
          <w:b w:val="false"/>
          <w:color w:val="000000"/>
          <w:sz w:val="24"/>
          <w:shd w:fill="FFA6A6" w:val="clear"/>
        </w:rPr>
      </w:pPr>
      <w:r>
        <w:rPr>
          <w:rFonts w:eastAsia="Times New Roman"/>
          <w:b w:val="false"/>
          <w:color w:val="000000"/>
          <w:sz w:val="24"/>
          <w:shd w:fill="FFA6A6" w:val="clear"/>
        </w:rPr>
        <w:t>To compute monthly average sentiment scores aggregated from the labelled headline dataset across the study period.</w:t>
      </w:r>
    </w:p>
    <w:p>
      <w:pPr>
        <w:pStyle w:val="Normal"/>
        <w:numPr>
          <w:ilvl w:val="0"/>
          <w:numId w:val="8"/>
        </w:numPr>
        <w:spacing w:lineRule="auto" w:line="360" w:before="0" w:after="120"/>
        <w:jc w:val="both"/>
        <w:rPr>
          <w:rFonts w:ascii="Times New Roman" w:hAnsi="Times New Roman" w:eastAsia="Times New Roman"/>
          <w:b w:val="false"/>
          <w:color w:val="000000"/>
          <w:sz w:val="24"/>
          <w:shd w:fill="FFA6A6" w:val="clear"/>
        </w:rPr>
      </w:pPr>
      <w:r>
        <w:rPr>
          <w:rFonts w:eastAsia="Times New Roman"/>
          <w:b w:val="false"/>
          <w:color w:val="000000"/>
          <w:sz w:val="24"/>
          <w:shd w:fill="FFA6A6" w:val="clear"/>
        </w:rPr>
        <w:t>To correlate monthly sentiment scores with NBS published CPI inflation and USD/TZS exchange rate data using Pearson correlation.</w:t>
      </w:r>
    </w:p>
    <w:p>
      <w:pPr>
        <w:pStyle w:val="Normal"/>
        <w:numPr>
          <w:ilvl w:val="0"/>
          <w:numId w:val="8"/>
        </w:numPr>
        <w:spacing w:lineRule="auto" w:line="360" w:before="0" w:after="120"/>
        <w:jc w:val="both"/>
        <w:rPr>
          <w:rFonts w:ascii="Times New Roman" w:hAnsi="Times New Roman" w:eastAsia="Times New Roman"/>
          <w:b w:val="false"/>
          <w:color w:val="000000"/>
          <w:sz w:val="24"/>
          <w:shd w:fill="FFA6A6" w:val="clear"/>
        </w:rPr>
      </w:pPr>
      <w:r>
        <w:rPr>
          <w:rFonts w:eastAsia="Times New Roman"/>
          <w:b w:val="false"/>
          <w:color w:val="000000"/>
          <w:sz w:val="24"/>
          <w:shd w:fill="FFA6A6" w:val="clear"/>
        </w:rPr>
        <w:t>To visualise the relationship between media sentiment trends and macroeconomic movements through time series plots and correlation charts.</w:t>
      </w:r>
    </w:p>
    <w:p>
      <w:pPr>
        <w:pStyle w:val="Normal"/>
        <w:numPr>
          <w:ilvl w:val="0"/>
          <w:numId w:val="8"/>
        </w:numPr>
        <w:spacing w:lineRule="auto" w:line="360" w:before="0" w:after="120"/>
        <w:jc w:val="both"/>
        <w:rPr>
          <w:rFonts w:ascii="Times New Roman" w:hAnsi="Times New Roman" w:eastAsia="Times New Roman"/>
          <w:b w:val="false"/>
          <w:color w:val="000000"/>
          <w:sz w:val="24"/>
          <w:shd w:fill="FFA6A6" w:val="clear"/>
        </w:rPr>
      </w:pPr>
      <w:r>
        <w:rPr>
          <w:rFonts w:eastAsia="Times New Roman"/>
          <w:b w:val="false"/>
          <w:color w:val="000000"/>
          <w:sz w:val="24"/>
          <w:shd w:fill="FFA6A6" w:val="clear"/>
        </w:rPr>
        <w:t>To evaluate the performance and suitability of NLP approaches, including rule based tools, FinBERT, and LLMs, for Tanzanian financial text.</w:t>
      </w:r>
    </w:p>
    <w:p>
      <w:pPr>
        <w:pStyle w:val="Heading3"/>
        <w:rPr>
          <w:rFonts w:ascii="Times New Roman" w:hAnsi="Times New Roman" w:eastAsia="Times New Roman"/>
          <w:color w:val="000000"/>
        </w:rPr>
      </w:pPr>
      <w:r>
        <w:rPr>
          <w:rFonts w:eastAsia="Times New Roman" w:ascii="Times New Roman" w:hAnsi="Times New Roman"/>
          <w:color w:val="000000"/>
        </w:rPr>
      </w:r>
      <w:r>
        <w:br w:type="page"/>
      </w:r>
    </w:p>
    <w:p>
      <w:pPr>
        <w:pStyle w:val="Heading3"/>
        <w:rPr>
          <w:rFonts w:ascii="Times New Roman" w:hAnsi="Times New Roman" w:eastAsia="Times New Roman"/>
          <w:color w:val="000000"/>
        </w:rPr>
      </w:pPr>
      <w:bookmarkStart w:id="17" w:name="__RefHeading___Toc4351_3468845459"/>
      <w:bookmarkEnd w:id="17"/>
      <w:r>
        <w:rPr>
          <w:rFonts w:eastAsia="Times New Roman" w:ascii="Times New Roman" w:hAnsi="Times New Roman"/>
          <w:color w:val="000000"/>
        </w:rPr>
        <w:t>1.3.3 Value Proposition Canvas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A Value Proposition Canvas (VPC) is a tool that links what users need with what a product offers. It helps clarify who benefits from a system and why it matters. For EF-02, the canvas below maps stakeholders, their problems, desired outcomes, and the project deliverables.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Normal"/>
        <w:jc w:val="center"/>
        <w:rPr>
          <w:color w:val="000000"/>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051550" cy="334454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051550" cy="3344545"/>
                    </a:xfrm>
                    <a:prstGeom prst="rect">
                      <a:avLst/>
                    </a:prstGeom>
                    <a:noFill/>
                  </pic:spPr>
                </pic:pic>
              </a:graphicData>
            </a:graphic>
          </wp:anchor>
        </w:drawing>
      </w:r>
      <w:r>
        <w:rPr>
          <w:i/>
          <w:color w:val="000000"/>
          <w:sz w:val="20"/>
        </w:rPr>
        <w:t xml:space="preserve">Figure </w:t>
      </w:r>
      <w:r>
        <w:rPr>
          <w:i/>
          <w:color w:val="000000"/>
          <w:sz w:val="20"/>
        </w:rPr>
        <w:t>1</w:t>
      </w:r>
      <w:r>
        <w:rPr>
          <w:i/>
          <w:color w:val="000000"/>
          <w:sz w:val="20"/>
        </w:rPr>
        <w:t xml:space="preserve">.1: Value proposition canvas </w:t>
      </w:r>
      <w:r>
        <w:rPr>
          <w:i/>
          <w:color w:val="000000"/>
          <w:sz w:val="20"/>
        </w:rPr>
        <w:t>FOR</w:t>
      </w:r>
      <w:r>
        <w:rPr>
          <w:i/>
          <w:color w:val="000000"/>
          <w:sz w:val="20"/>
        </w:rPr>
        <w:t xml:space="preserve"> EF-02</w:t>
      </w:r>
    </w:p>
    <w:p>
      <w:pPr>
        <w:pStyle w:val="Normal"/>
        <w:rPr>
          <w:b/>
          <w:bCs/>
          <w:color w:val="000000"/>
        </w:rPr>
      </w:pPr>
      <w:r>
        <w:rPr>
          <w:b/>
          <w:bCs/>
          <w:color w:val="000000"/>
        </w:rPr>
      </w:r>
    </w:p>
    <w:p>
      <w:pPr>
        <w:pStyle w:val="Normal"/>
        <w:rPr/>
      </w:pPr>
      <w:r>
        <w:rPr>
          <w:b/>
          <w:bCs/>
          <w:color w:val="000000"/>
        </w:rPr>
        <w:t xml:space="preserve">The value proposition: </w:t>
      </w:r>
      <w:r>
        <w:rPr/>
        <w:t>addresses these needs through a six-notebook pipeline powered by a pre-trained Ollama LLM classifier and a dataset of over 4,000 Tanzanian financial news entries (2022–24) as detailed in</w:t>
      </w:r>
      <w:r>
        <w:rPr>
          <w:b/>
        </w:rPr>
        <w:t xml:space="preserve"> </w:t>
      </w:r>
      <w:r>
        <w:rPr>
          <w:b w:val="false"/>
          <w:bCs w:val="false"/>
          <w:i/>
          <w:iCs/>
        </w:rPr>
        <w:t>Figure 1.1</w:t>
      </w:r>
      <w:r>
        <w:rPr>
          <w:b w:val="false"/>
          <w:bCs w:val="false"/>
          <w:i/>
          <w:iCs/>
        </w:rPr>
        <w:t>.</w:t>
      </w:r>
      <w:r>
        <w:rPr/>
        <w:t xml:space="preserve"> This system acts as a pain reliever by utilizing local news sources tuned for economic outcomes, which eliminates manual cross-checking and filters out slanted media bias. Additionally, it serves as a gain creator by delivering interactive charts, tone dashboards, and correlation tables that map monthly sentiment scores directly to inflation and forex charts, providing a highly replicable framework for East African financial NLP. </w:t>
      </w:r>
    </w:p>
    <w:p>
      <w:pPr>
        <w:pStyle w:val="Normal"/>
        <w:spacing w:lineRule="auto" w:line="360" w:before="0" w:after="120"/>
        <w:jc w:val="both"/>
        <w:rPr/>
      </w:pPr>
      <w:r>
        <w:rPr>
          <w:rFonts w:eastAsia="Times New Roman"/>
          <w:b/>
          <w:bCs/>
          <w:color w:val="000000"/>
          <w:sz w:val="24"/>
        </w:rPr>
        <w:t>The customer segment:</w:t>
      </w:r>
      <w:r>
        <w:rPr/>
        <w:t xml:space="preserve"> comprises policymakers, economists, investors, researchers, and data science students who need to track currency pressure and inflation trends ahead of official data releases. These users seek to predict economic trends, validate market views, and save time by monitoring multiple media sources simultaneously. Currently, they are hindered by delayed official statistics, unstructured news data, and Western-biased NLP tools. To overcome these pains, they require clear links between media sentiment and macro indicators, expecting comprehensive dashboards that track sentiment trends over time to improve financial literac</w:t>
      </w:r>
      <w:r>
        <w:rPr/>
        <w:t>y</w:t>
      </w:r>
    </w:p>
    <w:p>
      <w:pPr>
        <w:pStyle w:val="Normal"/>
        <w:spacing w:lineRule="auto" w:line="360" w:before="0" w:after="120"/>
        <w:jc w:val="both"/>
        <w:rPr/>
      </w:pPr>
      <w:r>
        <w:rPr/>
      </w:r>
    </w:p>
    <w:p>
      <w:pPr>
        <w:pStyle w:val="Heading2"/>
        <w:spacing w:lineRule="auto" w:line="480"/>
        <w:rPr>
          <w:rFonts w:ascii="Times New Roman" w:hAnsi="Times New Roman" w:eastAsia="Times New Roman"/>
          <w:color w:val="000000"/>
        </w:rPr>
      </w:pPr>
      <w:bookmarkStart w:id="18" w:name="__RefHeading___Toc4353_3468845459"/>
      <w:bookmarkEnd w:id="18"/>
      <w:r>
        <w:rPr>
          <w:rFonts w:eastAsia="Times New Roman" w:ascii="Times New Roman" w:hAnsi="Times New Roman"/>
          <w:color w:val="000000"/>
        </w:rPr>
        <w:t>1.4 Research Questions</w:t>
      </w:r>
    </w:p>
    <w:p>
      <w:pPr>
        <w:pStyle w:val="Normal"/>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RQ1: Can a large language model accurately classify Tanzanian financial headlines by topic and economic sentiment?</w:t>
      </w:r>
    </w:p>
    <w:p>
      <w:pPr>
        <w:pStyle w:val="Normal"/>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RQ2: Do monthly sentiment scores show a statistical relationship with the USD/TZS exchange rate?</w:t>
      </w:r>
    </w:p>
    <w:p>
      <w:pPr>
        <w:pStyle w:val="Normal"/>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RQ3: Do monthly sentiment scores show a statistical relationship with CPI inflation?</w:t>
      </w:r>
    </w:p>
    <w:p>
      <w:pPr>
        <w:pStyle w:val="Normal"/>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RQ4: Which NLP approach performs best on Tanzanian financial text compared to rule based and transformer models?</w:t>
      </w:r>
    </w:p>
    <w:p>
      <w:pPr>
        <w:pStyle w:val="Normal"/>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RQ5: What limitations affect the reliability of the sentiment signal in this study?</w:t>
      </w:r>
    </w:p>
    <w:p>
      <w:pPr>
        <w:pStyle w:val="Normal"/>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Heading2"/>
        <w:spacing w:lineRule="auto" w:line="480"/>
        <w:rPr>
          <w:rFonts w:ascii="Times New Roman" w:hAnsi="Times New Roman" w:eastAsia="Times New Roman"/>
          <w:color w:val="000000"/>
        </w:rPr>
      </w:pPr>
      <w:r>
        <w:rPr>
          <w:rFonts w:eastAsia="Times New Roman" w:ascii="Times New Roman" w:hAnsi="Times New Roman"/>
          <w:color w:val="000000"/>
        </w:rPr>
      </w:r>
      <w:r>
        <w:br w:type="page"/>
      </w:r>
    </w:p>
    <w:p>
      <w:pPr>
        <w:pStyle w:val="Heading2"/>
        <w:spacing w:lineRule="auto" w:line="480"/>
        <w:rPr>
          <w:rFonts w:ascii="Times New Roman" w:hAnsi="Times New Roman" w:eastAsia="Times New Roman"/>
          <w:color w:val="000000"/>
        </w:rPr>
      </w:pPr>
      <w:bookmarkStart w:id="19" w:name="__RefHeading___Toc4355_3468845459"/>
      <w:bookmarkEnd w:id="19"/>
      <w:r>
        <w:rPr>
          <w:rFonts w:eastAsia="Times New Roman" w:ascii="Times New Roman" w:hAnsi="Times New Roman"/>
          <w:color w:val="000000"/>
        </w:rPr>
        <w:t>1.5 Significance of the Study</w:t>
      </w:r>
    </w:p>
    <w:p>
      <w:pPr>
        <w:pStyle w:val="Normal"/>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Upon completing this study, the following benefits are expected:</w:t>
      </w:r>
    </w:p>
    <w:p>
      <w:pPr>
        <w:pStyle w:val="Normal"/>
        <w:numPr>
          <w:ilvl w:val="0"/>
          <w:numId w:val="9"/>
        </w:numPr>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It contributes local evidence on whether financial media sentiment relates to Tanzanian macro indicators.</w:t>
      </w:r>
    </w:p>
    <w:p>
      <w:pPr>
        <w:pStyle w:val="Normal"/>
        <w:numPr>
          <w:ilvl w:val="0"/>
          <w:numId w:val="9"/>
        </w:numPr>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I</w:t>
      </w:r>
      <w:r>
        <w:rPr>
          <w:rFonts w:eastAsia="Times New Roman"/>
          <w:b w:val="false"/>
          <w:color w:val="000000"/>
          <w:sz w:val="24"/>
        </w:rPr>
        <w:t>t demonstrates a practical data science pipeline that students and researchers can extend to other sectors.</w:t>
      </w:r>
    </w:p>
    <w:p>
      <w:pPr>
        <w:pStyle w:val="Normal"/>
        <w:numPr>
          <w:ilvl w:val="0"/>
          <w:numId w:val="9"/>
        </w:numPr>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It highlights the need for African context NLP tools rather than relying only on Western trained models.</w:t>
      </w:r>
    </w:p>
    <w:p>
      <w:pPr>
        <w:pStyle w:val="Normal"/>
        <w:numPr>
          <w:ilvl w:val="0"/>
          <w:numId w:val="9"/>
        </w:numPr>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It supports early awareness of currency and inflation trends for academic and policy discussion.</w:t>
      </w:r>
    </w:p>
    <w:p>
      <w:pPr>
        <w:pStyle w:val="Normal"/>
        <w:numPr>
          <w:ilvl w:val="0"/>
          <w:numId w:val="9"/>
        </w:numPr>
        <w:spacing w:lineRule="auto" w:line="276" w:before="0" w:after="120"/>
        <w:jc w:val="both"/>
        <w:rPr>
          <w:rFonts w:ascii="Times New Roman" w:hAnsi="Times New Roman" w:eastAsia="Times New Roman"/>
          <w:b w:val="false"/>
          <w:color w:val="000000"/>
          <w:sz w:val="24"/>
        </w:rPr>
      </w:pPr>
      <w:r>
        <w:rPr>
          <w:rFonts w:eastAsia="Times New Roman"/>
          <w:b w:val="false"/>
          <w:color w:val="000000"/>
          <w:sz w:val="24"/>
        </w:rPr>
        <w:t>I</w:t>
      </w:r>
      <w:r>
        <w:rPr>
          <w:rFonts w:eastAsia="Times New Roman"/>
          <w:b w:val="false"/>
          <w:color w:val="000000"/>
          <w:sz w:val="24"/>
        </w:rPr>
        <w:t>t builds skills in scraping, prompt engineering, time series analysis, and visualisation.</w:t>
      </w:r>
    </w:p>
    <w:p>
      <w:pPr>
        <w:pStyle w:val="Normal"/>
        <w:numPr>
          <w:ilvl w:val="0"/>
          <w:numId w:val="0"/>
        </w:numPr>
        <w:spacing w:lineRule="auto" w:line="276" w:before="0" w:after="120"/>
        <w:ind w:hanging="0" w:start="720"/>
        <w:jc w:val="both"/>
        <w:rPr>
          <w:rFonts w:ascii="Times New Roman" w:hAnsi="Times New Roman" w:eastAsia="Times New Roman"/>
          <w:b w:val="false"/>
          <w:color w:val="000000"/>
          <w:sz w:val="24"/>
        </w:rPr>
      </w:pPr>
      <w:r>
        <w:rPr>
          <w:rFonts w:eastAsia="Times New Roman"/>
          <w:b w:val="false"/>
          <w:color w:val="000000"/>
          <w:sz w:val="24"/>
        </w:rPr>
      </w:r>
    </w:p>
    <w:p>
      <w:pPr>
        <w:pStyle w:val="Heading2"/>
        <w:spacing w:lineRule="auto" w:line="480"/>
        <w:rPr>
          <w:rFonts w:ascii="Times New Roman" w:hAnsi="Times New Roman" w:eastAsia="Times New Roman"/>
          <w:color w:val="000000"/>
        </w:rPr>
      </w:pPr>
      <w:bookmarkStart w:id="20" w:name="__RefHeading___Toc4357_3468845459"/>
      <w:bookmarkEnd w:id="20"/>
      <w:r>
        <w:rPr>
          <w:rFonts w:eastAsia="Times New Roman" w:ascii="Times New Roman" w:hAnsi="Times New Roman"/>
          <w:color w:val="000000"/>
        </w:rPr>
        <w:t>1.6 Structure of the Report</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 xml:space="preserve">Chapter One introduces the problem, objectives, research questions, and significance. </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 xml:space="preserve">Chapter Two reviews related literature and identifies the research gap. </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 xml:space="preserve">Chapter Three explains the methodology and tools used. </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 xml:space="preserve">Chapter Four presents system requirements and architecture. </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 xml:space="preserve">Chapter Five describes implementation, results, and testing. </w:t>
      </w:r>
    </w:p>
    <w:p>
      <w:pPr>
        <w:pStyle w:val="Normal"/>
        <w:numPr>
          <w:ilvl w:val="0"/>
          <w:numId w:val="10"/>
        </w:numPr>
        <w:spacing w:lineRule="auto" w:line="480" w:before="0" w:after="120"/>
        <w:jc w:val="both"/>
        <w:rPr>
          <w:rFonts w:ascii="Times New Roman" w:hAnsi="Times New Roman" w:eastAsia="Times New Roman"/>
          <w:b w:val="false"/>
          <w:color w:val="000000"/>
          <w:sz w:val="24"/>
        </w:rPr>
      </w:pPr>
      <w:r>
        <w:rPr>
          <w:rFonts w:eastAsia="Times New Roman"/>
          <w:b w:val="false"/>
          <w:color w:val="000000"/>
          <w:sz w:val="24"/>
        </w:rPr>
        <w:t>Chapter Six provides conclusions, limitations, and recommendations.</w:t>
        <w:tab/>
      </w:r>
      <w:r>
        <w:br w:type="page"/>
      </w:r>
    </w:p>
    <w:p>
      <w:pPr>
        <w:pStyle w:val="Heading1"/>
        <w:spacing w:before="0" w:after="0"/>
        <w:jc w:val="center"/>
        <w:rPr>
          <w:rFonts w:ascii="Times New Roman" w:hAnsi="Times New Roman" w:eastAsia="Times New Roman"/>
          <w:color w:val="000000"/>
        </w:rPr>
      </w:pPr>
      <w:bookmarkStart w:id="21" w:name="__RefHeading___Toc4359_3468845459"/>
      <w:bookmarkEnd w:id="21"/>
      <w:r>
        <w:rPr>
          <w:rFonts w:eastAsia="Times New Roman" w:ascii="Times New Roman" w:hAnsi="Times New Roman"/>
          <w:color w:val="000000"/>
        </w:rPr>
        <w:t>CHAPTER TWO: LITERATURE REVIEW</w:t>
      </w:r>
    </w:p>
    <w:p>
      <w:pPr>
        <w:pStyle w:val="Heading2"/>
        <w:rPr>
          <w:rFonts w:ascii="Times New Roman" w:hAnsi="Times New Roman" w:eastAsia="Times New Roman"/>
          <w:color w:val="000000"/>
        </w:rPr>
      </w:pPr>
      <w:bookmarkStart w:id="22" w:name="__RefHeading___Toc4361_3468845459"/>
      <w:bookmarkEnd w:id="22"/>
      <w:r>
        <w:rPr>
          <w:rFonts w:eastAsia="Times New Roman" w:ascii="Times New Roman" w:hAnsi="Times New Roman"/>
          <w:color w:val="000000"/>
        </w:rPr>
        <w:t>2.1 Introduction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A literature review surveys existing research to show what is already known about a topic and where gaps remain. It helps justify the methods chosen and positions this project within academic discourse. This chapter reviews studies on financial sentiment analysis, NLP methods, links between media tone and macroeconomic indicators, and research in the African context.</w:t>
      </w:r>
    </w:p>
    <w:p>
      <w:pPr>
        <w:pStyle w:val="Heading2"/>
        <w:rPr>
          <w:rFonts w:ascii="Times New Roman" w:hAnsi="Times New Roman" w:eastAsia="Times New Roman"/>
          <w:color w:val="000000"/>
        </w:rPr>
      </w:pPr>
      <w:bookmarkStart w:id="23" w:name="__RefHeading___Toc4363_3468845459"/>
      <w:bookmarkEnd w:id="23"/>
      <w:r>
        <w:rPr>
          <w:rFonts w:eastAsia="Times New Roman" w:ascii="Times New Roman" w:hAnsi="Times New Roman"/>
          <w:color w:val="000000"/>
        </w:rPr>
        <w:t>2.2 Related Studies</w:t>
      </w:r>
    </w:p>
    <w:p>
      <w:pPr>
        <w:pStyle w:val="BodyText"/>
        <w:rPr>
          <w:rFonts w:ascii="Times New Roman" w:hAnsi="Times New Roman" w:eastAsia="Times New Roman"/>
          <w:b w:val="false"/>
          <w:color w:val="000000"/>
          <w:sz w:val="24"/>
          <w:shd w:fill="FFA6A6" w:val="clear"/>
        </w:rPr>
      </w:pPr>
      <w:r>
        <w:rPr>
          <w:rStyle w:val="Strong"/>
          <w:rFonts w:eastAsia="Times New Roman"/>
          <w:color w:val="000000"/>
          <w:sz w:val="24"/>
          <w:shd w:fill="auto" w:val="clear"/>
        </w:rPr>
        <w:t xml:space="preserve">2.2.1 Finance-Specific Sentiment Lexicon </w:t>
      </w:r>
      <w:r>
        <w:rPr>
          <w:rStyle w:val="Strong"/>
          <w:rFonts w:eastAsia="Times New Roman"/>
          <w:color w:val="000000"/>
          <w:sz w:val="24"/>
          <w:shd w:fill="auto" w:val="clear"/>
        </w:rPr>
        <w:t>(</w:t>
      </w:r>
      <w:r>
        <w:rPr>
          <w:rStyle w:val="Strong"/>
          <w:rFonts w:eastAsia="Times New Roman"/>
          <w:color w:val="000000"/>
          <w:sz w:val="24"/>
          <w:shd w:fill="auto" w:val="clear"/>
        </w:rPr>
        <w:t>Loughran and McDonald, 2011)</w:t>
      </w:r>
    </w:p>
    <w:p>
      <w:pPr>
        <w:pStyle w:val="BodyText"/>
        <w:rPr>
          <w:color w:val="000000"/>
          <w:shd w:fill="auto" w:val="clear"/>
        </w:rPr>
      </w:pPr>
      <w:r>
        <w:rPr>
          <w:color w:val="000000"/>
          <w:shd w:fill="auto" w:val="clear"/>
        </w:rPr>
        <w:t>Loughran and McDonald (2011) argued that using general-purpose dictionaries to analyse financial text produces unreliable results. Words like "liability" or "risk" carry negative connotations in everyday language but are routine and neutral in financial reporting. To address this, they built a sentiment lexicon designed specifically for financial documents. Their work showed that domain-specific vocabulary matters a great deal when classifying tone in financial text, and it remains one of the most widely referenced resources in financial NLP. For EF-02, this study reinforces the importance of being careful about how sentiment labels are assigned to Tanzanian financial headlines, where general tools may similarly misread local financial language.</w:t>
      </w:r>
    </w:p>
    <w:p>
      <w:pPr>
        <w:pStyle w:val="BodyText"/>
        <w:rPr>
          <w:rStyle w:val="Strong"/>
          <w:shd w:fill="auto" w:val="clear"/>
        </w:rPr>
      </w:pPr>
      <w:r>
        <w:rPr>
          <w:color w:val="000000"/>
          <w:shd w:fill="FFA6A6" w:val="clear"/>
        </w:rPr>
      </w:r>
    </w:p>
    <w:p>
      <w:pPr>
        <w:pStyle w:val="BodyText"/>
        <w:rPr>
          <w:color w:val="000000"/>
          <w:shd w:fill="FFA6A6" w:val="clear"/>
        </w:rPr>
      </w:pPr>
      <w:r>
        <w:rPr>
          <w:rStyle w:val="Strong"/>
          <w:color w:val="000000"/>
          <w:shd w:fill="auto" w:val="clear"/>
        </w:rPr>
        <w:t xml:space="preserve">2.2.2 Media Tone and Stock Market Returns </w:t>
      </w:r>
      <w:r>
        <w:rPr>
          <w:rStyle w:val="Strong"/>
          <w:color w:val="000000"/>
          <w:shd w:fill="auto" w:val="clear"/>
        </w:rPr>
        <w:t>(Tetlock, 2007)</w:t>
      </w:r>
    </w:p>
    <w:p>
      <w:pPr>
        <w:pStyle w:val="BodyText"/>
        <w:rPr>
          <w:color w:val="000000"/>
          <w:shd w:fill="auto" w:val="clear"/>
        </w:rPr>
      </w:pPr>
      <w:r>
        <w:rPr>
          <w:color w:val="000000"/>
          <w:shd w:fill="auto" w:val="clear"/>
        </w:rPr>
        <w:t>Tetlock (2007) took a column from the Wall Street Journal and measured the tone of its language over time. He found that when the column was more pessimistic than usual, stock prices tended to fall the following day. This was an early and influential demonstration that media sentiment is not just background noise it carries real information that markets respond to. The study helped establish media tone as a legitimate variable in financial analysis, which is a core assumption that EF-02 builds on when treating Tanzanian news headlines as signals worth measuring.</w:t>
      </w:r>
    </w:p>
    <w:p>
      <w:pPr>
        <w:pStyle w:val="BodyText"/>
        <w:rPr>
          <w:rStyle w:val="Strong"/>
          <w:shd w:fill="auto" w:val="clear"/>
        </w:rPr>
      </w:pPr>
      <w:r>
        <w:rPr>
          <w:color w:val="000000"/>
          <w:shd w:fill="FFA6A6" w:val="clear"/>
        </w:rPr>
      </w:r>
    </w:p>
    <w:p>
      <w:pPr>
        <w:pStyle w:val="BodyText"/>
        <w:rPr>
          <w:rStyle w:val="Strong"/>
          <w:shd w:fill="auto" w:val="clear"/>
        </w:rPr>
      </w:pPr>
      <w:r>
        <w:rPr>
          <w:color w:val="000000"/>
          <w:shd w:fill="FFA6A6" w:val="clear"/>
        </w:rPr>
      </w:r>
      <w:r>
        <w:br w:type="page"/>
      </w:r>
    </w:p>
    <w:p>
      <w:pPr>
        <w:pStyle w:val="BodyText"/>
        <w:rPr>
          <w:color w:val="000000"/>
          <w:shd w:fill="FFA6A6" w:val="clear"/>
        </w:rPr>
      </w:pPr>
      <w:r>
        <w:rPr>
          <w:rStyle w:val="Strong"/>
          <w:color w:val="000000"/>
          <w:shd w:fill="auto" w:val="clear"/>
        </w:rPr>
        <w:t xml:space="preserve">2.2.3  Public Mood and Market Movement </w:t>
      </w:r>
      <w:r>
        <w:rPr>
          <w:rStyle w:val="Strong"/>
          <w:color w:val="000000"/>
          <w:shd w:fill="auto" w:val="clear"/>
        </w:rPr>
        <w:t>(</w:t>
      </w:r>
      <w:r>
        <w:rPr>
          <w:rStyle w:val="Strong"/>
          <w:color w:val="000000"/>
          <w:shd w:fill="auto" w:val="clear"/>
        </w:rPr>
        <w:t>Bollen, Mao and Zeng, 2011)</w:t>
      </w:r>
    </w:p>
    <w:p>
      <w:pPr>
        <w:pStyle w:val="BodyText"/>
        <w:rPr>
          <w:color w:val="000000"/>
          <w:shd w:fill="auto" w:val="clear"/>
        </w:rPr>
      </w:pPr>
      <w:r>
        <w:rPr>
          <w:color w:val="000000"/>
          <w:shd w:fill="auto" w:val="clear"/>
        </w:rPr>
        <w:t>Bollen, Mao, and Zeng (2011) moved the conversation from traditional media to social media. They collected Twitter data and used a psychological mood measurement tool called POMS to track the emotional state of the public over time. Their finding was that a specific mood dimension calmness preceded movements in the Dow Jones Industrial Average by two to six days. This study broadened the idea that sentiment does not have to come from formal financial reporting to be useful, and it showed that collective public mood can be a leading indicator of market behaviour.</w:t>
      </w:r>
    </w:p>
    <w:p>
      <w:pPr>
        <w:pStyle w:val="BodyText"/>
        <w:rPr>
          <w:rStyle w:val="Strong"/>
          <w:shd w:fill="auto" w:val="clear"/>
        </w:rPr>
      </w:pPr>
      <w:r>
        <w:rPr>
          <w:color w:val="000000"/>
          <w:shd w:fill="FFA6A6" w:val="clear"/>
        </w:rPr>
      </w:r>
    </w:p>
    <w:p>
      <w:pPr>
        <w:pStyle w:val="BodyText"/>
        <w:rPr>
          <w:color w:val="000000"/>
          <w:shd w:fill="FFA6A6" w:val="clear"/>
        </w:rPr>
      </w:pPr>
      <w:r>
        <w:rPr>
          <w:rStyle w:val="Strong"/>
          <w:color w:val="000000"/>
          <w:shd w:fill="auto" w:val="clear"/>
        </w:rPr>
        <w:t xml:space="preserve">2.2.4 BERT and Contextual Language Understanding </w:t>
      </w:r>
      <w:r>
        <w:rPr>
          <w:rStyle w:val="Strong"/>
          <w:color w:val="000000"/>
          <w:shd w:fill="auto" w:val="clear"/>
        </w:rPr>
        <w:t xml:space="preserve">(Devlin et al. 2018) </w:t>
      </w:r>
    </w:p>
    <w:p>
      <w:pPr>
        <w:pStyle w:val="BodyText"/>
        <w:rPr>
          <w:color w:val="000000"/>
          <w:shd w:fill="auto" w:val="clear"/>
        </w:rPr>
      </w:pPr>
      <w:r>
        <w:rPr>
          <w:color w:val="000000"/>
          <w:shd w:fill="auto" w:val="clear"/>
        </w:rPr>
        <w:t>Devlin et al. (2018) introduced BERT, a transformer-based language model that reads text in both directions simultaneously, giving it a much stronger understanding of context than earlier tools. Before BERT, most NLP models read text left to right and struggled with sentences where meaning depended on words that came later. BERT changed this and became the foundation for nearly all modern NLP work that followed. It is directly relevant to EF-02 because the models used in this project, including FinBERT and Llama 3, are built on the same transformer architecture that BERT established.</w:t>
      </w:r>
    </w:p>
    <w:p>
      <w:pPr>
        <w:pStyle w:val="BodyText"/>
        <w:rPr>
          <w:rStyle w:val="Strong"/>
          <w:shd w:fill="auto" w:val="clear"/>
        </w:rPr>
      </w:pPr>
      <w:r>
        <w:rPr>
          <w:color w:val="000000"/>
          <w:shd w:fill="FFA6A6" w:val="clear"/>
        </w:rPr>
      </w:r>
    </w:p>
    <w:p>
      <w:pPr>
        <w:pStyle w:val="BodyText"/>
        <w:rPr>
          <w:color w:val="000000"/>
          <w:shd w:fill="FFA6A6" w:val="clear"/>
        </w:rPr>
      </w:pPr>
      <w:r>
        <w:rPr>
          <w:rStyle w:val="Strong"/>
          <w:color w:val="000000"/>
          <w:shd w:fill="auto" w:val="clear"/>
        </w:rPr>
        <w:t xml:space="preserve">2.2.5 FinBERT and Domain-Specific Fine-Tuning </w:t>
      </w:r>
      <w:r>
        <w:rPr>
          <w:rStyle w:val="Strong"/>
          <w:color w:val="000000"/>
          <w:shd w:fill="auto" w:val="clear"/>
        </w:rPr>
        <w:t>(Araci, 2019)</w:t>
      </w:r>
    </w:p>
    <w:p>
      <w:pPr>
        <w:pStyle w:val="BodyText"/>
        <w:rPr>
          <w:color w:val="000000"/>
          <w:shd w:fill="auto" w:val="clear"/>
        </w:rPr>
      </w:pPr>
      <w:r>
        <w:rPr>
          <w:color w:val="000000"/>
          <w:shd w:fill="auto" w:val="clear"/>
        </w:rPr>
        <w:t>Araci (2019) took BERT and fine-tuned it on financial text to create FinBERT. The motivation was straightforward: a general language model trained on broad internet data may not perform well on the specific vocabulary and structure of financial reporting. By training on financial corpora, FinBERT outperformed general sentiment tools on financial benchmarks by a meaningful margin. This study makes a clear case that domain-specific training improves classification quality, which is a principle EF-02 applies when using an instruction-tuned LLM with a finance-focused prompt rather than a generic sentiment classifier.</w:t>
      </w:r>
    </w:p>
    <w:p>
      <w:pPr>
        <w:pStyle w:val="BodyText"/>
        <w:rPr>
          <w:rStyle w:val="Strong"/>
          <w:shd w:fill="auto" w:val="clear"/>
        </w:rPr>
      </w:pPr>
      <w:r>
        <w:rPr>
          <w:color w:val="000000"/>
          <w:shd w:fill="FFA6A6" w:val="clear"/>
        </w:rPr>
      </w:r>
    </w:p>
    <w:p>
      <w:pPr>
        <w:pStyle w:val="BodyText"/>
        <w:rPr>
          <w:rStyle w:val="Strong"/>
          <w:shd w:fill="auto" w:val="clear"/>
        </w:rPr>
      </w:pPr>
      <w:r>
        <w:rPr>
          <w:color w:val="000000"/>
          <w:shd w:fill="FFA6A6" w:val="clear"/>
        </w:rPr>
      </w:r>
      <w:r>
        <w:br w:type="page"/>
      </w:r>
    </w:p>
    <w:p>
      <w:pPr>
        <w:pStyle w:val="BodyText"/>
        <w:rPr>
          <w:color w:val="000000"/>
          <w:shd w:fill="FFA6A6" w:val="clear"/>
        </w:rPr>
      </w:pPr>
      <w:r>
        <w:rPr>
          <w:rStyle w:val="Strong"/>
          <w:color w:val="000000"/>
          <w:shd w:fill="auto" w:val="clear"/>
        </w:rPr>
        <w:t xml:space="preserve">2.2.6 News </w:t>
      </w:r>
      <w:r>
        <w:rPr>
          <w:rStyle w:val="Strong"/>
          <w:color w:val="000000"/>
          <w:shd w:fill="auto" w:val="clear"/>
        </w:rPr>
        <w:t>tone</w:t>
      </w:r>
      <w:r>
        <w:rPr>
          <w:rStyle w:val="Strong"/>
          <w:color w:val="000000"/>
          <w:shd w:fill="auto" w:val="clear"/>
        </w:rPr>
        <w:t xml:space="preserve"> as a Macroeconomic Indicator </w:t>
      </w:r>
      <w:r>
        <w:rPr>
          <w:rStyle w:val="Strong"/>
          <w:color w:val="000000"/>
          <w:shd w:fill="auto" w:val="clear"/>
        </w:rPr>
        <w:t>(Shapiro, Sudhof, and Wilson, 2022)</w:t>
      </w:r>
    </w:p>
    <w:p>
      <w:pPr>
        <w:pStyle w:val="BodyText"/>
        <w:rPr>
          <w:color w:val="000000"/>
          <w:shd w:fill="auto" w:val="clear"/>
        </w:rPr>
      </w:pPr>
      <w:r>
        <w:rPr>
          <w:color w:val="000000"/>
          <w:shd w:fill="auto" w:val="clear"/>
        </w:rPr>
        <w:t>Shapiro, Sudhof, and Wilson (2022) built a monthly sentiment index by processing thousands of newspaper articles and tracking how the tone of coverage changed over time. They found that this index had predictive power for macroeconomic outcomes including GDP growth and unemployment in the United States. This is the study that sits closest to what EF-02 is attempting. Where Shapiro et al. worked at scale with US data, EF-02 applies a similar logic to a much smaller and less studied context tracking whether the tone of Tanzanian financial news aligns with movements in local indicators like CPI and the TZS/USD exchange rate.</w:t>
      </w:r>
    </w:p>
    <w:p>
      <w:pPr>
        <w:pStyle w:val="BodyText"/>
        <w:rPr>
          <w:rStyle w:val="Strong"/>
          <w:shd w:fill="auto" w:val="clear"/>
        </w:rPr>
      </w:pPr>
      <w:r>
        <w:rPr>
          <w:color w:val="000000"/>
          <w:shd w:fill="FFA6A6" w:val="clear"/>
        </w:rPr>
      </w:r>
    </w:p>
    <w:p>
      <w:pPr>
        <w:pStyle w:val="BodyText"/>
        <w:rPr>
          <w:color w:val="000000"/>
          <w:shd w:fill="FFA6A6" w:val="clear"/>
        </w:rPr>
      </w:pPr>
      <w:r>
        <w:rPr>
          <w:rStyle w:val="Strong"/>
          <w:color w:val="000000"/>
          <w:shd w:fill="auto" w:val="clear"/>
        </w:rPr>
        <w:t xml:space="preserve">2.2.7 Financial News Sentiment in Kenya </w:t>
      </w:r>
      <w:r>
        <w:rPr>
          <w:rStyle w:val="Strong"/>
          <w:color w:val="000000"/>
          <w:shd w:fill="auto" w:val="clear"/>
        </w:rPr>
        <w:t>(Muriungi and Kimani, 2020)</w:t>
      </w:r>
    </w:p>
    <w:p>
      <w:pPr>
        <w:pStyle w:val="BodyText"/>
        <w:rPr>
          <w:color w:val="000000"/>
          <w:shd w:fill="auto" w:val="clear"/>
        </w:rPr>
      </w:pPr>
      <w:r>
        <w:rPr>
          <w:color w:val="000000"/>
          <w:shd w:fill="auto" w:val="clear"/>
        </w:rPr>
        <w:t>Muriungi and Kimani (2020) conducted a sentiment analysis of Kenyan financial news and found a moderate correlation between media tone and the KES/USD exchange rate. This is the most geographically relevant study in this review, as Kenya shares many economic and media characteristics with Tanzania. Their findings suggest that the relationship between news sentiment and currency movement is detectable even in East African markets with limited data availability. EF-02 is partly motivated by the absence of an equivalent study for Tanzania, and Muriungi and Kimani's work provides a useful regional benchmark against which EF-02's findings can eventually be compared.</w:t>
      </w:r>
    </w:p>
    <w:p>
      <w:pPr>
        <w:pStyle w:val="BodyText"/>
        <w:rPr>
          <w:rStyle w:val="Strong"/>
          <w:shd w:fill="auto" w:val="clear"/>
        </w:rPr>
      </w:pPr>
      <w:r>
        <w:rPr>
          <w:color w:val="000000"/>
          <w:shd w:fill="FFA6A6" w:val="clear"/>
        </w:rPr>
      </w:r>
    </w:p>
    <w:p>
      <w:pPr>
        <w:pStyle w:val="BodyText"/>
        <w:rPr>
          <w:color w:val="000000"/>
          <w:shd w:fill="FFA6A6" w:val="clear"/>
        </w:rPr>
      </w:pPr>
      <w:r>
        <w:rPr>
          <w:rStyle w:val="Strong"/>
          <w:color w:val="000000"/>
          <w:shd w:fill="auto" w:val="clear"/>
        </w:rPr>
        <w:t xml:space="preserve">2.2.8 NLP Resource Gaps in African Languages </w:t>
      </w:r>
      <w:r>
        <w:rPr>
          <w:rStyle w:val="Strong"/>
          <w:color w:val="000000"/>
          <w:shd w:fill="auto" w:val="clear"/>
        </w:rPr>
        <w:t>(</w:t>
      </w:r>
      <w:r>
        <w:rPr>
          <w:rStyle w:val="Strong"/>
          <w:color w:val="000000"/>
          <w:shd w:fill="auto" w:val="clear"/>
        </w:rPr>
        <w:t>Adelani et al. 2021)</w:t>
      </w:r>
    </w:p>
    <w:p>
      <w:pPr>
        <w:pStyle w:val="BodyText"/>
        <w:rPr>
          <w:color w:val="000000"/>
          <w:shd w:fill="auto" w:val="clear"/>
        </w:rPr>
      </w:pPr>
      <w:r>
        <w:rPr>
          <w:color w:val="000000"/>
          <w:shd w:fill="auto" w:val="clear"/>
        </w:rPr>
        <w:t>Adelani et al. (2021) documented how severely underrepresented African languages and contexts are in NLP research. Datasets, benchmarks, and pre-trained models are overwhelmingly built around English and a small number of high-resource languages, leaving African researchers with tools that were not designed for their data. While EF-02 operates primarily in English, it works with Tanzanian sources, local institutions, and economic indicators that mainstream NLP tools were not built with in mind. Adelani et al.'s work frames exactly the kind of gap that projects like EF-02 begin to address, even in a small way.</w:t>
      </w:r>
    </w:p>
    <w:p>
      <w:pPr>
        <w:pStyle w:val="Normal"/>
        <w:rPr>
          <w:rFonts w:ascii="Times New Roman" w:hAnsi="Times New Roman" w:eastAsia="Times New Roman"/>
          <w:b w:val="false"/>
          <w:color w:val="000000"/>
          <w:sz w:val="24"/>
          <w:shd w:fill="FFA6A6" w:val="clear"/>
        </w:rPr>
      </w:pPr>
      <w:r>
        <w:rPr>
          <w:rFonts w:eastAsia="Times New Roman"/>
          <w:b w:val="false"/>
          <w:color w:val="000000"/>
          <w:sz w:val="24"/>
          <w:shd w:fill="FFA6A6" w:val="clear"/>
        </w:rPr>
      </w:r>
    </w:p>
    <w:p>
      <w:pPr>
        <w:pStyle w:val="Heading2"/>
        <w:rPr>
          <w:rFonts w:ascii="Times New Roman" w:hAnsi="Times New Roman" w:eastAsia="Times New Roman"/>
          <w:color w:val="000000"/>
        </w:rPr>
      </w:pPr>
      <w:bookmarkStart w:id="24" w:name="__RefHeading___Toc4373_3468845459"/>
      <w:bookmarkEnd w:id="24"/>
      <w:r>
        <w:rPr>
          <w:rFonts w:eastAsia="Times New Roman" w:ascii="Times New Roman" w:hAnsi="Times New Roman"/>
          <w:color w:val="000000"/>
        </w:rPr>
        <w:t>2.3 Research Gap</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literature review reveals four main gaps that EF-02 addresses:</w:t>
      </w:r>
    </w:p>
    <w:p>
      <w:pPr>
        <w:pStyle w:val="BodyText"/>
        <w:numPr>
          <w:ilvl w:val="0"/>
          <w:numId w:val="11"/>
        </w:numPr>
        <w:spacing w:lineRule="auto" w:line="480" w:before="0" w:after="120"/>
        <w:jc w:val="both"/>
        <w:rPr>
          <w:color w:val="000000"/>
        </w:rPr>
      </w:pPr>
      <w:r>
        <w:rPr>
          <w:color w:val="000000"/>
        </w:rPr>
        <w:t xml:space="preserve">Most sentiment analysis research in finance has been conducted using data from developed markets, particularly the United States and Western Europe. There is very little equivalent work done using African financial news as the primary data source. </w:t>
      </w:r>
    </w:p>
    <w:p>
      <w:pPr>
        <w:pStyle w:val="BodyText"/>
        <w:numPr>
          <w:ilvl w:val="0"/>
          <w:numId w:val="11"/>
        </w:numPr>
        <w:spacing w:lineRule="auto" w:line="480" w:before="0" w:after="120"/>
        <w:jc w:val="both"/>
        <w:rPr>
          <w:color w:val="000000"/>
        </w:rPr>
      </w:pPr>
      <w:r>
        <w:rPr>
          <w:color w:val="000000"/>
        </w:rPr>
        <w:t xml:space="preserve">The only East African study in this review is Muriungi and Kimani (2020), and that focuses on Kenya. Tanzania has not been the subject of a comparable study despite having its own distinct financial media landscape and macroeconomic environment. </w:t>
      </w:r>
    </w:p>
    <w:p>
      <w:pPr>
        <w:pStyle w:val="BodyText"/>
        <w:numPr>
          <w:ilvl w:val="0"/>
          <w:numId w:val="11"/>
        </w:numPr>
        <w:spacing w:lineRule="auto" w:line="480" w:before="0" w:after="0"/>
        <w:rPr>
          <w:rFonts w:ascii="Times New Roman" w:hAnsi="Times New Roman" w:eastAsia="Times New Roman"/>
          <w:color w:val="000000"/>
          <w:sz w:val="24"/>
        </w:rPr>
      </w:pPr>
      <w:r>
        <w:rPr>
          <w:rFonts w:eastAsia="Times New Roman"/>
          <w:color w:val="000000"/>
          <w:sz w:val="24"/>
        </w:rPr>
        <w:t>No fine-tuned language model exists for Tanzanian or East African financial text. Projects like EF-02 must rely on general instruction-tuned LLMs with carefully constructed prompts as a substitute for true domain adaptation.</w:t>
      </w:r>
    </w:p>
    <w:p>
      <w:pPr>
        <w:pStyle w:val="BodyText"/>
        <w:numPr>
          <w:ilvl w:val="0"/>
          <w:numId w:val="11"/>
        </w:numPr>
        <w:spacing w:lineRule="auto" w:line="480" w:before="0" w:after="0"/>
        <w:rPr>
          <w:color w:val="000000"/>
        </w:rPr>
      </w:pPr>
      <w:r>
        <w:rPr>
          <w:color w:val="000000"/>
        </w:rPr>
        <w:t xml:space="preserve">Lexicons such as the one developed by Loughran and McDonald (2011) were built using American financial documents. Their applicability to Tanzanian financial reporting, which reflects different institutions and terminology, has not been tested. </w:t>
      </w:r>
    </w:p>
    <w:p>
      <w:pPr>
        <w:pStyle w:val="BodyText"/>
        <w:numPr>
          <w:ilvl w:val="0"/>
          <w:numId w:val="11"/>
        </w:numPr>
        <w:spacing w:lineRule="auto" w:line="480" w:before="0" w:after="0"/>
        <w:rPr>
          <w:color w:val="000000"/>
        </w:rPr>
      </w:pPr>
      <w:r>
        <w:rPr>
          <w:color w:val="000000"/>
        </w:rPr>
        <w:t xml:space="preserve">There are no publicly available labelled datasets of Tanzanian financial headlines that could be used to train or evaluate a classifier, which Adelani et al. (2021) would recognise as consistent with the broader African NLP resource gap. </w:t>
      </w:r>
    </w:p>
    <w:p>
      <w:pPr>
        <w:pStyle w:val="BodyText"/>
        <w:numPr>
          <w:ilvl w:val="0"/>
          <w:numId w:val="11"/>
        </w:numPr>
        <w:spacing w:lineRule="auto" w:line="480" w:before="0" w:after="0"/>
        <w:rPr>
          <w:color w:val="000000"/>
        </w:rPr>
      </w:pPr>
      <w:r>
        <w:rPr>
          <w:color w:val="000000"/>
        </w:rPr>
        <w:t>T</w:t>
      </w:r>
      <w:r>
        <w:rPr>
          <w:color w:val="000000"/>
        </w:rPr>
        <w:t xml:space="preserve">he TZS/USD pair has not been analysed through a media sentiment lens despite Tanzania's dependence on imports and foreign currency flows, leaving a clear gap in the local economic literature. . </w:t>
      </w:r>
      <w:r>
        <w:br w:type="page"/>
      </w:r>
    </w:p>
    <w:p>
      <w:pPr>
        <w:pStyle w:val="Heading1"/>
        <w:spacing w:before="0" w:after="0"/>
        <w:jc w:val="center"/>
        <w:rPr>
          <w:rFonts w:ascii="Times New Roman" w:hAnsi="Times New Roman" w:eastAsia="Times New Roman"/>
          <w:color w:val="000000"/>
        </w:rPr>
      </w:pPr>
      <w:bookmarkStart w:id="25" w:name="__RefHeading___Toc4375_3468845459"/>
      <w:bookmarkEnd w:id="25"/>
      <w:r>
        <w:rPr>
          <w:rFonts w:eastAsia="Times New Roman" w:ascii="Times New Roman" w:hAnsi="Times New Roman"/>
          <w:color w:val="000000"/>
        </w:rPr>
        <w:t>CHAPTER THREE: METHODOLOGY</w:t>
      </w:r>
    </w:p>
    <w:p>
      <w:pPr>
        <w:pStyle w:val="Heading2"/>
        <w:rPr>
          <w:rFonts w:ascii="Times New Roman" w:hAnsi="Times New Roman" w:eastAsia="Times New Roman"/>
          <w:color w:val="000000"/>
        </w:rPr>
      </w:pPr>
      <w:bookmarkStart w:id="26" w:name="__RefHeading___Toc4377_3468845459"/>
      <w:bookmarkEnd w:id="26"/>
      <w:r>
        <w:rPr>
          <w:rFonts w:eastAsia="Times New Roman" w:ascii="Times New Roman" w:hAnsi="Times New Roman"/>
          <w:color w:val="000000"/>
        </w:rPr>
        <w:t>3.1 Introduction</w:t>
      </w:r>
    </w:p>
    <w:p>
      <w:pPr>
        <w:pStyle w:val="Normal"/>
        <w:spacing w:lineRule="auto" w:line="360" w:before="0" w:after="120"/>
        <w:jc w:val="both"/>
        <w:rPr>
          <w:rFonts w:ascii="Times New Roman" w:hAnsi="Times New Roman" w:eastAsia="Times New Roman"/>
          <w:color w:val="000000"/>
        </w:rPr>
      </w:pPr>
      <w:r>
        <w:rPr>
          <w:rFonts w:eastAsia="Times New Roman"/>
          <w:color w:val="000000"/>
        </w:rPr>
        <w:t xml:space="preserve">This chapter outlines the methodology used to design, implement, and validate the project's financial NLP pipeline. It explains the process of gathering requirements, preparing the headline dataset, and developing the system architecture. The following sections detail the technical deployment of the sentiment classifier and its correlation with macroeconomic indicators. </w:t>
      </w:r>
    </w:p>
    <w:p>
      <w:pPr>
        <w:pStyle w:val="Heading3"/>
        <w:rPr>
          <w:rFonts w:ascii="Times New Roman" w:hAnsi="Times New Roman" w:eastAsia="Times New Roman"/>
          <w:color w:val="000000"/>
        </w:rPr>
      </w:pPr>
      <w:bookmarkStart w:id="27" w:name="__RefHeading___Toc4381_3468845459"/>
      <w:bookmarkEnd w:id="27"/>
      <w:r>
        <w:rPr>
          <w:rFonts w:eastAsia="Times New Roman" w:ascii="Times New Roman" w:hAnsi="Times New Roman"/>
          <w:color w:val="000000"/>
        </w:rPr>
        <w:t>3.2.1 General Methodology</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project followed CRISP-DM (Cross Industry Standard Process for Data Mining), adapted with an iterative rebuild approach. CRISP-DM covers business understanding, data understanding, data preparation, modelling, evaluation, and deployment. This life cycle fits a pipeline that moves from raw news text to labelled data, merged monthly series, and visual insights. The team first benchmarked models on sample data, then scraped full headlines, then ran production classification, as recorded in the project decision log.</w:t>
      </w:r>
    </w:p>
    <w:p>
      <w:pPr>
        <w:pStyle w:val="Heading3"/>
        <w:rPr>
          <w:rFonts w:ascii="Times New Roman" w:hAnsi="Times New Roman" w:eastAsia="Times New Roman"/>
          <w:color w:val="000000"/>
        </w:rPr>
      </w:pPr>
      <w:bookmarkStart w:id="28" w:name="__RefHeading___Toc4383_3468845459"/>
      <w:bookmarkEnd w:id="28"/>
      <w:r>
        <w:rPr>
          <w:rFonts w:eastAsia="Times New Roman" w:ascii="Times New Roman" w:hAnsi="Times New Roman"/>
          <w:color w:val="000000"/>
        </w:rPr>
        <w:t>3.2.2 Methodology for Gathering User Requirements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Requirements were gathered through literature review, inspection of Tanzanian news websites, and comparison of data availability. Daily News and The Citizen were selected because they cover 2022 to 2024 and allow requests based scraping. IPP Media was excluded because its archive lacked full range coverage. </w:t>
      </w:r>
      <w:r>
        <w:rPr>
          <w:rFonts w:eastAsia="Times New Roman"/>
          <w:b w:val="false"/>
          <w:color w:val="000000"/>
          <w:sz w:val="24"/>
        </w:rPr>
        <w:t>Other local news outlets lacked publicly available archives for news headlines in that period.</w:t>
      </w:r>
    </w:p>
    <w:p>
      <w:pPr>
        <w:pStyle w:val="Heading3"/>
        <w:rPr>
          <w:rFonts w:ascii="Times New Roman" w:hAnsi="Times New Roman" w:eastAsia="Times New Roman"/>
          <w:color w:val="000000"/>
        </w:rPr>
      </w:pPr>
      <w:bookmarkStart w:id="29" w:name="__RefHeading___Toc4385_3468845459"/>
      <w:bookmarkEnd w:id="29"/>
      <w:r>
        <w:rPr>
          <w:rFonts w:eastAsia="Times New Roman" w:ascii="Times New Roman" w:hAnsi="Times New Roman"/>
          <w:color w:val="000000"/>
        </w:rPr>
        <w:t>3.2.3 Methodology for System Design</w:t>
      </w:r>
    </w:p>
    <w:p>
      <w:pPr>
        <w:pStyle w:val="Normal"/>
        <w:spacing w:lineRule="auto" w:line="360" w:before="0" w:after="120"/>
        <w:jc w:val="both"/>
        <w:rPr/>
      </w:pPr>
      <w:r>
        <w:rPr/>
        <w:t xml:space="preserve">The system was developed as a modular notebook-based pipeline with clear inputs and outputs at each stage. Each notebook performs a specific task, including scraping, cleaning, benchmarking, classification, consolidation, and visualization. This modular structure improves maintainability and preserves data integrity. The final notebook acts as the complete project output, combining results from all previous stages into a single summary and presenting the overall findings of the workflow. </w:t>
      </w:r>
    </w:p>
    <w:p>
      <w:pPr>
        <w:pStyle w:val="Heading3"/>
        <w:rPr/>
      </w:pPr>
      <w:bookmarkStart w:id="30" w:name="__RefHeading___Toc2935_657679031"/>
      <w:bookmarkEnd w:id="30"/>
      <w:r>
        <w:rPr>
          <w:rFonts w:eastAsia="Times New Roman" w:ascii="Times New Roman" w:hAnsi="Times New Roman"/>
          <w:color w:val="000000"/>
        </w:rPr>
        <w:t>3.2.4 Methodology for System Implementation</w:t>
      </w:r>
      <w:r>
        <w:rPr>
          <w:rFonts w:eastAsia="Times New Roman" w:ascii="Times New Roman" w:hAnsi="Times New Roman"/>
          <w:b w:val="false"/>
        </w:rPr>
        <w:t>.</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The system was implemented using Python and Jupyter Notebook due to their suitability for data science workflows and ease of experimentation. Python was selected because of its extensive ecosystem of libraries </w:t>
      </w:r>
      <w:r>
        <w:rPr>
          <w:rFonts w:eastAsia="Times New Roman"/>
          <w:b w:val="false"/>
          <w:color w:val="000000"/>
          <w:sz w:val="24"/>
        </w:rPr>
        <w:t xml:space="preserve">for our workflow. </w:t>
      </w:r>
      <w:r>
        <w:rPr>
          <w:rFonts w:eastAsia="Times New Roman"/>
          <w:b w:val="false"/>
          <w:color w:val="000000"/>
          <w:sz w:val="24"/>
        </w:rPr>
        <w:t xml:space="preserve">Libraries such as </w:t>
      </w:r>
      <w:r>
        <w:rPr>
          <w:rStyle w:val="SourceText"/>
          <w:rFonts w:eastAsia="Times New Roman"/>
          <w:b w:val="false"/>
          <w:color w:val="000000"/>
          <w:sz w:val="24"/>
        </w:rPr>
        <w:t>requests</w:t>
      </w:r>
      <w:r>
        <w:rPr>
          <w:rFonts w:eastAsia="Times New Roman"/>
          <w:b w:val="false"/>
          <w:color w:val="000000"/>
          <w:sz w:val="24"/>
        </w:rPr>
        <w:t xml:space="preserve"> and </w:t>
      </w:r>
      <w:r>
        <w:rPr>
          <w:rStyle w:val="SourceText"/>
          <w:rFonts w:eastAsia="Times New Roman"/>
          <w:b w:val="false"/>
          <w:color w:val="000000"/>
          <w:sz w:val="24"/>
        </w:rPr>
        <w:t>BeautifulSoup</w:t>
      </w:r>
      <w:r>
        <w:rPr>
          <w:rFonts w:eastAsia="Times New Roman"/>
          <w:b w:val="false"/>
          <w:color w:val="000000"/>
          <w:sz w:val="24"/>
        </w:rPr>
        <w:t xml:space="preserve"> were used for web scraping, </w:t>
      </w:r>
      <w:r>
        <w:rPr>
          <w:rStyle w:val="SourceText"/>
          <w:rFonts w:eastAsia="Times New Roman"/>
          <w:b w:val="false"/>
          <w:color w:val="000000"/>
          <w:sz w:val="24"/>
        </w:rPr>
        <w:t>pandas</w:t>
      </w:r>
      <w:r>
        <w:rPr>
          <w:rFonts w:eastAsia="Times New Roman"/>
          <w:b w:val="false"/>
          <w:color w:val="000000"/>
          <w:sz w:val="24"/>
        </w:rPr>
        <w:t xml:space="preserve"> for data cleaning and consolidation, </w:t>
      </w:r>
      <w:r>
        <w:rPr>
          <w:rStyle w:val="SourceText"/>
          <w:rFonts w:eastAsia="Times New Roman"/>
          <w:b w:val="false"/>
          <w:color w:val="000000"/>
          <w:sz w:val="24"/>
        </w:rPr>
        <w:t>openai</w:t>
      </w:r>
      <w:r>
        <w:rPr>
          <w:rFonts w:eastAsia="Times New Roman"/>
          <w:b w:val="false"/>
          <w:color w:val="000000"/>
          <w:sz w:val="24"/>
        </w:rPr>
        <w:t xml:space="preserve"> and </w:t>
      </w:r>
      <w:r>
        <w:rPr>
          <w:rStyle w:val="SourceText"/>
          <w:rFonts w:eastAsia="Times New Roman"/>
          <w:b w:val="false"/>
          <w:color w:val="000000"/>
          <w:sz w:val="24"/>
        </w:rPr>
        <w:t>groq</w:t>
      </w:r>
      <w:r>
        <w:rPr>
          <w:rFonts w:eastAsia="Times New Roman"/>
          <w:b w:val="false"/>
          <w:color w:val="000000"/>
          <w:sz w:val="24"/>
        </w:rPr>
        <w:t xml:space="preserve"> SDKs for sentiment classification, and </w:t>
      </w:r>
      <w:r>
        <w:rPr>
          <w:rStyle w:val="SourceText"/>
          <w:rFonts w:eastAsia="Times New Roman"/>
          <w:b w:val="false"/>
          <w:color w:val="000000"/>
          <w:sz w:val="24"/>
        </w:rPr>
        <w:t>matplotlib</w:t>
      </w:r>
      <w:r>
        <w:rPr>
          <w:rFonts w:eastAsia="Times New Roman"/>
          <w:b w:val="false"/>
          <w:color w:val="000000"/>
          <w:sz w:val="24"/>
        </w:rPr>
        <w:t xml:space="preserve"> for visual analysis. Jupyter Notebook was chosen to structure the project into sequential modules </w:t>
      </w:r>
      <w:r>
        <w:rPr>
          <w:rFonts w:eastAsia="Times New Roman"/>
          <w:b w:val="false"/>
          <w:color w:val="000000"/>
          <w:sz w:val="24"/>
        </w:rPr>
        <w:t>and provide a proper virtual environment for testing</w:t>
      </w:r>
      <w:r>
        <w:rPr>
          <w:rFonts w:eastAsia="Times New Roman"/>
          <w:b w:val="false"/>
          <w:color w:val="000000"/>
          <w:sz w:val="24"/>
        </w:rPr>
        <w:t>, allowing each phase benchmarking, scraping, cleaning, classification, consolidation, and visualization to be developed, tested, and executed independently while maintaining a clear and reproducible workflow.</w:t>
      </w:r>
    </w:p>
    <w:p>
      <w:pPr>
        <w:pStyle w:val="Heading3"/>
        <w:rPr>
          <w:rFonts w:ascii="Times New Roman" w:hAnsi="Times New Roman" w:eastAsia="Times New Roman"/>
          <w:color w:val="000000"/>
        </w:rPr>
      </w:pPr>
      <w:bookmarkStart w:id="31" w:name="__RefHeading___Toc4389_3468845459"/>
      <w:bookmarkEnd w:id="31"/>
      <w:r>
        <w:rPr>
          <w:rFonts w:eastAsia="Times New Roman" w:ascii="Times New Roman" w:hAnsi="Times New Roman"/>
          <w:color w:val="000000"/>
        </w:rPr>
        <w:t>3.2.5 Methodology for System Testing and Validation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The system was tested and validated using benchmark testing and output validation methodologies. Benchmark testing was used to evaluate the performance of different sentiment classification models by comparing their predictions against labelled sample data to determine the most accurate approach. Output validation was applied throughout the pipeline to verify that generated outputs matched expected formats and conditions, such as correct label values, batch completeness, and successful data merging. These methodologies were selected to ensure the system produced reliable results, maintained data quality across all processing stages, and selected the most suitable model before deployment on the full dataset. </w:t>
      </w:r>
    </w:p>
    <w:p>
      <w:pPr>
        <w:pStyle w:val="Heading2"/>
        <w:rPr>
          <w:rFonts w:ascii="Times New Roman" w:hAnsi="Times New Roman" w:eastAsia="Times New Roman"/>
          <w:color w:val="000000"/>
        </w:rPr>
      </w:pPr>
      <w:r>
        <w:rPr>
          <w:rFonts w:eastAsia="Times New Roman" w:ascii="Times New Roman" w:hAnsi="Times New Roman"/>
          <w:color w:val="000000"/>
        </w:rPr>
      </w:r>
      <w:r>
        <w:br w:type="page"/>
      </w:r>
    </w:p>
    <w:p>
      <w:pPr>
        <w:pStyle w:val="Heading2"/>
        <w:rPr>
          <w:rFonts w:ascii="Times New Roman" w:hAnsi="Times New Roman" w:eastAsia="Times New Roman"/>
          <w:color w:val="000000"/>
        </w:rPr>
      </w:pPr>
      <w:bookmarkStart w:id="32" w:name="__RefHeading___Toc4391_3468845459"/>
      <w:bookmarkEnd w:id="32"/>
      <w:r>
        <w:rPr>
          <w:rFonts w:eastAsia="Times New Roman" w:ascii="Times New Roman" w:hAnsi="Times New Roman"/>
          <w:color w:val="000000"/>
        </w:rPr>
        <w:t>3.3 Methodology Table</w:t>
      </w:r>
    </w:p>
    <w:p>
      <w:pPr>
        <w:pStyle w:val="Normal"/>
        <w:jc w:val="start"/>
        <w:rPr>
          <w:rFonts w:ascii="Times New Roman" w:hAnsi="Times New Roman"/>
          <w:b/>
          <w:color w:val="000000"/>
          <w:sz w:val="24"/>
        </w:rPr>
      </w:pPr>
      <w:r>
        <w:rPr>
          <w:b/>
          <w:color w:val="000000"/>
          <w:sz w:val="24"/>
        </w:rPr>
        <w:t>Table 3.1: Methodology Table</w:t>
      </w:r>
    </w:p>
    <w:tbl>
      <w:tblPr>
        <w:tblW w:w="9917" w:type="dxa"/>
        <w:jc w:val="start"/>
        <w:tblInd w:w="-622" w:type="dxa"/>
        <w:tblLayout w:type="fixed"/>
        <w:tblCellMar>
          <w:top w:w="0" w:type="dxa"/>
          <w:start w:w="108" w:type="dxa"/>
          <w:bottom w:w="0" w:type="dxa"/>
          <w:end w:w="108" w:type="dxa"/>
        </w:tblCellMar>
      </w:tblPr>
      <w:tblGrid>
        <w:gridCol w:w="2267"/>
        <w:gridCol w:w="2416"/>
        <w:gridCol w:w="2456"/>
        <w:gridCol w:w="2778"/>
      </w:tblGrid>
      <w:tr>
        <w:trPr/>
        <w:tc>
          <w:tcPr>
            <w:tcW w:w="226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40"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r>
          </w:p>
          <w:p>
            <w:pPr>
              <w:pStyle w:val="Normal"/>
              <w:widowControl/>
              <w:spacing w:lineRule="auto" w:line="240"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Specific Objective</w:t>
            </w:r>
          </w:p>
        </w:tc>
        <w:tc>
          <w:tcPr>
            <w:tcW w:w="2416" w:type="dxa"/>
            <w:tcBorders>
              <w:top w:val="single" w:sz="4" w:space="0" w:color="000000"/>
              <w:start w:val="single" w:sz="4" w:space="0" w:color="000000"/>
              <w:bottom w:val="single" w:sz="4" w:space="0" w:color="000000"/>
            </w:tcBorders>
          </w:tcPr>
          <w:p>
            <w:pPr>
              <w:pStyle w:val="Normal"/>
              <w:spacing w:lineRule="auto" w:line="240"/>
              <w:rPr>
                <w:b/>
                <w:color w:val="000000"/>
                <w:kern w:val="0"/>
                <w:szCs w:val="22"/>
                <w:lang w:val="en-US" w:eastAsia="en-US" w:bidi="ar-SA"/>
              </w:rPr>
            </w:pPr>
            <w:r>
              <w:rPr>
                <w:b/>
                <w:color w:val="000000"/>
                <w:kern w:val="0"/>
                <w:szCs w:val="22"/>
                <w:lang w:val="en-US" w:eastAsia="en-US" w:bidi="ar-SA"/>
              </w:rPr>
            </w:r>
          </w:p>
          <w:p>
            <w:pPr>
              <w:pStyle w:val="Normal"/>
              <w:spacing w:lineRule="auto" w:line="240" w:before="0" w:after="120"/>
              <w:rPr>
                <w:b/>
                <w:color w:val="000000"/>
                <w:kern w:val="0"/>
                <w:szCs w:val="22"/>
                <w:lang w:val="en-US" w:eastAsia="en-US" w:bidi="ar-SA"/>
              </w:rPr>
            </w:pPr>
            <w:r>
              <w:rPr>
                <w:b/>
                <w:color w:val="000000"/>
                <w:kern w:val="0"/>
                <w:szCs w:val="22"/>
                <w:lang w:val="en-US" w:eastAsia="en-US" w:bidi="ar-SA"/>
              </w:rPr>
              <w:t>Methodology</w:t>
            </w:r>
          </w:p>
        </w:tc>
        <w:tc>
          <w:tcPr>
            <w:tcW w:w="2456" w:type="dxa"/>
            <w:tcBorders>
              <w:top w:val="single" w:sz="4" w:space="0" w:color="000000"/>
              <w:bottom w:val="single" w:sz="4" w:space="0" w:color="000000"/>
            </w:tcBorders>
          </w:tcPr>
          <w:p>
            <w:pPr>
              <w:pStyle w:val="Normal"/>
              <w:spacing w:lineRule="auto" w:line="240"/>
              <w:rPr>
                <w:b/>
                <w:color w:val="000000"/>
                <w:kern w:val="0"/>
                <w:szCs w:val="22"/>
                <w:lang w:val="en-US" w:eastAsia="en-US" w:bidi="ar-SA"/>
              </w:rPr>
            </w:pPr>
            <w:r>
              <w:rPr>
                <w:b/>
                <w:color w:val="000000"/>
                <w:kern w:val="0"/>
                <w:szCs w:val="22"/>
                <w:lang w:val="en-US" w:eastAsia="en-US" w:bidi="ar-SA"/>
              </w:rPr>
            </w:r>
          </w:p>
          <w:p>
            <w:pPr>
              <w:pStyle w:val="Normal"/>
              <w:spacing w:lineRule="auto" w:line="240" w:before="0" w:after="120"/>
              <w:rPr>
                <w:b/>
                <w:color w:val="000000"/>
                <w:kern w:val="0"/>
                <w:szCs w:val="22"/>
                <w:lang w:val="en-US" w:eastAsia="en-US" w:bidi="ar-SA"/>
              </w:rPr>
            </w:pPr>
            <w:r>
              <w:rPr>
                <w:b/>
                <w:color w:val="000000"/>
                <w:kern w:val="0"/>
                <w:szCs w:val="22"/>
                <w:lang w:val="en-US" w:eastAsia="en-US" w:bidi="ar-SA"/>
              </w:rPr>
              <w:t>Tools</w:t>
            </w:r>
          </w:p>
        </w:tc>
        <w:tc>
          <w:tcPr>
            <w:tcW w:w="2778" w:type="dxa"/>
            <w:tcBorders>
              <w:top w:val="single" w:sz="4" w:space="0" w:color="000000"/>
              <w:bottom w:val="single" w:sz="4" w:space="0" w:color="000000"/>
              <w:end w:val="single" w:sz="4" w:space="0" w:color="000000"/>
            </w:tcBorders>
          </w:tcPr>
          <w:p>
            <w:pPr>
              <w:pStyle w:val="Normal"/>
              <w:spacing w:lineRule="auto" w:line="240"/>
              <w:rPr>
                <w:b/>
                <w:color w:val="000000"/>
                <w:kern w:val="0"/>
                <w:szCs w:val="22"/>
                <w:lang w:val="en-US" w:eastAsia="en-US" w:bidi="ar-SA"/>
              </w:rPr>
            </w:pPr>
            <w:r>
              <w:rPr>
                <w:b/>
                <w:color w:val="000000"/>
                <w:kern w:val="0"/>
                <w:szCs w:val="22"/>
                <w:lang w:val="en-US" w:eastAsia="en-US" w:bidi="ar-SA"/>
              </w:rPr>
            </w:r>
          </w:p>
          <w:p>
            <w:pPr>
              <w:pStyle w:val="Normal"/>
              <w:spacing w:lineRule="auto" w:line="240" w:before="0" w:after="120"/>
              <w:rPr>
                <w:b/>
                <w:color w:val="000000"/>
                <w:kern w:val="0"/>
                <w:szCs w:val="22"/>
                <w:lang w:val="en-US" w:eastAsia="en-US" w:bidi="ar-SA"/>
              </w:rPr>
            </w:pPr>
            <w:r>
              <w:rPr>
                <w:b/>
                <w:color w:val="000000"/>
                <w:kern w:val="0"/>
                <w:szCs w:val="22"/>
                <w:lang w:val="en-US" w:eastAsia="en-US" w:bidi="ar-SA"/>
              </w:rPr>
              <w:t>Deliverable</w:t>
            </w:r>
          </w:p>
        </w:tc>
      </w:tr>
      <w:tr>
        <w:trPr/>
        <w:tc>
          <w:tcPr>
            <w:tcW w:w="2267" w:type="dxa"/>
            <w:tcBorders>
              <w:top w:val="single" w:sz="4" w:space="0" w:color="000000"/>
              <w:start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Gather financial news headlines</w:t>
            </w:r>
          </w:p>
        </w:tc>
        <w:tc>
          <w:tcPr>
            <w:tcW w:w="2416" w:type="dxa"/>
            <w:tcBorders>
              <w:top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 xml:space="preserve">Web scraping </w:t>
            </w:r>
          </w:p>
        </w:tc>
        <w:tc>
          <w:tcPr>
            <w:tcW w:w="2456" w:type="dxa"/>
            <w:tcBorders>
              <w:top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requests, BeautifulSoup</w:t>
            </w:r>
          </w:p>
        </w:tc>
        <w:tc>
          <w:tcPr>
            <w:tcW w:w="2778" w:type="dxa"/>
            <w:tcBorders>
              <w:top w:val="single" w:sz="4" w:space="0" w:color="000000"/>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dailynews_raw.csv, citizen_raw.csv,</w:t>
            </w:r>
          </w:p>
        </w:tc>
      </w:tr>
      <w:tr>
        <w:trPr/>
        <w:tc>
          <w:tcPr>
            <w:tcW w:w="2267" w:type="dxa"/>
            <w:tcBorders>
              <w:start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Clean and unify headline data</w:t>
            </w:r>
          </w:p>
        </w:tc>
        <w:tc>
          <w:tcPr>
            <w:tcW w:w="241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Merging and cleaning scrapped data</w:t>
            </w:r>
          </w:p>
        </w:tc>
        <w:tc>
          <w:tcPr>
            <w:tcW w:w="245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pandas</w:t>
            </w:r>
          </w:p>
        </w:tc>
        <w:tc>
          <w:tcPr>
            <w:tcW w:w="2778" w:type="dxa"/>
            <w:tcBorders>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tz_headlines_clean.csv</w:t>
            </w:r>
          </w:p>
        </w:tc>
      </w:tr>
      <w:tr>
        <w:trPr/>
        <w:tc>
          <w:tcPr>
            <w:tcW w:w="2267" w:type="dxa"/>
            <w:tcBorders>
              <w:start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Comparing available NLP Models</w:t>
            </w:r>
          </w:p>
        </w:tc>
        <w:tc>
          <w:tcPr>
            <w:tcW w:w="241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Multi model accuracy comparison on labeled data</w:t>
            </w:r>
          </w:p>
        </w:tc>
        <w:tc>
          <w:tcPr>
            <w:tcW w:w="245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TextBlob, VADER, FinBERT, GPT-mini 4.0, Llama-3.1B &amp; 3.3B</w:t>
            </w:r>
          </w:p>
        </w:tc>
        <w:tc>
          <w:tcPr>
            <w:tcW w:w="2778" w:type="dxa"/>
            <w:tcBorders>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benchmarking_results.csv</w:t>
            </w:r>
          </w:p>
        </w:tc>
      </w:tr>
      <w:tr>
        <w:trPr/>
        <w:tc>
          <w:tcPr>
            <w:tcW w:w="2267" w:type="dxa"/>
            <w:tcBorders>
              <w:start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Classify headlines by category and sentiment</w:t>
            </w:r>
          </w:p>
        </w:tc>
        <w:tc>
          <w:tcPr>
            <w:tcW w:w="241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 xml:space="preserve">LLM processing and api retrieval </w:t>
            </w:r>
          </w:p>
        </w:tc>
        <w:tc>
          <w:tcPr>
            <w:tcW w:w="245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t>Groq API,</w:t>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Llama -3.1B</w:t>
            </w:r>
          </w:p>
        </w:tc>
        <w:tc>
          <w:tcPr>
            <w:tcW w:w="2778" w:type="dxa"/>
            <w:tcBorders>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tz_headlines_labelled.csv</w:t>
            </w:r>
          </w:p>
        </w:tc>
      </w:tr>
      <w:tr>
        <w:trPr/>
        <w:tc>
          <w:tcPr>
            <w:tcW w:w="2267" w:type="dxa"/>
            <w:tcBorders>
              <w:start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Consolidating news and aggregating data</w:t>
            </w:r>
          </w:p>
        </w:tc>
        <w:tc>
          <w:tcPr>
            <w:tcW w:w="241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 xml:space="preserve">Monthly aggregation and </w:t>
            </w:r>
            <w:r>
              <w:rPr>
                <w:color w:val="000000"/>
                <w:kern w:val="0"/>
                <w:sz w:val="28"/>
                <w:szCs w:val="28"/>
                <w:lang w:val="en-US" w:eastAsia="en-US" w:bidi="ar-SA"/>
              </w:rPr>
              <w:t>dataset merging</w:t>
            </w:r>
          </w:p>
        </w:tc>
        <w:tc>
          <w:tcPr>
            <w:tcW w:w="2456" w:type="dxa"/>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pandas</w:t>
            </w:r>
          </w:p>
        </w:tc>
        <w:tc>
          <w:tcPr>
            <w:tcW w:w="2778" w:type="dxa"/>
            <w:tcBorders>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Visualization_Data.csv</w:t>
            </w:r>
          </w:p>
        </w:tc>
      </w:tr>
      <w:tr>
        <w:trPr/>
        <w:tc>
          <w:tcPr>
            <w:tcW w:w="2267" w:type="dxa"/>
            <w:tcBorders>
              <w:start w:val="single" w:sz="4" w:space="0" w:color="000000"/>
              <w:bottom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Analyse sentiment vs economy</w:t>
            </w:r>
          </w:p>
        </w:tc>
        <w:tc>
          <w:tcPr>
            <w:tcW w:w="2416" w:type="dxa"/>
            <w:tcBorders>
              <w:bottom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Time series plots and Pearson correlation</w:t>
            </w:r>
          </w:p>
        </w:tc>
        <w:tc>
          <w:tcPr>
            <w:tcW w:w="2456" w:type="dxa"/>
            <w:tcBorders>
              <w:bottom w:val="single" w:sz="4" w:space="0" w:color="000000"/>
            </w:tcBorders>
          </w:tcPr>
          <w:p>
            <w:pPr>
              <w:pStyle w:val="Normal"/>
              <w:spacing w:lineRule="auto" w:line="240"/>
              <w:jc w:val="start"/>
              <w:rPr>
                <w:color w:val="000000"/>
                <w:kern w:val="0"/>
                <w:sz w:val="28"/>
                <w:szCs w:val="28"/>
                <w:lang w:val="en-US" w:eastAsia="en-US" w:bidi="ar-SA"/>
              </w:rPr>
            </w:pPr>
            <w:r>
              <w:rPr>
                <w:color w:val="000000"/>
                <w:kern w:val="0"/>
                <w:sz w:val="28"/>
                <w:szCs w:val="28"/>
                <w:lang w:val="en-US" w:eastAsia="en-US" w:bidi="ar-SA"/>
              </w:rPr>
            </w:r>
          </w:p>
          <w:p>
            <w:pPr>
              <w:pStyle w:val="Normal"/>
              <w:spacing w:lineRule="auto" w:line="240" w:before="0" w:after="120"/>
              <w:jc w:val="start"/>
              <w:rPr>
                <w:color w:val="000000"/>
                <w:kern w:val="0"/>
                <w:sz w:val="28"/>
                <w:szCs w:val="28"/>
                <w:lang w:val="en-US" w:eastAsia="en-US" w:bidi="ar-SA"/>
              </w:rPr>
            </w:pPr>
            <w:r>
              <w:rPr>
                <w:color w:val="000000"/>
                <w:kern w:val="0"/>
                <w:sz w:val="28"/>
                <w:szCs w:val="28"/>
                <w:lang w:val="en-US" w:eastAsia="en-US" w:bidi="ar-SA"/>
              </w:rPr>
              <w:t>matplotlib, seaborn, scipy</w:t>
            </w:r>
          </w:p>
        </w:tc>
        <w:tc>
          <w:tcPr>
            <w:tcW w:w="2778" w:type="dxa"/>
            <w:tcBorders>
              <w:bottom w:val="single" w:sz="4" w:space="0" w:color="000000"/>
              <w:end w:val="single" w:sz="4" w:space="0" w:color="000000"/>
            </w:tcBorders>
          </w:tcPr>
          <w:p>
            <w:pPr>
              <w:pStyle w:val="Normal"/>
              <w:spacing w:lineRule="auto" w:line="240"/>
              <w:jc w:val="start"/>
              <w:rPr>
                <w:color w:val="000000"/>
                <w:kern w:val="0"/>
                <w:sz w:val="24"/>
                <w:szCs w:val="24"/>
                <w:lang w:val="en-US" w:eastAsia="en-US" w:bidi="ar-SA"/>
              </w:rPr>
            </w:pPr>
            <w:r>
              <w:rPr>
                <w:color w:val="000000"/>
                <w:kern w:val="0"/>
                <w:sz w:val="24"/>
                <w:szCs w:val="24"/>
                <w:lang w:val="en-US" w:eastAsia="en-US" w:bidi="ar-SA"/>
              </w:rPr>
            </w:r>
          </w:p>
          <w:p>
            <w:pPr>
              <w:pStyle w:val="Normal"/>
              <w:spacing w:lineRule="auto" w:line="240" w:before="0" w:after="120"/>
              <w:jc w:val="start"/>
              <w:rPr>
                <w:color w:val="000000"/>
                <w:kern w:val="0"/>
                <w:sz w:val="24"/>
                <w:szCs w:val="24"/>
                <w:lang w:val="en-US" w:eastAsia="en-US" w:bidi="ar-SA"/>
              </w:rPr>
            </w:pPr>
            <w:r>
              <w:rPr>
                <w:color w:val="000000"/>
                <w:kern w:val="0"/>
                <w:sz w:val="24"/>
                <w:szCs w:val="24"/>
                <w:lang w:val="en-US" w:eastAsia="en-US" w:bidi="ar-SA"/>
              </w:rPr>
              <w:t>Visualisation notebook, Project analysis and conclusion</w:t>
            </w:r>
          </w:p>
        </w:tc>
      </w:tr>
    </w:tbl>
    <w:p>
      <w:pPr>
        <w:pStyle w:val="Normal"/>
        <w:rPr>
          <w:color w:val="000000"/>
        </w:rPr>
      </w:pPr>
      <w:r>
        <w:rPr>
          <w:color w:val="000000"/>
        </w:rPr>
      </w:r>
    </w:p>
    <w:p>
      <w:pPr>
        <w:pStyle w:val="Normal"/>
        <w:jc w:val="center"/>
        <w:rPr>
          <w:b w:val="false"/>
          <w:bCs w:val="false"/>
          <w:i/>
          <w:iCs/>
          <w:color w:val="000000"/>
        </w:rPr>
      </w:pPr>
      <w:r>
        <w:rPr>
          <w:b w:val="false"/>
          <w:bCs w:val="false"/>
          <w:i/>
          <w:iCs/>
          <w:color w:val="000000"/>
          <w:sz w:val="20"/>
        </w:rPr>
        <w:t xml:space="preserve">Table </w:t>
      </w:r>
      <w:r>
        <w:rPr>
          <w:b w:val="false"/>
          <w:bCs w:val="false"/>
          <w:i/>
          <w:iCs/>
          <w:color w:val="000000"/>
          <w:sz w:val="20"/>
        </w:rPr>
        <w:t>1</w:t>
      </w:r>
      <w:r>
        <w:rPr>
          <w:b w:val="false"/>
          <w:bCs w:val="false"/>
          <w:i/>
          <w:iCs/>
          <w:color w:val="000000"/>
          <w:sz w:val="20"/>
        </w:rPr>
        <w:t xml:space="preserve">.1: </w:t>
      </w:r>
      <w:r>
        <w:rPr>
          <w:b w:val="false"/>
          <w:bCs w:val="false"/>
          <w:i/>
          <w:iCs/>
          <w:color w:val="000000"/>
          <w:sz w:val="24"/>
        </w:rPr>
        <w:t>Methodology Table</w:t>
      </w:r>
      <w:r>
        <w:rPr>
          <w:b w:val="false"/>
          <w:bCs w:val="false"/>
          <w:i/>
          <w:iCs/>
          <w:color w:val="000000"/>
          <w:sz w:val="20"/>
        </w:rPr>
        <w:t xml:space="preserve">s </w:t>
      </w:r>
      <w:r>
        <w:rPr>
          <w:b w:val="false"/>
          <w:bCs w:val="false"/>
          <w:i/>
          <w:iCs/>
          <w:color w:val="000000"/>
          <w:sz w:val="20"/>
        </w:rPr>
        <w:t>F</w:t>
      </w:r>
      <w:r>
        <w:rPr>
          <w:b w:val="false"/>
          <w:bCs w:val="false"/>
          <w:i/>
          <w:iCs/>
          <w:color w:val="000000"/>
          <w:sz w:val="20"/>
        </w:rPr>
        <w:t>or EF-02</w:t>
      </w:r>
      <w:r>
        <w:br w:type="page"/>
      </w:r>
    </w:p>
    <w:p>
      <w:pPr>
        <w:pStyle w:val="Heading1"/>
        <w:spacing w:before="0" w:after="0"/>
        <w:jc w:val="center"/>
        <w:rPr>
          <w:rFonts w:ascii="Times New Roman" w:hAnsi="Times New Roman" w:eastAsia="Times New Roman"/>
          <w:color w:val="000000"/>
        </w:rPr>
      </w:pPr>
      <w:bookmarkStart w:id="33" w:name="__RefHeading___Toc4393_3468845459"/>
      <w:bookmarkEnd w:id="33"/>
      <w:r>
        <w:rPr>
          <w:rFonts w:eastAsia="Times New Roman" w:ascii="Times New Roman" w:hAnsi="Times New Roman"/>
          <w:color w:val="000000"/>
        </w:rPr>
        <w:t>CHAPTER FOUR: SYSTEM ANALYSIS AND DESIGN</w:t>
      </w:r>
    </w:p>
    <w:p>
      <w:pPr>
        <w:pStyle w:val="Heading2"/>
        <w:rPr>
          <w:rFonts w:ascii="Times New Roman" w:hAnsi="Times New Roman" w:eastAsia="Times New Roman"/>
          <w:color w:val="000000"/>
        </w:rPr>
      </w:pPr>
      <w:bookmarkStart w:id="34" w:name="__RefHeading___Toc4395_3468845459"/>
      <w:bookmarkEnd w:id="34"/>
      <w:r>
        <w:rPr>
          <w:rFonts w:eastAsia="Times New Roman" w:ascii="Times New Roman" w:hAnsi="Times New Roman"/>
          <w:color w:val="000000"/>
        </w:rPr>
        <w:t>4.1 Introduction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This chapter presents the analysis and implementation requirements of the proposed system for Tanzanian financial news sentiment analysis. It describes the requirements identified before development and explains the resources needed for successful system operation. The chapter also outlines the system and data requirements used to support data collection, processing, sentiment classification, and visualisation of findings. These requirements formed the foundation for </w:t>
      </w:r>
      <w:r>
        <w:rPr>
          <w:rFonts w:eastAsia="Times New Roman"/>
          <w:b w:val="false"/>
          <w:color w:val="000000"/>
          <w:sz w:val="24"/>
        </w:rPr>
        <w:t>a</w:t>
      </w:r>
      <w:r>
        <w:rPr>
          <w:rFonts w:eastAsia="Times New Roman"/>
          <w:b w:val="false"/>
          <w:color w:val="000000"/>
          <w:sz w:val="24"/>
        </w:rPr>
        <w:t xml:space="preserve"> complete project workflow. </w:t>
      </w:r>
    </w:p>
    <w:p>
      <w:pPr>
        <w:pStyle w:val="Heading2"/>
        <w:rPr>
          <w:rFonts w:ascii="Times New Roman" w:hAnsi="Times New Roman" w:eastAsia="Times New Roman"/>
          <w:color w:val="000000"/>
        </w:rPr>
      </w:pPr>
      <w:bookmarkStart w:id="35" w:name="__RefHeading___Toc4397_3468845459"/>
      <w:bookmarkEnd w:id="35"/>
      <w:r>
        <w:rPr>
          <w:rFonts w:eastAsia="Times New Roman" w:ascii="Times New Roman" w:hAnsi="Times New Roman"/>
          <w:color w:val="000000"/>
        </w:rPr>
        <w:t>4.2 Requirement Analysis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Requirement analysis is the process of identifying, evaluating, documenting, and managing the needs and constraints of a system to ensure that it fulfills its intended objectives (Sommerville, 2016). It helps ensure that the developed system satisfies both operational and technical expectations before implementation begins. For this project, requirement analysis focused on two major categories: </w:t>
      </w:r>
    </w:p>
    <w:p>
      <w:pPr>
        <w:pStyle w:val="Normal"/>
        <w:numPr>
          <w:ilvl w:val="0"/>
          <w:numId w:val="12"/>
        </w:numPr>
        <w:spacing w:lineRule="auto" w:line="360" w:before="0" w:after="120"/>
        <w:jc w:val="both"/>
        <w:rPr>
          <w:rFonts w:ascii="Times New Roman" w:hAnsi="Times New Roman" w:eastAsia="Times New Roman"/>
          <w:b w:val="false"/>
          <w:color w:val="000000"/>
          <w:sz w:val="24"/>
        </w:rPr>
      </w:pPr>
      <w:r>
        <w:rPr>
          <w:rFonts w:eastAsia="Times New Roman"/>
          <w:b w:val="false"/>
          <w:i/>
          <w:iCs/>
          <w:color w:val="000000"/>
          <w:sz w:val="24"/>
        </w:rPr>
        <w:t>User requirements:</w:t>
      </w:r>
      <w:r>
        <w:rPr>
          <w:rFonts w:eastAsia="Times New Roman"/>
          <w:b w:val="false"/>
          <w:color w:val="000000"/>
          <w:sz w:val="24"/>
        </w:rPr>
        <w:t xml:space="preserve"> define</w:t>
      </w:r>
      <w:r>
        <w:rPr>
          <w:rFonts w:eastAsia="Times New Roman"/>
          <w:b w:val="false"/>
          <w:color w:val="000000"/>
          <w:sz w:val="24"/>
        </w:rPr>
        <w:t>s</w:t>
      </w:r>
      <w:r>
        <w:rPr>
          <w:rFonts w:eastAsia="Times New Roman"/>
          <w:b w:val="false"/>
          <w:color w:val="000000"/>
          <w:sz w:val="24"/>
        </w:rPr>
        <w:t xml:space="preserve"> what end users expect from the system</w:t>
      </w:r>
    </w:p>
    <w:p>
      <w:pPr>
        <w:pStyle w:val="Normal"/>
        <w:numPr>
          <w:ilvl w:val="0"/>
          <w:numId w:val="12"/>
        </w:numPr>
        <w:spacing w:lineRule="auto" w:line="360" w:before="0" w:after="120"/>
        <w:jc w:val="both"/>
        <w:rPr>
          <w:rFonts w:ascii="Times New Roman" w:hAnsi="Times New Roman" w:eastAsia="Times New Roman"/>
          <w:b w:val="false"/>
          <w:color w:val="000000"/>
          <w:sz w:val="24"/>
        </w:rPr>
      </w:pPr>
      <w:r>
        <w:rPr>
          <w:rFonts w:eastAsia="Times New Roman"/>
          <w:b w:val="false"/>
          <w:i/>
          <w:iCs/>
          <w:color w:val="000000"/>
          <w:sz w:val="24"/>
        </w:rPr>
        <w:t>S</w:t>
      </w:r>
      <w:r>
        <w:rPr>
          <w:rFonts w:eastAsia="Times New Roman"/>
          <w:b w:val="false"/>
          <w:i/>
          <w:iCs/>
          <w:color w:val="000000"/>
          <w:sz w:val="24"/>
        </w:rPr>
        <w:t>ystem requirements:</w:t>
      </w:r>
      <w:r>
        <w:rPr>
          <w:rFonts w:eastAsia="Times New Roman"/>
          <w:b w:val="false"/>
          <w:color w:val="000000"/>
          <w:sz w:val="24"/>
        </w:rPr>
        <w:t xml:space="preserve"> define the technical capabilities and resources necessary to support system functionality. </w:t>
      </w:r>
    </w:p>
    <w:p>
      <w:pPr>
        <w:pStyle w:val="Heading3"/>
        <w:rPr>
          <w:rFonts w:ascii="Times New Roman" w:hAnsi="Times New Roman" w:eastAsia="Times New Roman"/>
          <w:color w:val="000000"/>
        </w:rPr>
      </w:pPr>
      <w:bookmarkStart w:id="36" w:name="__RefHeading___Toc4399_3468845459"/>
      <w:bookmarkEnd w:id="36"/>
      <w:r>
        <w:rPr>
          <w:rFonts w:eastAsia="Times New Roman" w:ascii="Times New Roman" w:hAnsi="Times New Roman"/>
          <w:color w:val="000000"/>
        </w:rPr>
        <w:t>4.2.1 System Requirements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System requirements refer to the technical specifications and resources needed for a system to operate effectively and achieve its intended functions (Pressman &amp; Maxim, 2020). They define the environment and conditions required to develop, execute, and maintain the system successfully. For this project, system requirements were analysed under three categories:</w:t>
      </w:r>
    </w:p>
    <w:p>
      <w:pPr>
        <w:pStyle w:val="Normal"/>
        <w:numPr>
          <w:ilvl w:val="0"/>
          <w:numId w:val="13"/>
        </w:numPr>
        <w:rPr>
          <w:b w:val="false"/>
          <w:color w:val="000000"/>
        </w:rPr>
      </w:pPr>
      <w:bookmarkStart w:id="37" w:name="p-rc_157bbd29ebacf04b-180"/>
      <w:bookmarkEnd w:id="37"/>
      <w:r>
        <w:rPr>
          <w:b w:val="false"/>
          <w:color w:val="000000"/>
        </w:rPr>
        <w:t xml:space="preserve">Hardware Requirements: The physical computing infrastructure needed to execute system workloads and data computations. </w:t>
      </w:r>
    </w:p>
    <w:p>
      <w:pPr>
        <w:pStyle w:val="Normal"/>
        <w:numPr>
          <w:ilvl w:val="0"/>
          <w:numId w:val="13"/>
        </w:numPr>
        <w:rPr>
          <w:b w:val="false"/>
          <w:color w:val="000000"/>
        </w:rPr>
      </w:pPr>
      <w:r>
        <w:rPr>
          <w:b w:val="false"/>
          <w:color w:val="000000"/>
        </w:rPr>
        <w:t>Software Requirements: The platforms, tools, and libraries required to provide development and analytical capabilities.</w:t>
      </w:r>
    </w:p>
    <w:p>
      <w:pPr>
        <w:pStyle w:val="Normal"/>
        <w:numPr>
          <w:ilvl w:val="0"/>
          <w:numId w:val="13"/>
        </w:numPr>
        <w:rPr>
          <w:b w:val="false"/>
          <w:color w:val="000000"/>
        </w:rPr>
      </w:pPr>
      <w:bookmarkStart w:id="38" w:name="p-rc_157bbd29ebacf04b-181"/>
      <w:bookmarkEnd w:id="38"/>
      <w:r>
        <w:rPr>
          <w:b w:val="false"/>
          <w:color w:val="000000"/>
        </w:rPr>
        <w:t xml:space="preserve">Data Requirements: The raw inputs and datasets necessary to perform sentiment classification and economic analysis. </w:t>
      </w:r>
    </w:p>
    <w:p>
      <w:pPr>
        <w:pStyle w:val="Heading4"/>
        <w:rPr>
          <w:color w:val="000000"/>
        </w:rPr>
      </w:pPr>
      <w:bookmarkStart w:id="39" w:name="__RefHeading___Toc4401_3468845459"/>
      <w:bookmarkEnd w:id="39"/>
      <w:r>
        <w:rPr>
          <w:rFonts w:eastAsia="Times New Roman" w:ascii="Times New Roman" w:hAnsi="Times New Roman"/>
          <w:color w:val="000000"/>
        </w:rPr>
        <w:t>4.2.1.1 Data Requirements</w:t>
      </w:r>
    </w:p>
    <w:p>
      <w:pPr>
        <w:pStyle w:val="BodyText"/>
        <w:spacing w:lineRule="auto" w:line="360" w:before="0" w:after="120"/>
        <w:jc w:val="both"/>
        <w:rPr>
          <w:color w:val="000000"/>
        </w:rPr>
      </w:pPr>
      <w:r>
        <w:rPr>
          <w:color w:val="000000"/>
        </w:rPr>
        <w:t>The system used multiple datasets collected from publicly available sources to support financial sentiment analysis and economic correlation assessment for the period 2022–2024. The data was collected, processed, and consolidated into a final dataset used for analysis and visualisation.</w:t>
      </w:r>
    </w:p>
    <w:p>
      <w:pPr>
        <w:pStyle w:val="BodyText"/>
        <w:spacing w:lineRule="auto" w:line="360" w:before="0" w:after="120"/>
        <w:jc w:val="both"/>
        <w:rPr>
          <w:color w:val="000000"/>
        </w:rPr>
      </w:pPr>
      <w:r>
        <w:rPr>
          <w:color w:val="000000"/>
        </w:rPr>
        <w:t>The following data types were collected and used:</w:t>
      </w:r>
    </w:p>
    <w:p>
      <w:pPr>
        <w:pStyle w:val="BodyText"/>
        <w:numPr>
          <w:ilvl w:val="0"/>
          <w:numId w:val="14"/>
        </w:numPr>
        <w:tabs>
          <w:tab w:val="clear" w:pos="720"/>
          <w:tab w:val="left" w:pos="0" w:leader="none"/>
        </w:tabs>
        <w:spacing w:before="0" w:after="0"/>
        <w:ind w:hanging="283" w:start="709"/>
        <w:rPr>
          <w:color w:val="000000"/>
        </w:rPr>
      </w:pPr>
      <w:r>
        <w:rPr>
          <w:rStyle w:val="Strong"/>
          <w:b w:val="false"/>
          <w:bCs w:val="false"/>
          <w:i/>
          <w:iCs/>
          <w:color w:val="000000"/>
        </w:rPr>
        <w:t xml:space="preserve">News Headlines: </w:t>
      </w:r>
      <w:r>
        <w:rPr>
          <w:b w:val="false"/>
          <w:bCs w:val="false"/>
          <w:color w:val="000000"/>
        </w:rPr>
        <w:t>Collected through web scraping from the business sections of Daily News Tanzania and The Citizen. The dataset included publication date, headline text, article URL, and source. It was used for sentiment classification, category assignment, and monthly sentiment analysis.</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4"/>
        </w:numPr>
        <w:tabs>
          <w:tab w:val="clear" w:pos="720"/>
          <w:tab w:val="left" w:pos="0" w:leader="none"/>
        </w:tabs>
        <w:spacing w:before="0" w:after="0"/>
        <w:ind w:hanging="283" w:start="709"/>
        <w:rPr>
          <w:color w:val="000000"/>
        </w:rPr>
      </w:pPr>
      <w:r>
        <w:rPr>
          <w:rStyle w:val="Strong"/>
          <w:b w:val="false"/>
          <w:bCs w:val="false"/>
          <w:i/>
          <w:iCs/>
          <w:color w:val="000000"/>
        </w:rPr>
        <w:t xml:space="preserve">USD/TZS Exchange Rate Data: </w:t>
      </w:r>
      <w:r>
        <w:rPr>
          <w:b w:val="false"/>
          <w:bCs w:val="false"/>
          <w:color w:val="000000"/>
        </w:rPr>
        <w:t>Daily exchange rate data was collected from Investing.com and converted into monthly averages with month-on-month percentage changes. This data was used to analyse currency movement against news sentiment trends.</w:t>
      </w:r>
    </w:p>
    <w:p>
      <w:pPr>
        <w:pStyle w:val="BodyText"/>
        <w:numPr>
          <w:ilvl w:val="0"/>
          <w:numId w:val="0"/>
        </w:numPr>
        <w:spacing w:before="0" w:after="0"/>
        <w:ind w:hanging="0" w:start="0"/>
        <w:rPr>
          <w:rStyle w:val="Strong"/>
          <w:b w:val="false"/>
          <w:bCs w:val="false"/>
        </w:rPr>
      </w:pPr>
      <w:r>
        <w:rPr>
          <w:color w:val="000000"/>
        </w:rPr>
      </w:r>
    </w:p>
    <w:p>
      <w:pPr>
        <w:pStyle w:val="BodyText"/>
        <w:numPr>
          <w:ilvl w:val="0"/>
          <w:numId w:val="14"/>
        </w:numPr>
        <w:tabs>
          <w:tab w:val="clear" w:pos="720"/>
          <w:tab w:val="left" w:pos="0" w:leader="none"/>
        </w:tabs>
        <w:spacing w:before="0" w:after="0"/>
        <w:ind w:hanging="283" w:start="709"/>
        <w:rPr>
          <w:color w:val="000000"/>
        </w:rPr>
      </w:pPr>
      <w:r>
        <w:rPr>
          <w:rStyle w:val="Strong"/>
          <w:b w:val="false"/>
          <w:bCs w:val="false"/>
          <w:i/>
          <w:iCs/>
          <w:color w:val="000000"/>
        </w:rPr>
        <w:t xml:space="preserve">Consumer Price Index (CPI) Data: </w:t>
      </w:r>
      <w:r>
        <w:rPr>
          <w:b w:val="false"/>
          <w:bCs w:val="false"/>
          <w:color w:val="000000"/>
        </w:rPr>
        <w:t>Monthly inflation data was collected from NBS Tanzania CPI reports (2022–2024). This dataset was used to compare inflation behaviour with aggregated sentiment results.</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4"/>
        </w:numPr>
        <w:tabs>
          <w:tab w:val="clear" w:pos="720"/>
          <w:tab w:val="left" w:pos="0" w:leader="none"/>
        </w:tabs>
        <w:spacing w:before="0" w:after="0"/>
        <w:ind w:hanging="283" w:start="709"/>
        <w:rPr>
          <w:color w:val="000000"/>
        </w:rPr>
      </w:pPr>
      <w:r>
        <w:rPr>
          <w:rStyle w:val="Strong"/>
          <w:b w:val="false"/>
          <w:bCs w:val="false"/>
          <w:i/>
          <w:iCs/>
          <w:color w:val="000000"/>
        </w:rPr>
        <w:t>Labelled Sample Dataset:</w:t>
      </w:r>
      <w:r>
        <w:rPr>
          <w:rStyle w:val="Strong"/>
          <w:b w:val="false"/>
          <w:bCs w:val="false"/>
          <w:color w:val="000000"/>
        </w:rPr>
        <w:t xml:space="preserve"> </w:t>
      </w:r>
      <w:r>
        <w:rPr>
          <w:b w:val="false"/>
          <w:bCs w:val="false"/>
          <w:color w:val="000000"/>
        </w:rPr>
        <w:t>Synthetic and test headlines were prepared and used during benchmarking to evaluate sentiment classification models before full dataset processing.</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4"/>
        </w:numPr>
        <w:tabs>
          <w:tab w:val="clear" w:pos="720"/>
          <w:tab w:val="left" w:pos="0" w:leader="none"/>
        </w:tabs>
        <w:ind w:hanging="283" w:start="709"/>
        <w:rPr>
          <w:color w:val="000000"/>
        </w:rPr>
      </w:pPr>
      <w:r>
        <w:rPr>
          <w:rStyle w:val="Strong"/>
          <w:b w:val="false"/>
          <w:bCs w:val="false"/>
          <w:i/>
          <w:iCs/>
          <w:color w:val="000000"/>
        </w:rPr>
        <w:t>Processed Sentiment Dataset:</w:t>
      </w:r>
      <w:r>
        <w:rPr>
          <w:rStyle w:val="Strong"/>
          <w:b w:val="false"/>
          <w:bCs w:val="false"/>
          <w:color w:val="000000"/>
        </w:rPr>
        <w:t xml:space="preserve"> </w:t>
      </w:r>
      <w:r>
        <w:rPr>
          <w:b w:val="false"/>
          <w:bCs w:val="false"/>
          <w:color w:val="000000"/>
        </w:rPr>
        <w:t>Generated after classification and consolidation, containing sentiment labels, categories, and monthly aggregates used for final visualisation and correlation analysis.</w:t>
      </w:r>
    </w:p>
    <w:p>
      <w:pPr>
        <w:pStyle w:val="BodyText"/>
        <w:spacing w:lineRule="auto" w:line="360" w:before="0" w:after="120"/>
        <w:jc w:val="both"/>
        <w:rPr>
          <w:color w:val="000000"/>
        </w:rPr>
      </w:pPr>
      <w:r>
        <w:rPr>
          <w:color w:val="000000"/>
        </w:rPr>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Heading4"/>
        <w:rPr>
          <w:rFonts w:ascii="Times New Roman" w:hAnsi="Times New Roman" w:eastAsia="Times New Roman"/>
          <w:color w:val="000000"/>
        </w:rPr>
      </w:pPr>
      <w:r>
        <w:rPr>
          <w:rFonts w:eastAsia="Times New Roman" w:ascii="Times New Roman" w:hAnsi="Times New Roman"/>
          <w:color w:val="000000"/>
        </w:rPr>
      </w:r>
      <w:r>
        <w:br w:type="page"/>
      </w:r>
    </w:p>
    <w:p>
      <w:pPr>
        <w:pStyle w:val="Heading4"/>
        <w:rPr>
          <w:rFonts w:ascii="Times New Roman" w:hAnsi="Times New Roman" w:eastAsia="Times New Roman"/>
          <w:color w:val="000000"/>
        </w:rPr>
      </w:pPr>
      <w:bookmarkStart w:id="40" w:name="__RefHeading___Toc4403_3468845459"/>
      <w:bookmarkEnd w:id="40"/>
      <w:r>
        <w:rPr>
          <w:rFonts w:eastAsia="Times New Roman" w:ascii="Times New Roman" w:hAnsi="Times New Roman"/>
          <w:color w:val="000000"/>
        </w:rPr>
        <w:t>4.2.1.2 Software Requirements</w:t>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Software requirements refer to the applications and development tools required for implementing, executing, and maintaining a system successfully (Pressman &amp; Maxim, 2020). These tools provide the environment necessary for data collection, processing, classification, analysis, and visualisation.</w:t>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following software was used in this project:</w:t>
      </w:r>
    </w:p>
    <w:p>
      <w:pPr>
        <w:pStyle w:val="BodyText"/>
        <w:numPr>
          <w:ilvl w:val="0"/>
          <w:numId w:val="15"/>
        </w:numPr>
        <w:tabs>
          <w:tab w:val="clear" w:pos="720"/>
          <w:tab w:val="left" w:pos="0" w:leader="none"/>
        </w:tabs>
        <w:spacing w:before="0" w:after="0"/>
        <w:ind w:hanging="283" w:start="709"/>
        <w:rPr>
          <w:color w:val="000000"/>
        </w:rPr>
      </w:pPr>
      <w:r>
        <w:rPr>
          <w:rStyle w:val="Strong"/>
          <w:b w:val="false"/>
          <w:bCs w:val="false"/>
          <w:i/>
          <w:iCs/>
          <w:color w:val="000000"/>
        </w:rPr>
        <w:t>Python 3:</w:t>
      </w:r>
      <w:r>
        <w:rPr>
          <w:rStyle w:val="Strong"/>
          <w:b w:val="false"/>
          <w:bCs w:val="false"/>
          <w:color w:val="000000"/>
        </w:rPr>
        <w:t xml:space="preserve"> </w:t>
      </w:r>
      <w:r>
        <w:rPr>
          <w:b w:val="false"/>
          <w:bCs w:val="false"/>
          <w:color w:val="000000"/>
        </w:rPr>
        <w:t>Used as the primary programming language for implementing all stages of the project pipeline due to its flexibility and strong support for data science applications.</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5"/>
        </w:numPr>
        <w:tabs>
          <w:tab w:val="clear" w:pos="720"/>
          <w:tab w:val="left" w:pos="0" w:leader="none"/>
        </w:tabs>
        <w:spacing w:before="0" w:after="0"/>
        <w:ind w:hanging="283" w:start="709"/>
        <w:rPr>
          <w:color w:val="000000"/>
        </w:rPr>
      </w:pPr>
      <w:r>
        <w:rPr>
          <w:rStyle w:val="Strong"/>
          <w:b w:val="false"/>
          <w:bCs w:val="false"/>
          <w:i/>
          <w:iCs/>
          <w:color w:val="000000"/>
        </w:rPr>
        <w:t>Jupyter Notebook:</w:t>
      </w:r>
      <w:r>
        <w:rPr>
          <w:rStyle w:val="Strong"/>
          <w:b w:val="false"/>
          <w:bCs w:val="false"/>
          <w:color w:val="000000"/>
        </w:rPr>
        <w:t xml:space="preserve"> </w:t>
      </w:r>
      <w:r>
        <w:rPr>
          <w:b w:val="false"/>
          <w:bCs w:val="false"/>
          <w:color w:val="000000"/>
        </w:rPr>
        <w:t>Used as the development environment to build and execute the project in modular stages while supporting reproducibility and easier testing.</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5"/>
        </w:numPr>
        <w:tabs>
          <w:tab w:val="clear" w:pos="720"/>
          <w:tab w:val="left" w:pos="0" w:leader="none"/>
        </w:tabs>
        <w:spacing w:before="0" w:after="0"/>
        <w:ind w:hanging="283" w:start="709"/>
        <w:rPr>
          <w:color w:val="000000"/>
        </w:rPr>
      </w:pPr>
      <w:r>
        <w:rPr>
          <w:rStyle w:val="Strong"/>
          <w:b w:val="false"/>
          <w:bCs w:val="false"/>
          <w:i/>
          <w:iCs/>
          <w:color w:val="000000"/>
        </w:rPr>
        <w:t>Python Libraries:</w:t>
      </w:r>
      <w:r>
        <w:rPr>
          <w:rStyle w:val="Strong"/>
          <w:b w:val="false"/>
          <w:bCs w:val="false"/>
          <w:color w:val="000000"/>
        </w:rPr>
        <w:t xml:space="preserve"> </w:t>
      </w:r>
      <w:r>
        <w:rPr>
          <w:b w:val="false"/>
          <w:bCs w:val="false"/>
          <w:color w:val="000000"/>
        </w:rPr>
        <w:t>Several libraries were used to support implementation:</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pandas:</w:t>
      </w:r>
      <w:r>
        <w:rPr>
          <w:rFonts w:eastAsia="Times New Roman"/>
          <w:b w:val="false"/>
          <w:bCs w:val="false"/>
          <w:color w:val="000000"/>
          <w:sz w:val="24"/>
        </w:rPr>
        <w:t xml:space="preserve"> data cleaning, merging, and monthly aggregation.</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requests</w:t>
      </w:r>
      <w:r>
        <w:rPr>
          <w:rFonts w:eastAsia="Times New Roman"/>
          <w:b w:val="false"/>
          <w:bCs w:val="false"/>
          <w:color w:val="000000"/>
          <w:sz w:val="24"/>
        </w:rPr>
        <w:t xml:space="preserve"> and </w:t>
      </w:r>
      <w:r>
        <w:rPr>
          <w:rStyle w:val="SourceText"/>
          <w:rFonts w:eastAsia="Times New Roman"/>
          <w:b w:val="false"/>
          <w:bCs w:val="false"/>
          <w:color w:val="000000"/>
          <w:sz w:val="24"/>
        </w:rPr>
        <w:t>BeautifulSoup</w:t>
      </w:r>
      <w:r>
        <w:rPr>
          <w:rFonts w:eastAsia="Times New Roman"/>
          <w:b w:val="false"/>
          <w:bCs w:val="false"/>
          <w:color w:val="000000"/>
          <w:sz w:val="24"/>
        </w:rPr>
        <w:t>: web scraping and HTML parsing.</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 xml:space="preserve">Openai </w:t>
      </w:r>
      <w:r>
        <w:rPr>
          <w:rStyle w:val="SourceText"/>
          <w:rFonts w:eastAsia="Times New Roman"/>
          <w:b w:val="false"/>
          <w:bCs w:val="false"/>
          <w:color w:val="000000"/>
          <w:sz w:val="24"/>
        </w:rPr>
        <w:t>and Groq</w:t>
      </w:r>
      <w:r>
        <w:rPr>
          <w:rFonts w:eastAsia="Times New Roman"/>
          <w:b w:val="false"/>
          <w:bCs w:val="false"/>
          <w:color w:val="000000"/>
          <w:sz w:val="24"/>
        </w:rPr>
        <w:t xml:space="preserve"> SDK : </w:t>
      </w:r>
      <w:r>
        <w:rPr>
          <w:rFonts w:eastAsia="Times New Roman"/>
          <w:b w:val="false"/>
          <w:bCs w:val="false"/>
          <w:color w:val="000000"/>
          <w:sz w:val="24"/>
        </w:rPr>
        <w:t>API pipelines for accessing</w:t>
      </w:r>
      <w:r>
        <w:rPr>
          <w:rFonts w:eastAsia="Times New Roman"/>
          <w:b w:val="false"/>
          <w:bCs w:val="false"/>
          <w:color w:val="000000"/>
          <w:sz w:val="24"/>
        </w:rPr>
        <w:t xml:space="preserve"> LLM</w:t>
      </w:r>
      <w:r>
        <w:rPr>
          <w:rFonts w:eastAsia="Times New Roman"/>
          <w:b w:val="false"/>
          <w:bCs w:val="false"/>
          <w:color w:val="000000"/>
          <w:sz w:val="24"/>
        </w:rPr>
        <w:t>s</w:t>
      </w:r>
      <w:r>
        <w:rPr>
          <w:rFonts w:eastAsia="Times New Roman"/>
          <w:b w:val="false"/>
          <w:bCs w:val="false"/>
          <w:color w:val="000000"/>
          <w:sz w:val="24"/>
        </w:rPr>
        <w:t>.</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matplotlib</w:t>
      </w:r>
      <w:r>
        <w:rPr>
          <w:rFonts w:eastAsia="Times New Roman"/>
          <w:b w:val="false"/>
          <w:bCs w:val="false"/>
          <w:color w:val="000000"/>
          <w:sz w:val="24"/>
        </w:rPr>
        <w:t xml:space="preserve"> and </w:t>
      </w:r>
      <w:r>
        <w:rPr>
          <w:rStyle w:val="SourceText"/>
          <w:rFonts w:eastAsia="Times New Roman"/>
          <w:b w:val="false"/>
          <w:bCs w:val="false"/>
          <w:color w:val="000000"/>
          <w:sz w:val="24"/>
        </w:rPr>
        <w:t>seaborn:</w:t>
      </w:r>
      <w:r>
        <w:rPr>
          <w:rFonts w:eastAsia="Times New Roman"/>
          <w:b w:val="false"/>
          <w:bCs w:val="false"/>
          <w:color w:val="000000"/>
          <w:sz w:val="24"/>
        </w:rPr>
        <w:t xml:space="preserve"> charts and visual analysis.</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Scipy:</w:t>
      </w:r>
      <w:r>
        <w:rPr>
          <w:rFonts w:eastAsia="Times New Roman"/>
          <w:b w:val="false"/>
          <w:bCs w:val="false"/>
          <w:color w:val="000000"/>
          <w:sz w:val="24"/>
        </w:rPr>
        <w:t xml:space="preserve"> Pearson correlation and p-value calculations.</w:t>
      </w:r>
    </w:p>
    <w:p>
      <w:pPr>
        <w:pStyle w:val="BodyText"/>
        <w:widowControl/>
        <w:numPr>
          <w:ilvl w:val="1"/>
          <w:numId w:val="15"/>
        </w:numPr>
        <w:tabs>
          <w:tab w:val="clear" w:pos="720"/>
          <w:tab w:val="left" w:pos="0" w:leader="none"/>
        </w:tabs>
        <w:bidi w:val="0"/>
        <w:spacing w:lineRule="auto" w:line="360" w:before="0" w:after="0"/>
        <w:ind w:hanging="283" w:start="1418"/>
        <w:jc w:val="both"/>
        <w:rPr/>
      </w:pPr>
      <w:r>
        <w:rPr>
          <w:rStyle w:val="SourceText"/>
          <w:rFonts w:eastAsia="Times New Roman"/>
          <w:b w:val="false"/>
          <w:bCs w:val="false"/>
          <w:color w:val="000000"/>
          <w:sz w:val="24"/>
        </w:rPr>
        <w:t>Python-dotenv:</w:t>
      </w:r>
      <w:r>
        <w:rPr>
          <w:rFonts w:eastAsia="Times New Roman"/>
          <w:b w:val="false"/>
          <w:bCs w:val="false"/>
          <w:color w:val="000000"/>
          <w:sz w:val="24"/>
        </w:rPr>
        <w:t xml:space="preserve"> secure loading of API keys from environment files.</w:t>
      </w:r>
    </w:p>
    <w:p>
      <w:pPr>
        <w:pStyle w:val="BodyText"/>
        <w:widowControl/>
        <w:numPr>
          <w:ilvl w:val="1"/>
          <w:numId w:val="15"/>
        </w:numPr>
        <w:tabs>
          <w:tab w:val="clear" w:pos="720"/>
          <w:tab w:val="left" w:pos="0" w:leader="none"/>
        </w:tabs>
        <w:bidi w:val="0"/>
        <w:spacing w:lineRule="auto" w:line="360" w:before="0" w:after="0"/>
        <w:ind w:hanging="283" w:start="1418"/>
        <w:jc w:val="both"/>
        <w:rPr>
          <w:rFonts w:ascii="Times New Roman" w:hAnsi="Times New Roman" w:eastAsia="Times New Roman"/>
          <w:b w:val="false"/>
          <w:bCs w:val="false"/>
          <w:color w:val="000000"/>
          <w:sz w:val="24"/>
        </w:rPr>
      </w:pPr>
      <w:r>
        <w:rPr>
          <w:rFonts w:eastAsia="Times New Roman"/>
          <w:b w:val="false"/>
          <w:bCs w:val="false"/>
          <w:color w:val="000000"/>
          <w:sz w:val="24"/>
        </w:rPr>
      </w:r>
      <w:r>
        <w:br w:type="page"/>
      </w:r>
    </w:p>
    <w:p>
      <w:pPr>
        <w:pStyle w:val="Heading4"/>
        <w:rPr>
          <w:rFonts w:ascii="Times New Roman" w:hAnsi="Times New Roman" w:eastAsia="Times New Roman"/>
          <w:color w:val="000000"/>
        </w:rPr>
      </w:pPr>
      <w:bookmarkStart w:id="41" w:name="__RefHeading___Toc4405_3468845459"/>
      <w:bookmarkEnd w:id="41"/>
      <w:r>
        <w:rPr>
          <w:rFonts w:eastAsia="Times New Roman" w:ascii="Times New Roman" w:hAnsi="Times New Roman"/>
          <w:color w:val="000000"/>
        </w:rPr>
        <w:t>4.2.1.3 Hardware Requirements</w:t>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Hardware requirements refer to the physical computing resources required to develop, execute, and maintain a system effectively (Pressman &amp; Maxim, 2020). For this project, no specialised hardware was required since model inference was performed through Groq cloud servers.</w:t>
      </w:r>
    </w:p>
    <w:p>
      <w:pPr>
        <w:pStyle w:val="BodyText"/>
        <w:rPr>
          <w:color w:val="000000"/>
        </w:rPr>
      </w:pPr>
      <w:r>
        <w:rPr>
          <w:color w:val="000000"/>
        </w:rPr>
        <w:t>The following hardware resources were sufficient:</w:t>
      </w:r>
    </w:p>
    <w:p>
      <w:pPr>
        <w:pStyle w:val="BodyText"/>
        <w:numPr>
          <w:ilvl w:val="0"/>
          <w:numId w:val="16"/>
        </w:numPr>
        <w:tabs>
          <w:tab w:val="clear" w:pos="720"/>
          <w:tab w:val="left" w:pos="0" w:leader="none"/>
        </w:tabs>
        <w:spacing w:before="0" w:after="0"/>
        <w:ind w:hanging="283" w:start="709"/>
        <w:rPr>
          <w:color w:val="000000"/>
        </w:rPr>
      </w:pPr>
      <w:r>
        <w:rPr>
          <w:rStyle w:val="Strong"/>
          <w:b w:val="false"/>
          <w:bCs w:val="false"/>
          <w:i/>
          <w:iCs/>
          <w:color w:val="000000"/>
        </w:rPr>
        <w:t>Laptop/Desktop Computer:</w:t>
      </w:r>
      <w:r>
        <w:rPr>
          <w:rStyle w:val="Strong"/>
          <w:b w:val="false"/>
          <w:bCs w:val="false"/>
          <w:color w:val="000000"/>
        </w:rPr>
        <w:t xml:space="preserve"> </w:t>
      </w:r>
      <w:r>
        <w:rPr>
          <w:b w:val="false"/>
          <w:bCs w:val="false"/>
          <w:color w:val="000000"/>
        </w:rPr>
        <w:t>A standard personal computer was used to develop and run all project notebooks, perform web scraping, process datasets, and generate visualisations.</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6"/>
        </w:numPr>
        <w:tabs>
          <w:tab w:val="clear" w:pos="720"/>
          <w:tab w:val="left" w:pos="0" w:leader="none"/>
        </w:tabs>
        <w:spacing w:before="0" w:after="0"/>
        <w:ind w:hanging="283" w:start="709"/>
        <w:rPr>
          <w:color w:val="000000"/>
        </w:rPr>
      </w:pPr>
      <w:r>
        <w:rPr>
          <w:rStyle w:val="Strong"/>
          <w:b w:val="false"/>
          <w:bCs w:val="false"/>
          <w:i/>
          <w:iCs/>
          <w:color w:val="000000"/>
        </w:rPr>
        <w:t>Memory (RAM):</w:t>
      </w:r>
      <w:r>
        <w:rPr>
          <w:rStyle w:val="Strong"/>
          <w:b w:val="false"/>
          <w:bCs w:val="false"/>
          <w:color w:val="000000"/>
        </w:rPr>
        <w:t xml:space="preserve"> </w:t>
      </w:r>
      <w:r>
        <w:rPr>
          <w:b w:val="false"/>
          <w:bCs w:val="false"/>
          <w:color w:val="000000"/>
        </w:rPr>
        <w:t>At least 8 GB RAM was sufficient to support data cleaning, aggregation, classification workflows, and notebook execution.</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6"/>
        </w:numPr>
        <w:tabs>
          <w:tab w:val="clear" w:pos="720"/>
          <w:tab w:val="left" w:pos="0" w:leader="none"/>
        </w:tabs>
        <w:spacing w:before="0" w:after="0"/>
        <w:ind w:hanging="283" w:start="709"/>
        <w:rPr>
          <w:color w:val="000000"/>
        </w:rPr>
      </w:pPr>
      <w:r>
        <w:rPr>
          <w:rStyle w:val="Strong"/>
          <w:b w:val="false"/>
          <w:bCs w:val="false"/>
          <w:i/>
          <w:iCs/>
          <w:color w:val="000000"/>
        </w:rPr>
        <w:t>Storage:</w:t>
      </w:r>
      <w:r>
        <w:rPr>
          <w:rStyle w:val="Strong"/>
          <w:b w:val="false"/>
          <w:bCs w:val="false"/>
          <w:color w:val="000000"/>
        </w:rPr>
        <w:t xml:space="preserve"> </w:t>
      </w:r>
      <w:r>
        <w:rPr>
          <w:b w:val="false"/>
          <w:bCs w:val="false"/>
          <w:color w:val="000000"/>
        </w:rPr>
        <w:t>Local storage was required to store notebooks, CSV datasets, and generated outputs. Storage requirements remained low since processed datasets were below approximately 50 MB.</w:t>
      </w:r>
    </w:p>
    <w:p>
      <w:pPr>
        <w:pStyle w:val="BodyText"/>
        <w:numPr>
          <w:ilvl w:val="0"/>
          <w:numId w:val="0"/>
        </w:numPr>
        <w:spacing w:before="0" w:after="0"/>
        <w:ind w:hanging="0" w:start="0"/>
        <w:rPr>
          <w:b w:val="false"/>
          <w:bCs w:val="false"/>
          <w:color w:val="000000"/>
        </w:rPr>
      </w:pPr>
      <w:r>
        <w:rPr>
          <w:b w:val="false"/>
          <w:bCs w:val="false"/>
          <w:color w:val="000000"/>
        </w:rPr>
      </w:r>
    </w:p>
    <w:p>
      <w:pPr>
        <w:pStyle w:val="BodyText"/>
        <w:numPr>
          <w:ilvl w:val="0"/>
          <w:numId w:val="16"/>
        </w:numPr>
        <w:tabs>
          <w:tab w:val="clear" w:pos="720"/>
          <w:tab w:val="left" w:pos="0" w:leader="none"/>
        </w:tabs>
        <w:ind w:hanging="283" w:start="709"/>
        <w:rPr>
          <w:color w:val="000000"/>
        </w:rPr>
      </w:pPr>
      <w:r>
        <w:rPr>
          <w:rStyle w:val="Strong"/>
          <w:b w:val="false"/>
          <w:bCs w:val="false"/>
          <w:i/>
          <w:iCs/>
          <w:color w:val="000000"/>
        </w:rPr>
        <w:t>Internet Connection:</w:t>
      </w:r>
      <w:r>
        <w:rPr>
          <w:rStyle w:val="Strong"/>
          <w:b w:val="false"/>
          <w:bCs w:val="false"/>
          <w:color w:val="000000"/>
        </w:rPr>
        <w:t xml:space="preserve"> </w:t>
      </w:r>
      <w:r>
        <w:rPr>
          <w:b w:val="false"/>
          <w:bCs w:val="false"/>
          <w:color w:val="000000"/>
        </w:rPr>
        <w:t>Required for web scraping, accessing external datasets, and communicating with Groq APIs for sentiment classification.</w:t>
      </w:r>
    </w:p>
    <w:p>
      <w:pPr>
        <w:pStyle w:val="BodyText"/>
        <w:rPr>
          <w:color w:val="000000"/>
        </w:rPr>
      </w:pPr>
      <w:r>
        <w:rPr>
          <w:color w:val="000000"/>
        </w:rPr>
        <w:t>No dedicated GPU was required because large language model inference was executed on Groq cloud infrastructure rather than locally.</w:t>
      </w:r>
    </w:p>
    <w:p>
      <w:pPr>
        <w:pStyle w:val="Heading3"/>
        <w:rPr>
          <w:rFonts w:ascii="Times New Roman" w:hAnsi="Times New Roman" w:eastAsia="Times New Roman"/>
          <w:b w:val="false"/>
          <w:color w:val="000000"/>
          <w:sz w:val="24"/>
        </w:rPr>
      </w:pPr>
      <w:r>
        <w:rPr>
          <w:rFonts w:eastAsia="Times New Roman" w:ascii="Times New Roman" w:hAnsi="Times New Roman"/>
          <w:b w:val="false"/>
          <w:color w:val="000000"/>
          <w:sz w:val="24"/>
        </w:rPr>
      </w:r>
    </w:p>
    <w:p>
      <w:pPr>
        <w:pStyle w:val="Heading4"/>
        <w:rPr>
          <w:rFonts w:ascii="Times New Roman" w:hAnsi="Times New Roman" w:eastAsia="Times New Roman"/>
          <w:color w:val="000000"/>
        </w:rPr>
      </w:pPr>
      <w:r>
        <w:rPr>
          <w:rFonts w:eastAsia="Times New Roman" w:ascii="Times New Roman" w:hAnsi="Times New Roman"/>
          <w:color w:val="000000"/>
        </w:rPr>
      </w:r>
      <w:r>
        <w:br w:type="page"/>
      </w:r>
    </w:p>
    <w:p>
      <w:pPr>
        <w:pStyle w:val="Heading4"/>
        <w:rPr>
          <w:rFonts w:ascii="Times New Roman" w:hAnsi="Times New Roman" w:eastAsia="Times New Roman"/>
          <w:color w:val="000000"/>
        </w:rPr>
      </w:pPr>
      <w:bookmarkStart w:id="42" w:name="__RefHeading___Toc4409_3468845459"/>
      <w:bookmarkEnd w:id="42"/>
      <w:r>
        <w:rPr>
          <w:rFonts w:eastAsia="Times New Roman" w:ascii="Times New Roman" w:hAnsi="Times New Roman"/>
          <w:color w:val="000000"/>
        </w:rPr>
        <w:t>4.2.2.1 Functional Requirements</w:t>
      </w:r>
    </w:p>
    <w:p>
      <w:pPr>
        <w:pStyle w:val="Normal"/>
        <w:rPr>
          <w:b w:val="false"/>
          <w:color w:val="000000"/>
        </w:rPr>
      </w:pPr>
      <w:r>
        <w:rPr>
          <w:b w:val="false"/>
          <w:color w:val="000000"/>
        </w:rPr>
        <w:t xml:space="preserve">The system shall scrape and store financial news headlines together with publication date, source, and article URL. </w:t>
      </w:r>
    </w:p>
    <w:p>
      <w:pPr>
        <w:pStyle w:val="Normal"/>
        <w:numPr>
          <w:ilvl w:val="0"/>
          <w:numId w:val="17"/>
        </w:numPr>
        <w:rPr/>
      </w:pPr>
      <w:r>
        <w:rPr>
          <w:rStyle w:val="Strong"/>
          <w:b w:val="false"/>
          <w:i/>
          <w:iCs/>
          <w:color w:val="000000"/>
        </w:rPr>
        <w:t>Headline Classification:</w:t>
      </w:r>
      <w:r>
        <w:rPr>
          <w:rStyle w:val="Strong"/>
          <w:b w:val="false"/>
          <w:color w:val="000000"/>
        </w:rPr>
        <w:t xml:space="preserve"> </w:t>
      </w:r>
      <w:r>
        <w:rPr>
          <w:b w:val="false"/>
          <w:color w:val="000000"/>
        </w:rPr>
        <w:t>The system shall filter irrelevant headlines and assign both economic categories and sentiment labels (Positive, Negative, Neutral).</w:t>
      </w:r>
    </w:p>
    <w:p>
      <w:pPr>
        <w:pStyle w:val="Normal"/>
        <w:numPr>
          <w:ilvl w:val="0"/>
          <w:numId w:val="17"/>
        </w:numPr>
        <w:rPr/>
      </w:pPr>
      <w:r>
        <w:rPr>
          <w:rStyle w:val="Strong"/>
          <w:b w:val="false"/>
          <w:i/>
          <w:iCs/>
          <w:color w:val="000000"/>
        </w:rPr>
        <w:t>Sentiment Aggregation:</w:t>
      </w:r>
      <w:r>
        <w:rPr>
          <w:rStyle w:val="Strong"/>
          <w:b w:val="false"/>
          <w:color w:val="000000"/>
        </w:rPr>
        <w:t xml:space="preserve"> </w:t>
      </w:r>
      <w:r>
        <w:rPr>
          <w:b w:val="false"/>
          <w:color w:val="000000"/>
        </w:rPr>
        <w:t>The system shall aggregate relevant headlines into monthly sentiment indicators and distributions.</w:t>
      </w:r>
    </w:p>
    <w:p>
      <w:pPr>
        <w:pStyle w:val="Normal"/>
        <w:numPr>
          <w:ilvl w:val="0"/>
          <w:numId w:val="17"/>
        </w:numPr>
        <w:rPr/>
      </w:pPr>
      <w:r>
        <w:rPr>
          <w:rStyle w:val="Strong"/>
          <w:b w:val="false"/>
          <w:i/>
          <w:iCs/>
          <w:color w:val="000000"/>
        </w:rPr>
        <w:t>Data Consolidation:</w:t>
      </w:r>
      <w:r>
        <w:rPr>
          <w:rStyle w:val="Strong"/>
          <w:b w:val="false"/>
          <w:color w:val="000000"/>
        </w:rPr>
        <w:t xml:space="preserve"> </w:t>
      </w:r>
      <w:r>
        <w:rPr>
          <w:b w:val="false"/>
          <w:color w:val="000000"/>
        </w:rPr>
        <w:t>The system shall merge sentiment outputs with CPI inflation and USD/TZS exchange rate datasets.</w:t>
      </w:r>
    </w:p>
    <w:p>
      <w:pPr>
        <w:pStyle w:val="Normal"/>
        <w:numPr>
          <w:ilvl w:val="0"/>
          <w:numId w:val="17"/>
        </w:numPr>
        <w:rPr/>
      </w:pPr>
      <w:r>
        <w:rPr>
          <w:rStyle w:val="Strong"/>
          <w:b w:val="false"/>
          <w:i/>
          <w:iCs/>
          <w:color w:val="000000"/>
        </w:rPr>
        <w:t>Visualisation and Analysis:</w:t>
      </w:r>
      <w:r>
        <w:rPr>
          <w:rStyle w:val="Strong"/>
          <w:b w:val="false"/>
          <w:color w:val="000000"/>
        </w:rPr>
        <w:t xml:space="preserve"> </w:t>
      </w:r>
      <w:r>
        <w:rPr>
          <w:b w:val="false"/>
          <w:color w:val="000000"/>
        </w:rPr>
        <w:t>The system shall generate charts and correlation statistics to support interpretation of relationships between financial news sentiment and economic indicators.</w:t>
      </w:r>
    </w:p>
    <w:p>
      <w:pPr>
        <w:pStyle w:val="Normal"/>
        <w:numPr>
          <w:ilvl w:val="0"/>
          <w:numId w:val="17"/>
        </w:numPr>
        <w:rPr/>
      </w:pPr>
      <w:r>
        <w:rPr>
          <w:rStyle w:val="Strong"/>
          <w:b w:val="false"/>
          <w:i/>
          <w:iCs/>
          <w:color w:val="000000"/>
        </w:rPr>
        <w:t>Scraping Recovery Support</w:t>
      </w:r>
      <w:r>
        <w:rPr>
          <w:rStyle w:val="Emphasis"/>
          <w:b w:val="false"/>
          <w:i/>
          <w:iCs/>
          <w:color w:val="000000"/>
        </w:rPr>
        <w:t xml:space="preserve">: </w:t>
      </w:r>
      <w:r>
        <w:rPr>
          <w:b w:val="false"/>
          <w:color w:val="000000"/>
        </w:rPr>
        <w:t>The system shall support checkpointing and resume capability during long scraping sessions to minimise data loss from interruptions.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Heading4"/>
        <w:rPr>
          <w:rFonts w:ascii="Times New Roman" w:hAnsi="Times New Roman" w:eastAsia="Times New Roman"/>
          <w:color w:val="000000"/>
        </w:rPr>
      </w:pPr>
      <w:bookmarkStart w:id="43" w:name="__RefHeading___Toc4411_3468845459"/>
      <w:bookmarkEnd w:id="43"/>
      <w:r>
        <w:rPr>
          <w:rFonts w:eastAsia="Times New Roman" w:ascii="Times New Roman" w:hAnsi="Times New Roman"/>
          <w:color w:val="000000"/>
        </w:rPr>
        <w:t>4.2.2.2 Non Functional Requirements</w:t>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Non-functional requirements describe the quality attributes and operating conditions that determine how effectively a system performs its functions (Sommerville, 2016). Unlike functional requirements, they focus on characteristics such as reliability, usability, maintainability, and security rather than specific system operations.</w:t>
      </w:r>
    </w:p>
    <w:p>
      <w:pPr>
        <w:pStyle w:val="BodyText"/>
        <w:numPr>
          <w:ilvl w:val="0"/>
          <w:numId w:val="18"/>
        </w:numPr>
        <w:rPr>
          <w:color w:val="000000"/>
        </w:rPr>
      </w:pPr>
      <w:r>
        <w:rPr>
          <w:rStyle w:val="Strong"/>
          <w:b w:val="false"/>
          <w:bCs w:val="false"/>
          <w:i/>
          <w:iCs/>
          <w:color w:val="000000"/>
        </w:rPr>
        <w:t>Reproducibility:</w:t>
      </w:r>
      <w:r>
        <w:rPr>
          <w:b w:val="false"/>
          <w:bCs w:val="false"/>
          <w:i/>
          <w:iCs/>
          <w:color w:val="000000"/>
        </w:rPr>
        <w:t xml:space="preserve"> </w:t>
      </w:r>
      <w:r>
        <w:rPr>
          <w:b w:val="false"/>
          <w:bCs w:val="false"/>
          <w:color w:val="000000"/>
        </w:rPr>
        <w:t>The system shall support repeatable execution through a numbered notebook pipeline with documented inputs and outputs at each stage.</w:t>
      </w:r>
    </w:p>
    <w:p>
      <w:pPr>
        <w:pStyle w:val="BodyText"/>
        <w:numPr>
          <w:ilvl w:val="0"/>
          <w:numId w:val="18"/>
        </w:numPr>
        <w:bidi w:val="0"/>
        <w:rPr>
          <w:color w:val="000000"/>
        </w:rPr>
      </w:pPr>
      <w:r>
        <w:rPr>
          <w:rStyle w:val="Strong"/>
          <w:b w:val="false"/>
          <w:bCs w:val="false"/>
          <w:i/>
          <w:iCs/>
          <w:color w:val="000000"/>
        </w:rPr>
        <w:t>Security:</w:t>
      </w:r>
      <w:r>
        <w:rPr>
          <w:b w:val="false"/>
          <w:bCs w:val="false"/>
          <w:i/>
          <w:iCs/>
          <w:color w:val="000000"/>
        </w:rPr>
        <w:t xml:space="preserve"> </w:t>
      </w:r>
      <w:r>
        <w:rPr>
          <w:b w:val="false"/>
          <w:bCs w:val="false"/>
          <w:color w:val="000000"/>
        </w:rPr>
        <w:t>The system shall protect sensitive credentials by storing API keys in environment files (</w:t>
      </w:r>
      <w:r>
        <w:rPr>
          <w:rStyle w:val="SourceText"/>
          <w:b w:val="false"/>
          <w:bCs w:val="false"/>
          <w:color w:val="000000"/>
        </w:rPr>
        <w:t>.env</w:t>
      </w:r>
      <w:r>
        <w:rPr>
          <w:b w:val="false"/>
          <w:bCs w:val="false"/>
          <w:color w:val="000000"/>
        </w:rPr>
        <w:t>) and excluding them from version control.</w:t>
      </w:r>
    </w:p>
    <w:p>
      <w:pPr>
        <w:pStyle w:val="BodyText"/>
        <w:numPr>
          <w:ilvl w:val="0"/>
          <w:numId w:val="18"/>
        </w:numPr>
        <w:rPr>
          <w:color w:val="000000"/>
        </w:rPr>
      </w:pPr>
      <w:r>
        <w:rPr>
          <w:rStyle w:val="Strong"/>
          <w:b w:val="false"/>
          <w:bCs w:val="false"/>
          <w:i/>
          <w:iCs/>
          <w:color w:val="000000"/>
        </w:rPr>
        <w:t>Reliability:</w:t>
      </w:r>
      <w:r>
        <w:rPr>
          <w:b w:val="false"/>
          <w:bCs w:val="false"/>
          <w:color w:val="000000"/>
        </w:rPr>
        <w:t xml:space="preserve"> The system shall maintain stable execution through batch retries, validation checks, and checkpoint saving to handle network and API interruptions.</w:t>
      </w:r>
    </w:p>
    <w:p>
      <w:pPr>
        <w:pStyle w:val="BodyText"/>
        <w:numPr>
          <w:ilvl w:val="0"/>
          <w:numId w:val="18"/>
        </w:numPr>
        <w:rPr>
          <w:color w:val="000000"/>
        </w:rPr>
      </w:pPr>
      <w:r>
        <w:rPr>
          <w:rStyle w:val="Strong"/>
          <w:b w:val="false"/>
          <w:bCs w:val="false"/>
          <w:i/>
          <w:iCs/>
          <w:color w:val="000000"/>
        </w:rPr>
        <w:t>Usability:</w:t>
      </w:r>
      <w:r>
        <w:rPr>
          <w:b w:val="false"/>
          <w:bCs w:val="false"/>
          <w:color w:val="000000"/>
        </w:rPr>
        <w:t xml:space="preserve"> The system shall present outputs through clear notebook sections, structured summaries, and readable visualisations </w:t>
      </w:r>
      <w:r>
        <w:rPr>
          <w:b w:val="false"/>
          <w:bCs w:val="false"/>
          <w:color w:val="000000"/>
        </w:rPr>
        <w:t>without code.</w:t>
      </w:r>
    </w:p>
    <w:p>
      <w:pPr>
        <w:pStyle w:val="BodyText"/>
        <w:numPr>
          <w:ilvl w:val="0"/>
          <w:numId w:val="18"/>
        </w:numPr>
        <w:rPr>
          <w:color w:val="000000"/>
        </w:rPr>
      </w:pPr>
      <w:r>
        <w:rPr>
          <w:rStyle w:val="Strong"/>
          <w:b w:val="false"/>
          <w:bCs w:val="false"/>
          <w:i/>
          <w:iCs/>
          <w:color w:val="000000"/>
        </w:rPr>
        <w:t>Maintainability:</w:t>
      </w:r>
      <w:r>
        <w:rPr>
          <w:b w:val="false"/>
          <w:bCs w:val="false"/>
          <w:color w:val="000000"/>
        </w:rPr>
        <w:t xml:space="preserve"> The system shall use a modular notebook structure so that individual stages can be modified without affecting the entire workflow.</w:t>
      </w:r>
    </w:p>
    <w:p>
      <w:pPr>
        <w:pStyle w:val="BodyText"/>
        <w:numPr>
          <w:ilvl w:val="0"/>
          <w:numId w:val="18"/>
        </w:numPr>
        <w:rPr>
          <w:color w:val="000000"/>
        </w:rPr>
      </w:pPr>
      <w:r>
        <w:rPr>
          <w:rStyle w:val="Strong"/>
          <w:b w:val="false"/>
          <w:bCs w:val="false"/>
          <w:i/>
          <w:iCs/>
          <w:color w:val="000000"/>
        </w:rPr>
        <w:t>Transparency:</w:t>
      </w:r>
      <w:r>
        <w:rPr>
          <w:b w:val="false"/>
          <w:bCs w:val="false"/>
          <w:color w:val="000000"/>
        </w:rPr>
        <w:t xml:space="preserve"> The system shall document known limitations and data quality considerations within the final analysis stage to support interpretation of results.</w:t>
      </w:r>
    </w:p>
    <w:p>
      <w:pPr>
        <w:pStyle w:val="Heading2"/>
        <w:rPr>
          <w:rFonts w:ascii="Times New Roman" w:hAnsi="Times New Roman" w:eastAsia="Times New Roman"/>
          <w:color w:val="000000"/>
        </w:rPr>
      </w:pPr>
      <w:bookmarkStart w:id="44" w:name="__RefHeading___Toc4413_3468845459"/>
      <w:bookmarkEnd w:id="44"/>
      <w:r>
        <w:rPr>
          <w:rFonts w:eastAsia="Times New Roman" w:ascii="Times New Roman" w:hAnsi="Times New Roman"/>
          <w:color w:val="000000"/>
        </w:rPr>
        <w:t>4.3 System Design</w:t>
      </w:r>
    </w:p>
    <w:p>
      <w:pPr>
        <w:pStyle w:val="Heading3"/>
        <w:rPr>
          <w:rFonts w:ascii="Times New Roman" w:hAnsi="Times New Roman" w:eastAsia="Times New Roman"/>
          <w:color w:val="000000"/>
        </w:rPr>
      </w:pPr>
      <w:bookmarkStart w:id="45" w:name="__RefHeading___Toc4415_3468845459"/>
      <w:bookmarkEnd w:id="45"/>
      <w:r>
        <w:rPr>
          <w:rFonts w:eastAsia="Times New Roman" w:ascii="Times New Roman" w:hAnsi="Times New Roman"/>
          <w:color w:val="000000"/>
        </w:rPr>
        <w:t>4.3.1 System Architecture</w:t>
      </w:r>
    </w:p>
    <w:p>
      <w:pPr>
        <w:pStyle w:val="BodyText"/>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System architecture refers to the high-level structure of a system that defines its components, their relationships, and the flow of data and processes between them (Sommerville, 2016). It provides a blueprint for how system components interact to achieve the intended objectives and supports understanding, implementation, maintenance, and future improvements. For this project, the system architecture was included to illustrate the complete workflow of the financial news sentiment analysis pipeline and show how data moves from collection through processing, classification, consolidation, and final analysis.</w:t>
      </w:r>
    </w:p>
    <w:p>
      <w:pPr>
        <w:pStyle w:val="Normal"/>
        <w:jc w:val="center"/>
        <w:rPr>
          <w:color w:val="00000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502910" cy="410337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tretch>
                      <a:fillRect/>
                    </a:stretch>
                  </pic:blipFill>
                  <pic:spPr bwMode="auto">
                    <a:xfrm>
                      <a:off x="0" y="0"/>
                      <a:ext cx="5502910" cy="4103370"/>
                    </a:xfrm>
                    <a:prstGeom prst="rect">
                      <a:avLst/>
                    </a:prstGeom>
                    <a:noFill/>
                  </pic:spPr>
                </pic:pic>
              </a:graphicData>
            </a:graphic>
          </wp:anchor>
        </w:drawing>
      </w:r>
      <w:r>
        <w:rPr>
          <w:i/>
          <w:color w:val="000000"/>
          <w:sz w:val="20"/>
        </w:rPr>
        <w:t xml:space="preserve">Figure 4.1: </w:t>
      </w:r>
      <w:r>
        <w:rPr>
          <w:rFonts w:eastAsia="Times New Roman"/>
          <w:i/>
          <w:color w:val="000000"/>
          <w:sz w:val="20"/>
        </w:rPr>
        <w:t>System Architecture</w:t>
      </w:r>
      <w:r>
        <w:rPr>
          <w:i/>
          <w:color w:val="000000"/>
          <w:sz w:val="20"/>
        </w:rPr>
        <w:t xml:space="preserve"> for</w:t>
      </w:r>
      <w:r>
        <w:rPr>
          <w:color w:val="000000"/>
        </w:rPr>
        <w:t xml:space="preserve"> </w:t>
      </w:r>
      <w:r>
        <w:rPr>
          <w:i/>
          <w:color w:val="000000"/>
          <w:sz w:val="20"/>
        </w:rPr>
        <w:t>EF-02.</w:t>
      </w:r>
      <w:r>
        <w:br w:type="page"/>
      </w:r>
    </w:p>
    <w:p>
      <w:pPr>
        <w:pStyle w:val="Heading1"/>
        <w:spacing w:before="0" w:after="0"/>
        <w:jc w:val="center"/>
        <w:rPr>
          <w:rFonts w:ascii="Times New Roman" w:hAnsi="Times New Roman" w:eastAsia="Times New Roman"/>
          <w:color w:val="000000"/>
        </w:rPr>
      </w:pPr>
      <w:bookmarkStart w:id="46" w:name="__RefHeading___Toc4417_3468845459"/>
      <w:bookmarkEnd w:id="46"/>
      <w:r>
        <w:rPr>
          <w:rFonts w:eastAsia="Times New Roman" w:ascii="Times New Roman" w:hAnsi="Times New Roman"/>
          <w:color w:val="000000"/>
        </w:rPr>
        <w:t>CHAPTER FIVE: IMPLEMENTATION AND TESTING</w:t>
      </w:r>
    </w:p>
    <w:p>
      <w:pPr>
        <w:pStyle w:val="Heading2"/>
        <w:rPr>
          <w:rFonts w:ascii="Times New Roman" w:hAnsi="Times New Roman" w:eastAsia="Times New Roman"/>
          <w:color w:val="000000"/>
        </w:rPr>
      </w:pPr>
      <w:bookmarkStart w:id="47" w:name="__RefHeading___Toc4419_3468845459"/>
      <w:bookmarkEnd w:id="47"/>
      <w:r>
        <w:rPr>
          <w:rFonts w:eastAsia="Times New Roman" w:ascii="Times New Roman" w:hAnsi="Times New Roman"/>
          <w:color w:val="000000"/>
        </w:rPr>
        <w:t>5.1 Introduction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This chapter presents the implementation of the proposed financial news sentiment analysis system. It describes the major system components, their functions, and how they operate within the complete workflow. The chapter also demonstrates how data moves through the system from collection to final analysis and presents screenshots to illustrate implementation outcomes. </w:t>
      </w:r>
    </w:p>
    <w:p>
      <w:pPr>
        <w:pStyle w:val="Heading2"/>
        <w:rPr>
          <w:rFonts w:ascii="Times New Roman" w:hAnsi="Times New Roman" w:eastAsia="Times New Roman"/>
          <w:color w:val="000000"/>
        </w:rPr>
      </w:pPr>
      <w:bookmarkStart w:id="48" w:name="__RefHeading___Toc4421_3468845459"/>
      <w:bookmarkEnd w:id="48"/>
      <w:r>
        <w:rPr>
          <w:rFonts w:eastAsia="Times New Roman" w:ascii="Times New Roman" w:hAnsi="Times New Roman"/>
          <w:color w:val="000000"/>
        </w:rPr>
        <w:t>5.2 Implementation</w:t>
      </w:r>
    </w:p>
    <w:p>
      <w:pPr>
        <w:pStyle w:val="Heading3"/>
        <w:rPr>
          <w:rFonts w:ascii="Times New Roman" w:hAnsi="Times New Roman" w:eastAsia="Times New Roman"/>
          <w:color w:val="000000"/>
        </w:rPr>
      </w:pPr>
      <w:bookmarkStart w:id="49" w:name="__RefHeading___Toc4423_3468845459"/>
      <w:bookmarkEnd w:id="49"/>
      <w:r>
        <w:rPr>
          <w:rFonts w:eastAsia="Times New Roman" w:ascii="Times New Roman" w:hAnsi="Times New Roman"/>
          <w:color w:val="000000"/>
        </w:rPr>
        <w:tab/>
        <w:t>5.2.1 Web Scraper</w:t>
      </w:r>
    </w:p>
    <w:p>
      <w:pPr>
        <w:pStyle w:val="Normal"/>
        <w:spacing w:lineRule="auto" w:line="360" w:before="0" w:after="120"/>
        <w:jc w:val="both"/>
        <w:rPr/>
      </w:pPr>
      <w:r>
        <w:rPr>
          <w:rFonts w:eastAsia="Times New Roman"/>
          <w:b w:val="false"/>
          <w:color w:val="000000"/>
          <w:sz w:val="24"/>
        </w:rPr>
        <w:t xml:space="preserve">This module was implemented using Python with </w:t>
      </w:r>
      <w:r>
        <w:rPr>
          <w:rStyle w:val="SourceText"/>
          <w:b w:val="false"/>
          <w:color w:val="000000"/>
          <w:sz w:val="24"/>
        </w:rPr>
        <w:t>requests</w:t>
      </w:r>
      <w:r>
        <w:rPr>
          <w:rFonts w:eastAsia="Times New Roman"/>
          <w:b w:val="false"/>
          <w:color w:val="000000"/>
          <w:sz w:val="24"/>
        </w:rPr>
        <w:t xml:space="preserve"> and</w:t>
      </w:r>
      <w:r>
        <w:rPr/>
        <w:t xml:space="preserve"> </w:t>
      </w:r>
      <w:r>
        <w:rPr>
          <w:rStyle w:val="SourceText"/>
        </w:rPr>
        <w:t>BeautifulSoup</w:t>
      </w:r>
      <w:r>
        <w:rPr/>
        <w:t xml:space="preserve"> </w:t>
      </w:r>
      <w:r>
        <w:rPr>
          <w:rFonts w:eastAsia="Times New Roman"/>
          <w:b w:val="false"/>
          <w:color w:val="000000"/>
          <w:sz w:val="24"/>
        </w:rPr>
        <w:t>to collect financial news headlines from Daily News Tanzania and The Citizen. The scraper automatically extracted publication date, headline text, article URL, and source information from business category pages covering 2022–2024. The module supports checkpoint saving and resume functionality to reduce data loss during long scraping sessions.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drawing>
          <wp:anchor distT="0" distB="0" distL="0" distR="0" simplePos="0" relativeHeight="7" behindDoc="0" locked="0" layoutInCell="0" allowOverlap="1">
            <wp:simplePos x="0" y="0"/>
            <wp:positionH relativeFrom="column">
              <wp:posOffset>0</wp:posOffset>
            </wp:positionH>
            <wp:positionV relativeFrom="paragraph">
              <wp:posOffset>-118110</wp:posOffset>
            </wp:positionV>
            <wp:extent cx="5502910" cy="1768475"/>
            <wp:effectExtent l="0" t="0" r="0" b="0"/>
            <wp:wrapTopAndBottom/>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5502910" cy="176847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277495</wp:posOffset>
            </wp:positionH>
            <wp:positionV relativeFrom="paragraph">
              <wp:posOffset>1850390</wp:posOffset>
            </wp:positionV>
            <wp:extent cx="5225415" cy="130746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225415" cy="1307465"/>
                    </a:xfrm>
                    <a:prstGeom prst="rect">
                      <a:avLst/>
                    </a:prstGeom>
                    <a:noFill/>
                  </pic:spPr>
                </pic:pic>
              </a:graphicData>
            </a:graphic>
          </wp:anchor>
        </w:drawing>
      </w:r>
    </w:p>
    <w:p>
      <w:pPr>
        <w:pStyle w:val="Normal"/>
        <w:jc w:val="center"/>
        <w:rPr>
          <w:color w:val="000000"/>
        </w:rPr>
      </w:pPr>
      <w:r>
        <w:rPr>
          <w:i/>
          <w:color w:val="000000"/>
          <w:sz w:val="20"/>
        </w:rPr>
        <w:t xml:space="preserve">Figure </w:t>
      </w:r>
      <w:r>
        <w:rPr>
          <w:i/>
          <w:color w:val="000000"/>
          <w:sz w:val="20"/>
        </w:rPr>
        <w:t>5</w:t>
      </w:r>
      <w:r>
        <w:rPr>
          <w:i/>
          <w:color w:val="000000"/>
          <w:sz w:val="20"/>
        </w:rPr>
        <w:t xml:space="preserve">.1: </w:t>
      </w:r>
      <w:r>
        <w:rPr>
          <w:i/>
          <w:color w:val="000000"/>
          <w:sz w:val="20"/>
        </w:rPr>
        <w:t>Screenshots showing the initiation and termination of  headline scrapping function</w:t>
      </w:r>
      <w:r>
        <w:rPr>
          <w:i/>
          <w:color w:val="000000"/>
          <w:sz w:val="20"/>
        </w:rPr>
        <w:t xml:space="preserve"> for</w:t>
      </w:r>
      <w:r>
        <w:rPr>
          <w:color w:val="000000"/>
        </w:rPr>
        <w:t xml:space="preserve"> </w:t>
      </w:r>
      <w:r>
        <w:rPr>
          <w:i/>
          <w:color w:val="000000"/>
          <w:sz w:val="20"/>
        </w:rPr>
        <w:t>EF-02.</w:t>
      </w:r>
    </w:p>
    <w:p>
      <w:pPr>
        <w:pStyle w:val="Heading3"/>
        <w:rPr>
          <w:rFonts w:ascii="Times New Roman" w:hAnsi="Times New Roman" w:eastAsia="Times New Roman"/>
          <w:color w:val="000000"/>
        </w:rPr>
      </w:pPr>
      <w:bookmarkStart w:id="50" w:name="__RefHeading___Toc4425_3468845459"/>
      <w:bookmarkEnd w:id="50"/>
      <w:r>
        <w:rPr>
          <w:rFonts w:eastAsia="Times New Roman" w:ascii="Times New Roman" w:hAnsi="Times New Roman"/>
          <w:color w:val="000000"/>
        </w:rPr>
        <w:tab/>
        <w:t>5.2.2 Data Cleaning</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This module merged headline datasets collected from different sources into a unified dataset. It performed date standardisation, duplicate removal, and filtering of malformed records to improve data quality before classification </w:t>
      </w:r>
      <w:r>
        <w:rPr>
          <w:rFonts w:eastAsia="Times New Roman"/>
          <w:b w:val="false"/>
          <w:color w:val="000000"/>
          <w:sz w:val="24"/>
        </w:rPr>
        <w:t>of the news headlines</w:t>
      </w:r>
      <w:r>
        <w:rPr>
          <w:rFonts w:eastAsia="Times New Roman"/>
          <w:b w:val="false"/>
          <w:color w:val="000000"/>
          <w:sz w:val="24"/>
        </w:rPr>
        <w:t>.</w:t>
      </w:r>
    </w:p>
    <w:p>
      <w:pPr>
        <w:pStyle w:val="Normal"/>
        <w:jc w:val="center"/>
        <w:rPr>
          <w:i/>
          <w:color w:val="000000"/>
          <w:sz w:val="20"/>
        </w:rPr>
      </w:pPr>
      <w:r>
        <w:rPr>
          <w:i/>
          <w:color w:val="000000"/>
          <w:sz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502910" cy="3380105"/>
            <wp:effectExtent l="0" t="0" r="0" b="0"/>
            <wp:wrapTopAndBottom/>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502910" cy="3380105"/>
                    </a:xfrm>
                    <a:prstGeom prst="rect">
                      <a:avLst/>
                    </a:prstGeom>
                    <a:noFill/>
                  </pic:spPr>
                </pic:pic>
              </a:graphicData>
            </a:graphic>
          </wp:anchor>
        </w:drawing>
      </w:r>
    </w:p>
    <w:p>
      <w:pPr>
        <w:pStyle w:val="Normal"/>
        <w:jc w:val="center"/>
        <w:rPr>
          <w:i/>
          <w:color w:val="000000"/>
          <w:sz w:val="20"/>
        </w:rPr>
      </w:pPr>
      <w:r>
        <w:rPr>
          <w:i/>
          <w:color w:val="000000"/>
          <w:sz w:val="20"/>
        </w:rPr>
        <w:t>F</w:t>
      </w:r>
      <w:r>
        <w:rPr>
          <w:i/>
          <w:color w:val="000000"/>
          <w:sz w:val="20"/>
        </w:rPr>
        <w:t xml:space="preserve">igure </w:t>
      </w:r>
      <w:r>
        <w:rPr>
          <w:i/>
          <w:color w:val="000000"/>
          <w:sz w:val="20"/>
        </w:rPr>
        <w:t>5</w:t>
      </w:r>
      <w:r>
        <w:rPr>
          <w:i/>
          <w:color w:val="000000"/>
          <w:sz w:val="20"/>
        </w:rPr>
        <w:t>.</w:t>
      </w:r>
      <w:r>
        <w:rPr>
          <w:i/>
          <w:color w:val="000000"/>
          <w:sz w:val="20"/>
        </w:rPr>
        <w:t>2</w:t>
      </w:r>
      <w:r>
        <w:rPr>
          <w:i/>
          <w:color w:val="000000"/>
          <w:sz w:val="20"/>
        </w:rPr>
        <w:t xml:space="preserve">: </w:t>
      </w:r>
      <w:r>
        <w:rPr>
          <w:i/>
          <w:color w:val="000000"/>
          <w:sz w:val="20"/>
        </w:rPr>
        <w:t>Screenshots showing succesful data cleaning f</w:t>
      </w:r>
      <w:r>
        <w:rPr>
          <w:i/>
          <w:color w:val="000000"/>
          <w:sz w:val="20"/>
        </w:rPr>
        <w:t>or EF-02.</w:t>
      </w:r>
    </w:p>
    <w:p>
      <w:pPr>
        <w:pStyle w:val="Normal"/>
        <w:jc w:val="center"/>
        <w:rPr>
          <w:i/>
          <w:sz w:val="20"/>
        </w:rPr>
      </w:pPr>
      <w:r>
        <w:rPr>
          <w:i/>
          <w:color w:val="000000"/>
          <w:sz w:val="20"/>
        </w:rPr>
      </w:r>
    </w:p>
    <w:p>
      <w:pPr>
        <w:pStyle w:val="Heading3"/>
        <w:rPr>
          <w:rFonts w:ascii="Times New Roman" w:hAnsi="Times New Roman" w:eastAsia="Times New Roman"/>
          <w:color w:val="000000"/>
        </w:rPr>
      </w:pPr>
      <w:bookmarkStart w:id="51" w:name="__RefHeading___Toc4427_3468845459"/>
      <w:bookmarkEnd w:id="51"/>
      <w:r>
        <w:rPr>
          <w:rFonts w:eastAsia="Times New Roman" w:ascii="Times New Roman" w:hAnsi="Times New Roman"/>
          <w:color w:val="000000"/>
        </w:rPr>
        <w:t>5.2.3 Model Benchmarking</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 xml:space="preserve">This module evaluated multiple sentiment classification approaches using a labelled sample dataset. Models including TextBlob, VADER, FinBERT, and LLM-based approaches were compared to identify the most suitable model for production use based on classification performance. </w:t>
      </w:r>
      <w:r>
        <w:br w:type="page"/>
      </w:r>
    </w:p>
    <w:tbl>
      <w:tblPr>
        <w:tblW w:w="8640" w:type="dxa"/>
        <w:jc w:val="start"/>
        <w:tblInd w:w="-113" w:type="dxa"/>
        <w:tblLayout w:type="fixed"/>
        <w:tblCellMar>
          <w:top w:w="0" w:type="dxa"/>
          <w:start w:w="108" w:type="dxa"/>
          <w:bottom w:w="0" w:type="dxa"/>
          <w:end w:w="108" w:type="dxa"/>
        </w:tblCellMar>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pageBreakBefore/>
              <w:widowControl/>
              <w:spacing w:before="0" w:after="120"/>
              <w:rPr>
                <w:rFonts w:ascii="Times New Roman" w:hAnsi="Times New Roman"/>
                <w:b/>
                <w:color w:val="000000"/>
                <w:kern w:val="0"/>
                <w:sz w:val="20"/>
                <w:szCs w:val="20"/>
                <w:lang w:val="en-US" w:eastAsia="en-US" w:bidi="ar-SA"/>
              </w:rPr>
            </w:pPr>
            <w:r>
              <w:rPr>
                <w:b/>
                <w:color w:val="000000"/>
                <w:kern w:val="0"/>
                <w:sz w:val="20"/>
                <w:szCs w:val="20"/>
                <w:lang w:val="en-US" w:eastAsia="en-US" w:bidi="ar-SA"/>
              </w:rPr>
              <w:t>Model</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0"/>
                <w:szCs w:val="20"/>
                <w:lang w:val="en-US" w:eastAsia="en-US" w:bidi="ar-SA"/>
              </w:rPr>
            </w:pPr>
            <w:r>
              <w:rPr>
                <w:b/>
                <w:color w:val="000000"/>
                <w:kern w:val="0"/>
                <w:sz w:val="20"/>
                <w:szCs w:val="20"/>
                <w:lang w:val="en-US" w:eastAsia="en-US" w:bidi="ar-SA"/>
              </w:rPr>
              <w:t>Accuracy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TextBlob</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28.2 %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VADER</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50.0 %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FinBERT</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66.7 %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GPT-4o-mini</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92.9 %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Llama 3.1 8B (Groq)</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92.7 %</w:t>
            </w:r>
          </w:p>
        </w:tc>
      </w:tr>
      <w:tr>
        <w:trPr>
          <w:trHeight w:val="75" w:hRule="atLeast"/>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Llama 3.3 70B (Groq)</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0"/>
                <w:szCs w:val="20"/>
                <w:lang w:val="en-US" w:eastAsia="en-US" w:bidi="ar-SA"/>
              </w:rPr>
            </w:pPr>
            <w:r>
              <w:rPr>
                <w:color w:val="000000"/>
                <w:kern w:val="0"/>
                <w:sz w:val="20"/>
                <w:szCs w:val="20"/>
                <w:lang w:val="en-US" w:eastAsia="en-US" w:bidi="ar-SA"/>
              </w:rPr>
              <w:t>93.5 %</w:t>
            </w:r>
          </w:p>
        </w:tc>
      </w:tr>
    </w:tbl>
    <w:p>
      <w:pPr>
        <w:pStyle w:val="Normal"/>
        <w:jc w:val="center"/>
        <w:rPr>
          <w:b w:val="false"/>
          <w:bCs w:val="false"/>
          <w:i/>
          <w:iCs/>
          <w:color w:val="000000"/>
          <w:sz w:val="20"/>
          <w:szCs w:val="20"/>
        </w:rPr>
      </w:pPr>
      <w:r>
        <w:rPr>
          <w:b w:val="false"/>
          <w:bCs w:val="false"/>
          <w:i/>
          <w:iCs/>
          <w:color w:val="000000"/>
          <w:sz w:val="20"/>
          <w:szCs w:val="20"/>
        </w:rPr>
        <w:t>Table 5.1</w:t>
      </w:r>
      <w:r>
        <w:rPr>
          <w:b w:val="false"/>
          <w:bCs w:val="false"/>
          <w:i/>
          <w:iCs/>
          <w:color w:val="000000"/>
          <w:sz w:val="20"/>
          <w:szCs w:val="20"/>
        </w:rPr>
        <w:t xml:space="preserve">: </w:t>
      </w:r>
      <w:r>
        <w:rPr>
          <w:b w:val="false"/>
          <w:bCs w:val="false"/>
          <w:i/>
          <w:iCs/>
          <w:color w:val="000000"/>
          <w:sz w:val="20"/>
          <w:szCs w:val="20"/>
        </w:rPr>
        <w:t>Model Benchmarking Results</w:t>
      </w:r>
    </w:p>
    <w:p>
      <w:pPr>
        <w:pStyle w:val="Heading3"/>
        <w:rPr>
          <w:rFonts w:ascii="Times New Roman" w:hAnsi="Times New Roman" w:eastAsia="Times New Roman"/>
          <w:color w:val="000000"/>
        </w:rPr>
      </w:pPr>
      <w:bookmarkStart w:id="52" w:name="__RefHeading___Toc4429_3468845459"/>
      <w:bookmarkEnd w:id="52"/>
      <w:r>
        <w:rPr>
          <w:rFonts w:eastAsia="Times New Roman" w:ascii="Times New Roman" w:hAnsi="Times New Roman"/>
          <w:color w:val="000000"/>
        </w:rPr>
        <w:t>5.2.4 Production Classifier</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production classifier (04_classifier.ipynb) uses the Groq API with Llama models. Each API call processes 25 headlines and returns a JSON array with relevance, category (one of nine: Forex, Policy, Banking, Trade, Agriculture, Energy, Transport, Investment, General), and sentiment (Positive, Negative, Neutral) based on implied economic outcome. Batch size is 25 with up to 3 retries. Temperature is set to 0 for consistent output. Of 5,310 headlines, 72.2% were marked relevant (3,836). Among relevant headlines, Neutral was most common (2,398), followed by Positive (1,114) and Negative (323). Top categories included Banking (785), Agriculture (593), Trade (580), General (551), and Policy (508).</w:t>
      </w:r>
    </w:p>
    <w:p>
      <w:pPr>
        <w:pStyle w:val="Normal"/>
        <w:jc w:val="center"/>
        <w:rPr>
          <w:color w:val="000000"/>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502910" cy="305879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502910" cy="3058795"/>
                    </a:xfrm>
                    <a:prstGeom prst="rect">
                      <a:avLst/>
                    </a:prstGeom>
                    <a:noFill/>
                  </pic:spPr>
                </pic:pic>
              </a:graphicData>
            </a:graphic>
          </wp:anchor>
        </w:drawing>
      </w:r>
      <w:r>
        <w:rPr>
          <w:i/>
          <w:color w:val="000000"/>
          <w:sz w:val="20"/>
        </w:rPr>
        <w:t xml:space="preserve">Figure </w:t>
      </w:r>
      <w:r>
        <w:rPr>
          <w:i/>
          <w:color w:val="000000"/>
          <w:sz w:val="20"/>
        </w:rPr>
        <w:t>5</w:t>
      </w:r>
      <w:r>
        <w:rPr>
          <w:i/>
          <w:color w:val="000000"/>
          <w:sz w:val="20"/>
        </w:rPr>
        <w:t>.</w:t>
      </w:r>
      <w:r>
        <w:rPr>
          <w:i/>
          <w:color w:val="000000"/>
          <w:sz w:val="20"/>
        </w:rPr>
        <w:t>2</w:t>
      </w:r>
      <w:r>
        <w:rPr>
          <w:i/>
          <w:color w:val="000000"/>
          <w:sz w:val="20"/>
        </w:rPr>
        <w:t xml:space="preserve">: </w:t>
      </w:r>
      <w:r>
        <w:rPr>
          <w:i/>
          <w:color w:val="000000"/>
          <w:sz w:val="20"/>
        </w:rPr>
        <w:t xml:space="preserve">Screenshots showing </w:t>
      </w:r>
      <w:r>
        <w:rPr>
          <w:i/>
          <w:color w:val="000000"/>
          <w:sz w:val="20"/>
        </w:rPr>
        <w:t>Results after classification</w:t>
      </w:r>
      <w:r>
        <w:rPr>
          <w:i/>
          <w:color w:val="000000"/>
          <w:sz w:val="20"/>
        </w:rPr>
        <w:t xml:space="preserve"> f</w:t>
      </w:r>
      <w:r>
        <w:rPr>
          <w:i/>
          <w:color w:val="000000"/>
          <w:sz w:val="20"/>
        </w:rPr>
        <w:t>or</w:t>
      </w:r>
      <w:r>
        <w:rPr>
          <w:color w:val="000000"/>
        </w:rPr>
        <w:t xml:space="preserve"> </w:t>
      </w:r>
      <w:r>
        <w:rPr>
          <w:i/>
          <w:color w:val="000000"/>
          <w:sz w:val="20"/>
        </w:rPr>
        <w:t>EF-02.</w:t>
      </w:r>
    </w:p>
    <w:p>
      <w:pPr>
        <w:pStyle w:val="Heading3"/>
        <w:rPr>
          <w:rFonts w:ascii="Times New Roman" w:hAnsi="Times New Roman" w:eastAsia="Times New Roman"/>
          <w:color w:val="000000"/>
        </w:rPr>
      </w:pPr>
      <w:bookmarkStart w:id="53" w:name="__RefHeading___Toc4431_3468845459"/>
      <w:bookmarkEnd w:id="53"/>
      <w:r>
        <w:rPr>
          <w:rFonts w:eastAsia="Times New Roman" w:ascii="Times New Roman" w:hAnsi="Times New Roman"/>
          <w:color w:val="000000"/>
        </w:rPr>
        <w:t>5.2.5 Data Consolidation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consolidation notebook (05_consolidation.ipynb) drops irrelevant headlines, groups by YearMonth, and computes num_headlines, category shares, sentiment percentages, and dominant sentiment per month. It merges with monthly CPI inflation and average USD/TZS rate. The final dataset has 3 monthly rows from March 2022 to December 2024.</w:t>
      </w:r>
      <w:r>
        <w:drawing>
          <wp:anchor distT="0" distB="0" distL="0" distR="0" simplePos="0" relativeHeight="12" behindDoc="0" locked="0" layoutInCell="0" allowOverlap="1">
            <wp:simplePos x="0" y="0"/>
            <wp:positionH relativeFrom="column">
              <wp:posOffset>-34925</wp:posOffset>
            </wp:positionH>
            <wp:positionV relativeFrom="paragraph">
              <wp:posOffset>1403350</wp:posOffset>
            </wp:positionV>
            <wp:extent cx="5502910" cy="1163320"/>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5502910" cy="1163320"/>
                    </a:xfrm>
                    <a:prstGeom prst="rect">
                      <a:avLst/>
                    </a:prstGeom>
                    <a:noFill/>
                  </pic:spPr>
                </pic:pic>
              </a:graphicData>
            </a:graphic>
          </wp:anchor>
        </w:drawing>
      </w:r>
      <w:r>
        <w:rPr>
          <w:rFonts w:eastAsia="Times New Roman"/>
          <w:b w:val="false"/>
          <w:color w:val="000000"/>
          <w:sz w:val="24"/>
        </w:rPr>
        <w:br/>
        <w:br/>
        <w:tab/>
        <w:tab/>
      </w:r>
      <w:r>
        <w:rPr>
          <w:rFonts w:eastAsia="Times New Roman"/>
          <w:b w:val="false"/>
          <w:i/>
          <w:color w:val="000000"/>
          <w:sz w:val="20"/>
        </w:rPr>
        <w:t xml:space="preserve">Figure 5.2: Screenshots showing </w:t>
      </w:r>
      <w:r>
        <w:rPr>
          <w:rFonts w:eastAsia="Times New Roman"/>
          <w:b w:val="false"/>
          <w:i/>
          <w:color w:val="000000"/>
          <w:sz w:val="20"/>
        </w:rPr>
        <w:t>fully consolidated dataset</w:t>
      </w:r>
      <w:r>
        <w:rPr>
          <w:rFonts w:eastAsia="Times New Roman"/>
          <w:b w:val="false"/>
          <w:i/>
          <w:color w:val="000000"/>
          <w:sz w:val="20"/>
        </w:rPr>
        <w:t xml:space="preserve"> for</w:t>
      </w:r>
      <w:r>
        <w:rPr>
          <w:rFonts w:eastAsia="Times New Roman"/>
          <w:b w:val="false"/>
          <w:color w:val="000000"/>
          <w:sz w:val="24"/>
        </w:rPr>
        <w:t xml:space="preserve"> </w:t>
      </w:r>
      <w:r>
        <w:rPr>
          <w:rFonts w:eastAsia="Times New Roman"/>
          <w:b w:val="false"/>
          <w:i/>
          <w:color w:val="000000"/>
          <w:sz w:val="20"/>
        </w:rPr>
        <w:t>EF-02.</w:t>
      </w:r>
    </w:p>
    <w:p>
      <w:pPr>
        <w:pStyle w:val="Heading3"/>
        <w:jc w:val="start"/>
        <w:rPr>
          <w:rFonts w:ascii="Times New Roman" w:hAnsi="Times New Roman" w:eastAsia="Times New Roman"/>
          <w:color w:val="000000"/>
        </w:rPr>
      </w:pPr>
      <w:bookmarkStart w:id="54" w:name="__RefHeading___Toc4433_3468845459_Copy_1"/>
      <w:bookmarkEnd w:id="54"/>
      <w:r>
        <w:rPr>
          <w:rFonts w:eastAsia="Times New Roman" w:ascii="Times New Roman" w:hAnsi="Times New Roman"/>
          <w:color w:val="000000"/>
        </w:rPr>
        <w:t>5.2.6 Visualisation and Analysis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drawing>
          <wp:anchor distT="0" distB="0" distL="0" distR="0" simplePos="0" relativeHeight="13" behindDoc="0" locked="0" layoutInCell="0" allowOverlap="1">
            <wp:simplePos x="0" y="0"/>
            <wp:positionH relativeFrom="column">
              <wp:posOffset>1226185</wp:posOffset>
            </wp:positionH>
            <wp:positionV relativeFrom="paragraph">
              <wp:posOffset>1536065</wp:posOffset>
            </wp:positionV>
            <wp:extent cx="2996565" cy="2651760"/>
            <wp:effectExtent l="0" t="0" r="0" b="0"/>
            <wp:wrapTopAndBottom/>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2996565" cy="2651760"/>
                    </a:xfrm>
                    <a:prstGeom prst="rect">
                      <a:avLst/>
                    </a:prstGeom>
                    <a:noFill/>
                  </pic:spPr>
                </pic:pic>
              </a:graphicData>
            </a:graphic>
          </wp:anchor>
        </w:drawing>
      </w:r>
      <w:r>
        <w:rPr>
          <w:rFonts w:eastAsia="Times New Roman"/>
          <w:b w:val="false"/>
          <w:color w:val="000000"/>
          <w:sz w:val="24"/>
        </w:rPr>
        <w:t xml:space="preserve">The visualisation notebook (06_visualisation.ipynb) presents eight sections: raw data summary, monthly overview, sentiment distribution, economic indicators, dual axis sentiment versus economy charts, Pearson correlation heatmap, a ranked correlation table with p values, and a limitations section. Inflation ranged from 2.96% to 4.94%. USD/TZS ranged from about 2,313 to 2,720 TZS per dollar. </w:t>
      </w:r>
    </w:p>
    <w:p>
      <w:pPr>
        <w:pStyle w:val="Normal"/>
        <w:jc w:val="center"/>
        <w:rPr>
          <w:rFonts w:ascii="Times New Roman" w:hAnsi="Times New Roman"/>
          <w:i/>
          <w:color w:val="000000"/>
          <w:sz w:val="20"/>
        </w:rPr>
      </w:pPr>
      <w:r>
        <w:rPr>
          <w:i/>
          <w:color w:val="000000"/>
          <w:sz w:val="20"/>
        </w:rPr>
        <w:t>Figure 5.1: Headline relevance split (Relevant 72.2%, Irrelevant 27.8%)</w:t>
      </w:r>
    </w:p>
    <w:p>
      <w:pPr>
        <w:pStyle w:val="Normal"/>
        <w:jc w:val="center"/>
        <w:rPr>
          <w:color w:val="000000"/>
        </w:rPr>
      </w:pPr>
      <w:r>
        <w:rPr>
          <w:color w:val="000000"/>
        </w:rPr>
        <w:drawing>
          <wp:inline distT="0" distB="0" distL="0" distR="0">
            <wp:extent cx="5029200" cy="197358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2"/>
                    <a:stretch>
                      <a:fillRect/>
                    </a:stretch>
                  </pic:blipFill>
                  <pic:spPr bwMode="auto">
                    <a:xfrm>
                      <a:off x="0" y="0"/>
                      <a:ext cx="5029200" cy="1973580"/>
                    </a:xfrm>
                    <a:prstGeom prst="rect">
                      <a:avLst/>
                    </a:prstGeom>
                    <a:noFill/>
                  </pic:spPr>
                </pic:pic>
              </a:graphicData>
            </a:graphic>
          </wp:inline>
        </w:drawing>
      </w:r>
    </w:p>
    <w:p>
      <w:pPr>
        <w:pStyle w:val="Normal"/>
        <w:jc w:val="center"/>
        <w:rPr>
          <w:rFonts w:ascii="Times New Roman" w:hAnsi="Times New Roman"/>
          <w:i/>
          <w:color w:val="000000"/>
          <w:sz w:val="20"/>
        </w:rPr>
      </w:pPr>
      <w:r>
        <w:rPr>
          <w:i/>
          <w:color w:val="000000"/>
          <w:sz w:val="20"/>
        </w:rPr>
        <w:t>Figure 5.2: Monthly sentiment distribution (Neutral, Positive, Negative shares)</w:t>
      </w:r>
    </w:p>
    <w:p>
      <w:pPr>
        <w:pStyle w:val="Normal"/>
        <w:rPr>
          <w:color w:val="000000"/>
        </w:rPr>
      </w:pPr>
      <w:r>
        <w:rPr>
          <w:color w:val="000000"/>
        </w:rPr>
      </w:r>
    </w:p>
    <w:p>
      <w:pPr>
        <w:pStyle w:val="Normal"/>
        <w:jc w:val="center"/>
        <w:rPr>
          <w:color w:val="000000"/>
        </w:rPr>
      </w:pPr>
      <w:r>
        <w:rPr>
          <w:color w:val="000000"/>
        </w:rPr>
        <w:drawing>
          <wp:inline distT="0" distB="0" distL="0" distR="0">
            <wp:extent cx="5029200" cy="165481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3"/>
                    <a:stretch>
                      <a:fillRect/>
                    </a:stretch>
                  </pic:blipFill>
                  <pic:spPr bwMode="auto">
                    <a:xfrm>
                      <a:off x="0" y="0"/>
                      <a:ext cx="5029200" cy="1654810"/>
                    </a:xfrm>
                    <a:prstGeom prst="rect">
                      <a:avLst/>
                    </a:prstGeom>
                    <a:noFill/>
                  </pic:spPr>
                </pic:pic>
              </a:graphicData>
            </a:graphic>
          </wp:inline>
        </w:drawing>
      </w:r>
    </w:p>
    <w:p>
      <w:pPr>
        <w:pStyle w:val="Normal"/>
        <w:jc w:val="center"/>
        <w:rPr>
          <w:rFonts w:ascii="Times New Roman" w:hAnsi="Times New Roman"/>
          <w:i/>
          <w:color w:val="000000"/>
          <w:sz w:val="20"/>
        </w:rPr>
      </w:pPr>
      <w:r>
        <w:rPr>
          <w:i/>
          <w:color w:val="000000"/>
          <w:sz w:val="20"/>
        </w:rPr>
        <w:t>Figure 5.3: Positive and Negative sentiment versus USD/TZS exchange rate</w:t>
      </w:r>
    </w:p>
    <w:p>
      <w:pPr>
        <w:pStyle w:val="Normal"/>
        <w:jc w:val="center"/>
        <w:rPr>
          <w:color w:val="000000"/>
        </w:rPr>
      </w:pPr>
      <w:r>
        <w:rPr>
          <w:color w:val="000000"/>
        </w:rPr>
        <w:drawing>
          <wp:inline distT="0" distB="0" distL="0" distR="0">
            <wp:extent cx="3575050" cy="2750185"/>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14"/>
                    <a:stretch>
                      <a:fillRect/>
                    </a:stretch>
                  </pic:blipFill>
                  <pic:spPr bwMode="auto">
                    <a:xfrm>
                      <a:off x="0" y="0"/>
                      <a:ext cx="3575050" cy="2750185"/>
                    </a:xfrm>
                    <a:prstGeom prst="rect">
                      <a:avLst/>
                    </a:prstGeom>
                    <a:noFill/>
                  </pic:spPr>
                </pic:pic>
              </a:graphicData>
            </a:graphic>
          </wp:inline>
        </w:drawing>
      </w:r>
    </w:p>
    <w:p>
      <w:pPr>
        <w:pStyle w:val="Normal"/>
        <w:jc w:val="center"/>
        <w:rPr>
          <w:rFonts w:ascii="Times New Roman" w:hAnsi="Times New Roman"/>
          <w:i/>
          <w:color w:val="000000"/>
          <w:sz w:val="20"/>
        </w:rPr>
      </w:pPr>
      <w:r>
        <w:rPr>
          <w:i/>
          <w:color w:val="000000"/>
          <w:sz w:val="20"/>
        </w:rPr>
        <w:t>Figure 5.4: Pearson correlation matrix for sentiment and economic variables</w:t>
      </w:r>
    </w:p>
    <w:p>
      <w:pPr>
        <w:pStyle w:val="Normal"/>
        <w:rPr>
          <w:color w:val="000000"/>
        </w:rPr>
      </w:pPr>
      <w:r>
        <w:rPr>
          <w:color w:val="000000"/>
        </w:rPr>
      </w:r>
    </w:p>
    <w:p>
      <w:pPr>
        <w:pStyle w:val="Heading2"/>
        <w:rPr>
          <w:rFonts w:ascii="Times New Roman" w:hAnsi="Times New Roman" w:eastAsia="Times New Roman"/>
          <w:color w:val="000000"/>
        </w:rPr>
      </w:pPr>
      <w:bookmarkStart w:id="55" w:name="__RefHeading___Toc4435_3468845459"/>
      <w:bookmarkEnd w:id="55"/>
      <w:r>
        <w:rPr>
          <w:rFonts w:eastAsia="Times New Roman" w:ascii="Times New Roman" w:hAnsi="Times New Roman"/>
          <w:color w:val="000000"/>
        </w:rPr>
        <w:t>5.3 Testing</w:t>
      </w:r>
    </w:p>
    <w:p>
      <w:pPr>
        <w:pStyle w:val="Heading3"/>
        <w:spacing w:lineRule="auto" w:line="360" w:before="0" w:after="120"/>
        <w:jc w:val="both"/>
        <w:rPr>
          <w:rFonts w:ascii="Times New Roman" w:hAnsi="Times New Roman" w:eastAsia="Times New Roman"/>
          <w:color w:val="000000"/>
        </w:rPr>
      </w:pPr>
      <w:bookmarkStart w:id="56" w:name="__RefHeading___Toc2497_657679031"/>
      <w:bookmarkEnd w:id="56"/>
      <w:r>
        <w:rPr>
          <w:rFonts w:eastAsia="Times New Roman" w:ascii="Times New Roman" w:hAnsi="Times New Roman"/>
          <w:color w:val="000000"/>
        </w:rPr>
        <w:t>5.3 Testing</w:t>
      </w:r>
    </w:p>
    <w:p>
      <w:pPr>
        <w:pStyle w:val="BodyText"/>
        <w:rPr>
          <w:color w:val="000000"/>
        </w:rPr>
      </w:pPr>
      <w:r>
        <w:rPr>
          <w:color w:val="000000"/>
        </w:rPr>
        <w:t xml:space="preserve">System testing was conducted to verify that the implemented system operated correctly and produced reliable outputs. The testing methods used in this project were </w:t>
      </w:r>
      <w:r>
        <w:rPr>
          <w:rStyle w:val="Strong"/>
          <w:color w:val="000000"/>
        </w:rPr>
        <w:t>functional testing</w:t>
      </w:r>
      <w:r>
        <w:rPr>
          <w:color w:val="000000"/>
        </w:rPr>
        <w:t xml:space="preserve"> and </w:t>
      </w:r>
      <w:r>
        <w:rPr>
          <w:rStyle w:val="Strong"/>
          <w:color w:val="000000"/>
        </w:rPr>
        <w:t>benchmark testing</w:t>
      </w:r>
      <w:r>
        <w:rPr>
          <w:color w:val="000000"/>
        </w:rPr>
        <w:t>. Functional testing is a software testing method used to evaluate whether system functions operate according to specified requirements and expected outputs (Pressman &amp; Maxim, 2020). Benchmark testing is used to compare different approaches or models against predefined evaluation criteria in order to identify the most suitable solution (Sommerville, 2016). These methods were selected to confirm that the implemented pipeline performed correctly and that the selected sentiment classification approach achieved acceptable performance before full deployment.</w:t>
      </w:r>
    </w:p>
    <w:p>
      <w:pPr>
        <w:pStyle w:val="Heading4"/>
        <w:spacing w:before="0" w:after="120"/>
        <w:rPr>
          <w:rFonts w:ascii="Times New Roman" w:hAnsi="Times New Roman" w:eastAsia="Times New Roman"/>
          <w:color w:val="000000"/>
        </w:rPr>
      </w:pPr>
      <w:bookmarkStart w:id="57" w:name="__RefHeading___Toc2499_657679031"/>
      <w:bookmarkEnd w:id="57"/>
      <w:r>
        <w:rPr>
          <w:rFonts w:eastAsia="Times New Roman" w:ascii="Times New Roman" w:hAnsi="Times New Roman"/>
          <w:color w:val="000000"/>
        </w:rPr>
        <w:t>5.3.1 Functional Testing</w:t>
      </w:r>
    </w:p>
    <w:p>
      <w:pPr>
        <w:pStyle w:val="BodyText"/>
        <w:rPr>
          <w:color w:val="000000"/>
        </w:rPr>
      </w:pPr>
      <w:r>
        <w:rPr>
          <w:color w:val="000000"/>
        </w:rPr>
        <w:t>Functional testing was performed to verify that each major system function produced the expected output. The test results are summarised below.</w:t>
      </w:r>
    </w:p>
    <w:tbl>
      <w:tblPr>
        <w:tblW w:w="9036" w:type="dxa"/>
        <w:jc w:val="start"/>
        <w:tblInd w:w="-113" w:type="dxa"/>
        <w:tblLayout w:type="fixed"/>
        <w:tblCellMar>
          <w:top w:w="28" w:type="dxa"/>
          <w:start w:w="28" w:type="dxa"/>
          <w:bottom w:w="28" w:type="dxa"/>
          <w:end w:w="28" w:type="dxa"/>
        </w:tblCellMar>
      </w:tblPr>
      <w:tblGrid>
        <w:gridCol w:w="545"/>
        <w:gridCol w:w="1946"/>
        <w:gridCol w:w="5036"/>
        <w:gridCol w:w="1509"/>
      </w:tblGrid>
      <w:tr>
        <w:trPr>
          <w:tblHeader w:val="true"/>
        </w:trPr>
        <w:tc>
          <w:tcPr>
            <w:tcW w:w="545" w:type="dxa"/>
            <w:tcBorders/>
            <w:vAlign w:val="center"/>
          </w:tcPr>
          <w:p>
            <w:pPr>
              <w:pStyle w:val="TableHeading"/>
              <w:spacing w:before="0" w:after="120"/>
              <w:jc w:val="start"/>
              <w:rPr/>
            </w:pPr>
            <w:r>
              <w:rPr/>
              <w:t>S/N</w:t>
            </w:r>
          </w:p>
        </w:tc>
        <w:tc>
          <w:tcPr>
            <w:tcW w:w="1946" w:type="dxa"/>
            <w:tcBorders/>
            <w:vAlign w:val="center"/>
          </w:tcPr>
          <w:p>
            <w:pPr>
              <w:pStyle w:val="TableHeading"/>
              <w:spacing w:before="0" w:after="120"/>
              <w:jc w:val="start"/>
              <w:rPr/>
            </w:pPr>
            <w:r>
              <w:rPr/>
              <w:t>Functional Requirement</w:t>
            </w:r>
          </w:p>
        </w:tc>
        <w:tc>
          <w:tcPr>
            <w:tcW w:w="5036" w:type="dxa"/>
            <w:tcBorders/>
            <w:vAlign w:val="center"/>
          </w:tcPr>
          <w:p>
            <w:pPr>
              <w:pStyle w:val="TableHeading"/>
              <w:spacing w:before="0" w:after="120"/>
              <w:jc w:val="start"/>
              <w:rPr/>
            </w:pPr>
            <w:r>
              <w:rPr/>
              <w:t>Expected Outcome</w:t>
            </w:r>
          </w:p>
        </w:tc>
        <w:tc>
          <w:tcPr>
            <w:tcW w:w="1509" w:type="dxa"/>
            <w:tcBorders/>
            <w:vAlign w:val="center"/>
          </w:tcPr>
          <w:p>
            <w:pPr>
              <w:pStyle w:val="TableHeading"/>
              <w:spacing w:before="0" w:after="120"/>
              <w:jc w:val="start"/>
              <w:rPr/>
            </w:pPr>
            <w:r>
              <w:rPr/>
              <w:t>Test Results</w:t>
            </w:r>
          </w:p>
        </w:tc>
      </w:tr>
      <w:tr>
        <w:trPr/>
        <w:tc>
          <w:tcPr>
            <w:tcW w:w="545" w:type="dxa"/>
            <w:tcBorders/>
            <w:vAlign w:val="center"/>
          </w:tcPr>
          <w:p>
            <w:pPr>
              <w:pStyle w:val="TableContents"/>
              <w:spacing w:before="0" w:after="120"/>
              <w:jc w:val="start"/>
              <w:rPr/>
            </w:pPr>
            <w:r>
              <w:rPr/>
              <w:t>1.</w:t>
            </w:r>
          </w:p>
        </w:tc>
        <w:tc>
          <w:tcPr>
            <w:tcW w:w="1946" w:type="dxa"/>
            <w:tcBorders/>
            <w:vAlign w:val="center"/>
          </w:tcPr>
          <w:p>
            <w:pPr>
              <w:pStyle w:val="TableContents"/>
              <w:spacing w:before="0" w:after="120"/>
              <w:jc w:val="start"/>
              <w:rPr/>
            </w:pPr>
            <w:r>
              <w:rPr/>
              <w:t>News Collection</w:t>
            </w:r>
          </w:p>
        </w:tc>
        <w:tc>
          <w:tcPr>
            <w:tcW w:w="5036" w:type="dxa"/>
            <w:tcBorders/>
            <w:vAlign w:val="center"/>
          </w:tcPr>
          <w:p>
            <w:pPr>
              <w:pStyle w:val="TableContents"/>
              <w:spacing w:before="0" w:after="120"/>
              <w:jc w:val="start"/>
              <w:rPr/>
            </w:pPr>
            <w:r>
              <w:rPr/>
              <w:t>System collects and stores headlines with date, source, and URL</w:t>
            </w:r>
          </w:p>
        </w:tc>
        <w:tc>
          <w:tcPr>
            <w:tcW w:w="1509" w:type="dxa"/>
            <w:tcBorders/>
            <w:vAlign w:val="center"/>
          </w:tcPr>
          <w:p>
            <w:pPr>
              <w:pStyle w:val="TableContents"/>
              <w:spacing w:before="0" w:after="120"/>
              <w:jc w:val="start"/>
              <w:rPr/>
            </w:pPr>
            <w:r>
              <w:rPr/>
              <w:t>Passed</w:t>
            </w:r>
          </w:p>
        </w:tc>
      </w:tr>
      <w:tr>
        <w:trPr/>
        <w:tc>
          <w:tcPr>
            <w:tcW w:w="545" w:type="dxa"/>
            <w:tcBorders/>
            <w:vAlign w:val="center"/>
          </w:tcPr>
          <w:p>
            <w:pPr>
              <w:pStyle w:val="TableContents"/>
              <w:spacing w:before="0" w:after="120"/>
              <w:jc w:val="start"/>
              <w:rPr/>
            </w:pPr>
            <w:r>
              <w:rPr/>
              <w:t>2.</w:t>
            </w:r>
          </w:p>
        </w:tc>
        <w:tc>
          <w:tcPr>
            <w:tcW w:w="1946" w:type="dxa"/>
            <w:tcBorders/>
            <w:vAlign w:val="center"/>
          </w:tcPr>
          <w:p>
            <w:pPr>
              <w:pStyle w:val="TableContents"/>
              <w:spacing w:before="0" w:after="120"/>
              <w:jc w:val="start"/>
              <w:rPr/>
            </w:pPr>
            <w:r>
              <w:rPr/>
              <w:t>Headline Classification</w:t>
            </w:r>
          </w:p>
        </w:tc>
        <w:tc>
          <w:tcPr>
            <w:tcW w:w="5036" w:type="dxa"/>
            <w:tcBorders/>
            <w:vAlign w:val="center"/>
          </w:tcPr>
          <w:p>
            <w:pPr>
              <w:pStyle w:val="TableContents"/>
              <w:spacing w:before="0" w:after="120"/>
              <w:jc w:val="start"/>
              <w:rPr/>
            </w:pPr>
            <w:r>
              <w:rPr/>
              <w:t>System assigns relevance, category, and sentiment labels</w:t>
            </w:r>
          </w:p>
        </w:tc>
        <w:tc>
          <w:tcPr>
            <w:tcW w:w="1509" w:type="dxa"/>
            <w:tcBorders/>
            <w:vAlign w:val="center"/>
          </w:tcPr>
          <w:p>
            <w:pPr>
              <w:pStyle w:val="TableContents"/>
              <w:spacing w:before="0" w:after="120"/>
              <w:jc w:val="start"/>
              <w:rPr/>
            </w:pPr>
            <w:r>
              <w:rPr/>
              <w:t>Passed</w:t>
            </w:r>
          </w:p>
        </w:tc>
      </w:tr>
      <w:tr>
        <w:trPr/>
        <w:tc>
          <w:tcPr>
            <w:tcW w:w="545" w:type="dxa"/>
            <w:tcBorders/>
            <w:vAlign w:val="center"/>
          </w:tcPr>
          <w:p>
            <w:pPr>
              <w:pStyle w:val="TableContents"/>
              <w:spacing w:before="0" w:after="120"/>
              <w:jc w:val="start"/>
              <w:rPr/>
            </w:pPr>
            <w:r>
              <w:rPr/>
              <w:t>3.</w:t>
            </w:r>
          </w:p>
        </w:tc>
        <w:tc>
          <w:tcPr>
            <w:tcW w:w="1946" w:type="dxa"/>
            <w:tcBorders/>
            <w:vAlign w:val="center"/>
          </w:tcPr>
          <w:p>
            <w:pPr>
              <w:pStyle w:val="TableContents"/>
              <w:spacing w:before="0" w:after="120"/>
              <w:jc w:val="start"/>
              <w:rPr/>
            </w:pPr>
            <w:r>
              <w:rPr/>
              <w:t>Sentiment Aggregation</w:t>
            </w:r>
          </w:p>
        </w:tc>
        <w:tc>
          <w:tcPr>
            <w:tcW w:w="5036" w:type="dxa"/>
            <w:tcBorders/>
            <w:vAlign w:val="center"/>
          </w:tcPr>
          <w:p>
            <w:pPr>
              <w:pStyle w:val="TableContents"/>
              <w:spacing w:before="0" w:after="120"/>
              <w:jc w:val="start"/>
              <w:rPr/>
            </w:pPr>
            <w:r>
              <w:rPr/>
              <w:t>System produces monthly sentiment distributions</w:t>
            </w:r>
          </w:p>
        </w:tc>
        <w:tc>
          <w:tcPr>
            <w:tcW w:w="1509" w:type="dxa"/>
            <w:tcBorders/>
            <w:vAlign w:val="center"/>
          </w:tcPr>
          <w:p>
            <w:pPr>
              <w:pStyle w:val="TableContents"/>
              <w:spacing w:before="0" w:after="120"/>
              <w:jc w:val="start"/>
              <w:rPr/>
            </w:pPr>
            <w:r>
              <w:rPr/>
              <w:t>Passed</w:t>
            </w:r>
          </w:p>
        </w:tc>
      </w:tr>
      <w:tr>
        <w:trPr/>
        <w:tc>
          <w:tcPr>
            <w:tcW w:w="545" w:type="dxa"/>
            <w:tcBorders/>
            <w:vAlign w:val="center"/>
          </w:tcPr>
          <w:p>
            <w:pPr>
              <w:pStyle w:val="TableContents"/>
              <w:spacing w:before="0" w:after="120"/>
              <w:jc w:val="start"/>
              <w:rPr/>
            </w:pPr>
            <w:r>
              <w:rPr/>
              <w:t>4.</w:t>
            </w:r>
          </w:p>
        </w:tc>
        <w:tc>
          <w:tcPr>
            <w:tcW w:w="1946" w:type="dxa"/>
            <w:tcBorders/>
            <w:vAlign w:val="center"/>
          </w:tcPr>
          <w:p>
            <w:pPr>
              <w:pStyle w:val="TableContents"/>
              <w:spacing w:before="0" w:after="120"/>
              <w:jc w:val="start"/>
              <w:rPr/>
            </w:pPr>
            <w:r>
              <w:rPr/>
              <w:t>Data Consolidation</w:t>
            </w:r>
          </w:p>
        </w:tc>
        <w:tc>
          <w:tcPr>
            <w:tcW w:w="5036" w:type="dxa"/>
            <w:tcBorders/>
            <w:vAlign w:val="center"/>
          </w:tcPr>
          <w:p>
            <w:pPr>
              <w:pStyle w:val="TableContents"/>
              <w:spacing w:before="0" w:after="120"/>
              <w:jc w:val="start"/>
              <w:rPr/>
            </w:pPr>
            <w:r>
              <w:rPr/>
              <w:t>System merges sentiment, CPI, and USD/TZS datasets correctly</w:t>
            </w:r>
          </w:p>
        </w:tc>
        <w:tc>
          <w:tcPr>
            <w:tcW w:w="1509" w:type="dxa"/>
            <w:tcBorders/>
            <w:vAlign w:val="center"/>
          </w:tcPr>
          <w:p>
            <w:pPr>
              <w:pStyle w:val="TableContents"/>
              <w:spacing w:before="0" w:after="120"/>
              <w:jc w:val="start"/>
              <w:rPr/>
            </w:pPr>
            <w:r>
              <w:rPr/>
              <w:t>Passed</w:t>
            </w:r>
          </w:p>
        </w:tc>
      </w:tr>
      <w:tr>
        <w:trPr/>
        <w:tc>
          <w:tcPr>
            <w:tcW w:w="545" w:type="dxa"/>
            <w:tcBorders/>
            <w:vAlign w:val="center"/>
          </w:tcPr>
          <w:p>
            <w:pPr>
              <w:pStyle w:val="TableContents"/>
              <w:spacing w:before="0" w:after="120"/>
              <w:jc w:val="start"/>
              <w:rPr/>
            </w:pPr>
            <w:r>
              <w:rPr/>
              <w:t>5.</w:t>
            </w:r>
          </w:p>
        </w:tc>
        <w:tc>
          <w:tcPr>
            <w:tcW w:w="1946" w:type="dxa"/>
            <w:tcBorders/>
            <w:vAlign w:val="center"/>
          </w:tcPr>
          <w:p>
            <w:pPr>
              <w:pStyle w:val="TableContents"/>
              <w:spacing w:before="0" w:after="120"/>
              <w:jc w:val="start"/>
              <w:rPr/>
            </w:pPr>
            <w:r>
              <w:rPr/>
              <w:t>Visualisation and Analysis</w:t>
            </w:r>
          </w:p>
        </w:tc>
        <w:tc>
          <w:tcPr>
            <w:tcW w:w="5036" w:type="dxa"/>
            <w:tcBorders/>
            <w:vAlign w:val="center"/>
          </w:tcPr>
          <w:p>
            <w:pPr>
              <w:pStyle w:val="TableContents"/>
              <w:spacing w:before="0" w:after="120"/>
              <w:jc w:val="start"/>
              <w:rPr/>
            </w:pPr>
            <w:r>
              <w:rPr/>
              <w:t>System generates charts and correlation outputs</w:t>
            </w:r>
          </w:p>
        </w:tc>
        <w:tc>
          <w:tcPr>
            <w:tcW w:w="1509" w:type="dxa"/>
            <w:tcBorders/>
            <w:vAlign w:val="center"/>
          </w:tcPr>
          <w:p>
            <w:pPr>
              <w:pStyle w:val="TableContents"/>
              <w:spacing w:before="0" w:after="120"/>
              <w:jc w:val="start"/>
              <w:rPr/>
            </w:pPr>
            <w:r>
              <w:rPr/>
              <w:t>Passed</w:t>
            </w:r>
          </w:p>
        </w:tc>
      </w:tr>
    </w:tbl>
    <w:p>
      <w:pPr>
        <w:pStyle w:val="BodyText"/>
        <w:rPr>
          <w:color w:val="000000"/>
        </w:rPr>
      </w:pPr>
      <w:r>
        <w:rPr>
          <w:rStyle w:val="Strong"/>
          <w:color w:val="000000"/>
        </w:rPr>
        <w:t>Result:</w:t>
      </w:r>
      <w:r>
        <w:rPr>
          <w:color w:val="000000"/>
        </w:rPr>
        <w:t xml:space="preserve"> All functional requirements were successfully executed and produced outputs consistent with the intended system behaviour.</w:t>
      </w:r>
    </w:p>
    <w:p>
      <w:pPr>
        <w:pStyle w:val="Heading4"/>
        <w:spacing w:before="0" w:after="120"/>
        <w:rPr>
          <w:rFonts w:ascii="Times New Roman" w:hAnsi="Times New Roman" w:eastAsia="Times New Roman"/>
          <w:color w:val="000000"/>
        </w:rPr>
      </w:pPr>
      <w:bookmarkStart w:id="58" w:name="__RefHeading___Toc2501_657679031"/>
      <w:bookmarkEnd w:id="58"/>
      <w:r>
        <w:rPr>
          <w:rFonts w:eastAsia="Times New Roman" w:ascii="Times New Roman" w:hAnsi="Times New Roman"/>
          <w:color w:val="000000"/>
        </w:rPr>
        <w:t>5.3.2 Benchmark Testing</w:t>
      </w:r>
    </w:p>
    <w:p>
      <w:pPr>
        <w:pStyle w:val="BodyText"/>
        <w:rPr>
          <w:color w:val="000000"/>
        </w:rPr>
      </w:pPr>
      <w:r>
        <w:rPr>
          <w:color w:val="000000"/>
        </w:rPr>
        <w:t>Benchmark testing was performed during model selection to compare sentiment classification performance across multiple approaches before production deployment. The tested models included TextBlob, VADER, FinBERT, and LLM-based approaches. Accuracy comparison showed that LLM-based classification achieved the strongest overall performance and was selected for implementation.</w:t>
      </w:r>
    </w:p>
    <w:tbl>
      <w:tblPr>
        <w:tblW w:w="5174" w:type="dxa"/>
        <w:jc w:val="start"/>
        <w:tblInd w:w="0" w:type="dxa"/>
        <w:tblLayout w:type="fixed"/>
        <w:tblCellMar>
          <w:top w:w="28" w:type="dxa"/>
          <w:start w:w="28" w:type="dxa"/>
          <w:bottom w:w="28" w:type="dxa"/>
          <w:end w:w="28" w:type="dxa"/>
        </w:tblCellMar>
      </w:tblPr>
      <w:tblGrid>
        <w:gridCol w:w="2632"/>
        <w:gridCol w:w="2542"/>
      </w:tblGrid>
      <w:tr>
        <w:trPr>
          <w:tblHeader w:val="true"/>
        </w:trPr>
        <w:tc>
          <w:tcPr>
            <w:tcW w:w="2632" w:type="dxa"/>
            <w:tcBorders/>
            <w:vAlign w:val="center"/>
          </w:tcPr>
          <w:p>
            <w:pPr>
              <w:pStyle w:val="TableHeading"/>
              <w:suppressLineNumbers/>
              <w:spacing w:before="0" w:after="120"/>
              <w:jc w:val="center"/>
              <w:rPr/>
            </w:pPr>
            <w:r>
              <w:rPr/>
              <w:t>Model</w:t>
            </w:r>
          </w:p>
        </w:tc>
        <w:tc>
          <w:tcPr>
            <w:tcW w:w="2542" w:type="dxa"/>
            <w:tcBorders/>
            <w:vAlign w:val="center"/>
          </w:tcPr>
          <w:p>
            <w:pPr>
              <w:pStyle w:val="TableHeading"/>
              <w:suppressLineNumbers/>
              <w:spacing w:before="0" w:after="120"/>
              <w:jc w:val="center"/>
              <w:rPr/>
            </w:pPr>
            <w:r>
              <w:rPr/>
              <w:t>Approximate Accuracy</w:t>
            </w:r>
          </w:p>
        </w:tc>
      </w:tr>
      <w:tr>
        <w:trPr/>
        <w:tc>
          <w:tcPr>
            <w:tcW w:w="2632" w:type="dxa"/>
            <w:tcBorders/>
            <w:vAlign w:val="center"/>
          </w:tcPr>
          <w:p>
            <w:pPr>
              <w:pStyle w:val="TableContents"/>
              <w:widowControl w:val="false"/>
              <w:suppressLineNumbers/>
              <w:spacing w:before="0" w:after="120"/>
              <w:rPr/>
            </w:pPr>
            <w:r>
              <w:rPr/>
              <w:t>TextBlob</w:t>
            </w:r>
          </w:p>
        </w:tc>
        <w:tc>
          <w:tcPr>
            <w:tcW w:w="2542" w:type="dxa"/>
            <w:tcBorders/>
            <w:vAlign w:val="center"/>
          </w:tcPr>
          <w:p>
            <w:pPr>
              <w:pStyle w:val="TableContents"/>
              <w:widowControl w:val="false"/>
              <w:suppressLineNumbers/>
              <w:spacing w:before="0" w:after="120"/>
              <w:rPr/>
            </w:pPr>
            <w:r>
              <w:rPr/>
              <w:t>~28%</w:t>
            </w:r>
          </w:p>
        </w:tc>
      </w:tr>
      <w:tr>
        <w:trPr/>
        <w:tc>
          <w:tcPr>
            <w:tcW w:w="2632" w:type="dxa"/>
            <w:tcBorders/>
            <w:vAlign w:val="center"/>
          </w:tcPr>
          <w:p>
            <w:pPr>
              <w:pStyle w:val="TableContents"/>
              <w:widowControl w:val="false"/>
              <w:suppressLineNumbers/>
              <w:spacing w:before="0" w:after="120"/>
              <w:rPr/>
            </w:pPr>
            <w:r>
              <w:rPr/>
              <w:t>VADER</w:t>
            </w:r>
          </w:p>
        </w:tc>
        <w:tc>
          <w:tcPr>
            <w:tcW w:w="2542" w:type="dxa"/>
            <w:tcBorders/>
            <w:vAlign w:val="center"/>
          </w:tcPr>
          <w:p>
            <w:pPr>
              <w:pStyle w:val="TableContents"/>
              <w:widowControl w:val="false"/>
              <w:suppressLineNumbers/>
              <w:spacing w:before="0" w:after="120"/>
              <w:rPr/>
            </w:pPr>
            <w:r>
              <w:rPr/>
              <w:t>~50%</w:t>
            </w:r>
          </w:p>
        </w:tc>
      </w:tr>
      <w:tr>
        <w:trPr/>
        <w:tc>
          <w:tcPr>
            <w:tcW w:w="2632" w:type="dxa"/>
            <w:tcBorders/>
            <w:vAlign w:val="center"/>
          </w:tcPr>
          <w:p>
            <w:pPr>
              <w:pStyle w:val="TableContents"/>
              <w:widowControl w:val="false"/>
              <w:suppressLineNumbers/>
              <w:spacing w:before="0" w:after="120"/>
              <w:rPr/>
            </w:pPr>
            <w:r>
              <w:rPr/>
              <w:t>FinBERT</w:t>
            </w:r>
          </w:p>
        </w:tc>
        <w:tc>
          <w:tcPr>
            <w:tcW w:w="2542" w:type="dxa"/>
            <w:tcBorders/>
            <w:vAlign w:val="center"/>
          </w:tcPr>
          <w:p>
            <w:pPr>
              <w:pStyle w:val="TableContents"/>
              <w:widowControl w:val="false"/>
              <w:suppressLineNumbers/>
              <w:spacing w:before="0" w:after="120"/>
              <w:rPr/>
            </w:pPr>
            <w:r>
              <w:rPr/>
              <w:t>~67%</w:t>
            </w:r>
          </w:p>
        </w:tc>
      </w:tr>
      <w:tr>
        <w:trPr/>
        <w:tc>
          <w:tcPr>
            <w:tcW w:w="2632" w:type="dxa"/>
            <w:tcBorders/>
            <w:vAlign w:val="center"/>
          </w:tcPr>
          <w:p>
            <w:pPr>
              <w:pStyle w:val="TableContents"/>
              <w:widowControl w:val="false"/>
              <w:suppressLineNumbers/>
              <w:spacing w:before="0" w:after="120"/>
              <w:rPr/>
            </w:pPr>
            <w:r>
              <w:rPr/>
              <w:t>LLM-based Classification</w:t>
            </w:r>
          </w:p>
        </w:tc>
        <w:tc>
          <w:tcPr>
            <w:tcW w:w="2542" w:type="dxa"/>
            <w:tcBorders/>
            <w:vAlign w:val="center"/>
          </w:tcPr>
          <w:p>
            <w:pPr>
              <w:pStyle w:val="TableContents"/>
              <w:widowControl w:val="false"/>
              <w:suppressLineNumbers/>
              <w:spacing w:before="0" w:after="120"/>
              <w:rPr/>
            </w:pPr>
            <w:r>
              <w:rPr/>
              <w:t>~92%</w:t>
            </w:r>
          </w:p>
        </w:tc>
      </w:tr>
    </w:tbl>
    <w:p>
      <w:pPr>
        <w:pStyle w:val="BodyText"/>
        <w:rPr>
          <w:rStyle w:val="Strong"/>
          <w:color w:val="000000"/>
        </w:rPr>
      </w:pPr>
      <w:r>
        <w:rPr>
          <w:color w:val="000000"/>
        </w:rPr>
      </w:r>
    </w:p>
    <w:p>
      <w:pPr>
        <w:pStyle w:val="BodyText"/>
        <w:rPr>
          <w:color w:val="000000"/>
        </w:rPr>
      </w:pPr>
      <w:r>
        <w:rPr>
          <w:rStyle w:val="Strong"/>
          <w:color w:val="000000"/>
        </w:rPr>
        <w:t>Result:</w:t>
      </w:r>
      <w:r>
        <w:rPr>
          <w:color w:val="000000"/>
        </w:rPr>
        <w:t xml:space="preserve"> The benchmark confirmed that the selected LLM-based approach provided the most reliable classification performance for Tanzanian financial news headlines.</w:t>
      </w:r>
      <w:r>
        <w:rPr>
          <w:rFonts w:eastAsia="Times New Roman"/>
          <w:color w:val="000000"/>
        </w:rPr>
        <w:t>5.3.3 Statistical Validation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Pearson correlation measured linear association between monthly sentiment variables and economic indicators. The strongest results involved the USD/TZS rate level:</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r>
    </w:p>
    <w:p>
      <w:pPr>
        <w:pStyle w:val="Normal"/>
        <w:spacing w:lineRule="auto" w:line="360" w:before="0" w:after="120"/>
        <w:jc w:val="both"/>
        <w:rPr>
          <w:rFonts w:ascii="Times New Roman" w:hAnsi="Times New Roman" w:eastAsia="Times New Roman"/>
          <w:b w:val="false"/>
          <w:color w:val="000000"/>
          <w:sz w:val="24"/>
        </w:rPr>
      </w:pPr>
      <w:r>
        <w:br w:type="column"/>
      </w:r>
      <w:r>
        <w:rPr>
          <w:rFonts w:eastAsia="Times New Roman"/>
          <w:b w:val="false"/>
          <w:color w:val="000000"/>
          <w:sz w:val="24"/>
        </w:rPr>
        <w:t xml:space="preserve">    </w:t>
      </w:r>
    </w:p>
    <w:p>
      <w:pPr>
        <w:pStyle w:val="Normal"/>
        <w:jc w:val="start"/>
        <w:rPr>
          <w:rFonts w:ascii="Times New Roman" w:hAnsi="Times New Roman"/>
          <w:b/>
          <w:color w:val="000000"/>
          <w:sz w:val="24"/>
        </w:rPr>
      </w:pPr>
      <w:r>
        <w:rPr>
          <w:b/>
          <w:color w:val="000000"/>
          <w:sz w:val="24"/>
        </w:rPr>
        <w:t>Table 5.3: Pearson Correlation Results (Sentiment vs Economic Indicators)</w:t>
      </w:r>
    </w:p>
    <w:tbl>
      <w:tblPr>
        <w:tblW w:w="8640" w:type="dxa"/>
        <w:jc w:val="start"/>
        <w:tblInd w:w="-113" w:type="dxa"/>
        <w:tblLayout w:type="fixed"/>
        <w:tblCellMar>
          <w:top w:w="0" w:type="dxa"/>
          <w:start w:w="108" w:type="dxa"/>
          <w:bottom w:w="0" w:type="dxa"/>
          <w:end w:w="108" w:type="dxa"/>
        </w:tblCellMar>
      </w:tblPr>
      <w:tblGrid>
        <w:gridCol w:w="1728"/>
        <w:gridCol w:w="1728"/>
        <w:gridCol w:w="1728"/>
        <w:gridCol w:w="1728"/>
        <w:gridCol w:w="1728"/>
      </w:tblGrid>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Rank</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Pair</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Pearson r</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p value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color w:val="000000"/>
                <w:kern w:val="0"/>
                <w:sz w:val="24"/>
                <w:szCs w:val="22"/>
                <w:lang w:val="en-US" w:eastAsia="en-US" w:bidi="ar-SA"/>
              </w:rPr>
            </w:pPr>
            <w:r>
              <w:rPr>
                <w:b/>
                <w:color w:val="000000"/>
                <w:kern w:val="0"/>
                <w:sz w:val="24"/>
                <w:szCs w:val="22"/>
                <w:lang w:val="en-US" w:eastAsia="en-US" w:bidi="ar-SA"/>
              </w:rPr>
              <w:t>Significance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1</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Net Sentiment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0.583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0.0004</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Highly significant (p ≤ 0.01)</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2</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Negative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-0.484</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0.0043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Highly significant (p ≤ 0.01)</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Positive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0.438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0.0108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Significant (p ≤ 0.05)</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4</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Net Sentiment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-0.413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0.0170</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Significant (p ≤ 0.05)</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5</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Positive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-0.328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0.0622</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6</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Negative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0.321</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0.0683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color w:val="000000"/>
                <w:kern w:val="0"/>
                <w:sz w:val="24"/>
                <w:szCs w:val="22"/>
                <w:lang w:val="en-US" w:eastAsia="en-US" w:bidi="ar-SA"/>
              </w:rPr>
            </w:pPr>
            <w:r>
              <w:rPr>
                <w:color w:val="000000"/>
                <w:kern w:val="0"/>
                <w:sz w:val="24"/>
                <w:szCs w:val="22"/>
                <w:lang w:val="en-US" w:eastAsia="en-US" w:bidi="ar-SA"/>
              </w:rPr>
              <w:t>Not significant</w:t>
            </w:r>
          </w:p>
        </w:tc>
      </w:tr>
    </w:tbl>
    <w:p>
      <w:pPr>
        <w:pStyle w:val="Normal"/>
        <w:rPr>
          <w:color w:val="000000"/>
        </w:rPr>
      </w:pPr>
      <w:r>
        <w:rPr>
          <w:color w:val="000000"/>
        </w:rPr>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All pairs involving month on month Rate_Change_% had p values above 0.05 and are not statistically significant at the 5% level. This suggests media sentiment tracks the level of the exchange rate more clearly than short term FX volatility.</w:t>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59" w:name="__RefHeading___Toc4443_3468845459"/>
      <w:bookmarkEnd w:id="59"/>
      <w:r>
        <w:rPr>
          <w:rFonts w:eastAsia="Times New Roman" w:ascii="Times New Roman" w:hAnsi="Times New Roman"/>
          <w:color w:val="000000"/>
        </w:rPr>
        <w:t>CHAPTER SIX: CONCLUSION AND RECOMMENDATION</w:t>
      </w:r>
    </w:p>
    <w:p>
      <w:pPr>
        <w:pStyle w:val="Heading2"/>
        <w:rPr>
          <w:rFonts w:ascii="Times New Roman" w:hAnsi="Times New Roman" w:eastAsia="Times New Roman"/>
          <w:color w:val="000000"/>
        </w:rPr>
      </w:pPr>
      <w:bookmarkStart w:id="60" w:name="__RefHeading___Toc4445_3468845459"/>
      <w:bookmarkEnd w:id="60"/>
      <w:r>
        <w:rPr>
          <w:rFonts w:eastAsia="Times New Roman" w:ascii="Times New Roman" w:hAnsi="Times New Roman"/>
          <w:color w:val="000000"/>
        </w:rPr>
        <w:t>6.1 Introduction</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This chapter summarises what was achieved against each objective, discusses challenges and limitations, and offers recommendations for future work.</w:t>
      </w:r>
    </w:p>
    <w:p>
      <w:pPr>
        <w:pStyle w:val="Heading2"/>
        <w:rPr>
          <w:rFonts w:ascii="Times New Roman" w:hAnsi="Times New Roman" w:eastAsia="Times New Roman"/>
          <w:color w:val="000000"/>
        </w:rPr>
      </w:pPr>
      <w:bookmarkStart w:id="61" w:name="__RefHeading___Toc4447_3468845459"/>
      <w:bookmarkEnd w:id="61"/>
      <w:r>
        <w:rPr>
          <w:rFonts w:eastAsia="Times New Roman" w:ascii="Times New Roman" w:hAnsi="Times New Roman"/>
          <w:color w:val="000000"/>
        </w:rPr>
        <w:t>6.2 Conclusion</w:t>
      </w:r>
    </w:p>
    <w:p>
      <w:pPr>
        <w:pStyle w:val="Heading3"/>
        <w:rPr>
          <w:rFonts w:ascii="Times New Roman" w:hAnsi="Times New Roman" w:eastAsia="Times New Roman"/>
          <w:color w:val="000000"/>
        </w:rPr>
      </w:pPr>
      <w:bookmarkStart w:id="62" w:name="__RefHeading___Toc4449_3468845459"/>
      <w:bookmarkEnd w:id="62"/>
      <w:r>
        <w:rPr>
          <w:rFonts w:eastAsia="Times New Roman" w:ascii="Times New Roman" w:hAnsi="Times New Roman"/>
          <w:color w:val="000000"/>
        </w:rPr>
        <w:t>6.2.1 Classification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The project successfully classified 5,310 Tanzanian financial headlines using a Groq hosted large language model. Benchmarking showed LLM accuracy near 93%, far above rule based tools. The production run labelled 72.2% of headlines as economically relevant and assigned category and sentiment in a single API pass.</w:t>
      </w:r>
    </w:p>
    <w:p>
      <w:pPr>
        <w:pStyle w:val="Heading3"/>
        <w:rPr>
          <w:rFonts w:ascii="Times New Roman" w:hAnsi="Times New Roman" w:eastAsia="Times New Roman"/>
          <w:color w:val="000000"/>
        </w:rPr>
      </w:pPr>
      <w:bookmarkStart w:id="63" w:name="__RefHeading___Toc4451_3468845459"/>
      <w:bookmarkEnd w:id="63"/>
      <w:r>
        <w:rPr>
          <w:rFonts w:eastAsia="Times New Roman" w:ascii="Times New Roman" w:hAnsi="Times New Roman"/>
          <w:color w:val="000000"/>
        </w:rPr>
        <w:t>6.2.2 Monthly Aggregation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Monthly sentiment scores were computed for 33 months from March 2022 to December 2024. The merged dataset combines headline counts, category dominance, sentiment shares, inflation, and exchange rate in one table suitable for time series analysis.</w:t>
      </w:r>
    </w:p>
    <w:p>
      <w:pPr>
        <w:pStyle w:val="Heading3"/>
        <w:rPr>
          <w:rFonts w:ascii="Times New Roman" w:hAnsi="Times New Roman" w:eastAsia="Times New Roman"/>
          <w:color w:val="000000"/>
        </w:rPr>
      </w:pPr>
      <w:bookmarkStart w:id="64" w:name="__RefHeading___Toc4453_3468845459"/>
      <w:bookmarkEnd w:id="64"/>
      <w:r>
        <w:rPr>
          <w:rFonts w:eastAsia="Times New Roman" w:ascii="Times New Roman" w:hAnsi="Times New Roman"/>
          <w:color w:val="000000"/>
        </w:rPr>
        <w:t>6.2.3 Correlation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Statistical analysis found significant correlation between sentiment and the USD/TZS exchange rate. Net Sentiment correlated at r = 0.583 (p = 0.0004). Negative sentiment correlated at r = 0.484 (p = 0.0043) and Positive at r = 0.438 (p = 0.0108). Net Sentiment also correlated inversely with inflation at r = 0.413 (p = 0.017). These results support the research question that media tone relates to macro indicators, especially the exchange rate.</w:t>
      </w:r>
    </w:p>
    <w:p>
      <w:pPr>
        <w:pStyle w:val="Heading3"/>
        <w:rPr>
          <w:rFonts w:ascii="Times New Roman" w:hAnsi="Times New Roman" w:eastAsia="Times New Roman"/>
          <w:color w:val="000000"/>
        </w:rPr>
      </w:pPr>
      <w:bookmarkStart w:id="65" w:name="__RefHeading___Toc4455_3468845459"/>
      <w:bookmarkEnd w:id="65"/>
      <w:r>
        <w:rPr>
          <w:rFonts w:eastAsia="Times New Roman" w:ascii="Times New Roman" w:hAnsi="Times New Roman"/>
          <w:color w:val="000000"/>
        </w:rPr>
        <w:t>6.2.4 Visualisation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Charts showed neutral dominance in most months, a rising USD/TZS trend from 2023 onward alongside shifting sentiment shares, and visual alignment between positive sentiment and exchange rate movement in dual axis plots. The correlation heatmap confirmed that exchange rate level had the strongest associations.</w:t>
      </w:r>
    </w:p>
    <w:p>
      <w:pPr>
        <w:pStyle w:val="Heading3"/>
        <w:rPr>
          <w:color w:val="000000"/>
        </w:rPr>
      </w:pPr>
      <w:bookmarkStart w:id="66" w:name="__RefHeading___Toc4457_3468845459"/>
      <w:bookmarkEnd w:id="66"/>
      <w:r>
        <w:rPr>
          <w:rFonts w:eastAsia="Times New Roman" w:ascii="Times New Roman" w:hAnsi="Times New Roman"/>
          <w:color w:val="000000"/>
        </w:rPr>
        <w:t>6.2.5 Model Evaluation Objective</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LLMs proved suitable for Tanzanian financial sentiment when prompted to judge implied economic outcome. FinBERT and rule based models were insufficient. A later prompt tuning effort (v4) improved category accuracy from 59.6% to 79.9% on a 200 headline sample when using the smaller Llama 3.1 8B model, showing that prompt design matters as much as model choice.</w:t>
      </w:r>
    </w:p>
    <w:p>
      <w:pPr>
        <w:pStyle w:val="Heading2"/>
        <w:rPr>
          <w:rFonts w:ascii="Times New Roman" w:hAnsi="Times New Roman" w:eastAsia="Times New Roman"/>
          <w:color w:val="000000"/>
        </w:rPr>
      </w:pPr>
      <w:bookmarkStart w:id="67" w:name="__RefHeading___Toc4459_3468845459"/>
      <w:bookmarkEnd w:id="67"/>
      <w:r>
        <w:rPr>
          <w:rFonts w:eastAsia="Times New Roman" w:ascii="Times New Roman" w:hAnsi="Times New Roman"/>
          <w:color w:val="000000"/>
        </w:rPr>
        <w:t>6.3 Challenges and Limitations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Several challenges affected the project. January and February 2022 were missing from the exchange rate source, reducing monthly observations from 36 to 33. Neutral sentiment dominated most months (about 62% of relevant headlines), which compressed the signal from positive and negative labels. The General category was over assigned in early classifier runs, though prompt updates were developed to address this. The production run used Llama 3.1 8B instead of the benchmarked 70B model due to token limits on the free API tier. Finally, correlation shows association, not causation, and 33 monthly points limit statistical power.</w:t>
      </w:r>
    </w:p>
    <w:p>
      <w:pPr>
        <w:pStyle w:val="Heading2"/>
        <w:rPr>
          <w:rFonts w:ascii="Times New Roman" w:hAnsi="Times New Roman" w:eastAsia="Times New Roman"/>
          <w:color w:val="000000"/>
        </w:rPr>
      </w:pPr>
      <w:bookmarkStart w:id="68" w:name="__RefHeading___Toc4461_3468845459"/>
      <w:bookmarkEnd w:id="68"/>
      <w:r>
        <w:rPr>
          <w:rFonts w:eastAsia="Times New Roman" w:ascii="Times New Roman" w:hAnsi="Times New Roman"/>
          <w:color w:val="000000"/>
        </w:rPr>
        <w:t>6.4 Recommendations</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Future work should re run full classification with the improved v5 prompt and expanded 11 category schema (adding Markets, Tourism, and Inflation while removing General). Additional news sources could be included using a headless browser for sites like IPP Media. The pipeline should be extended to BOT policy rate and GDP series. A simple dashboard could publish a monthly sentiment index for researchers. Publishing a labelled Tanzanian financial headline dataset would strengthen African NLP resources identified as lacking by Adelani et al. (2021).</w:t>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69" w:name="__RefHeading___Toc4463_3468845459"/>
      <w:bookmarkEnd w:id="69"/>
      <w:r>
        <w:rPr>
          <w:rFonts w:eastAsia="Times New Roman" w:ascii="Times New Roman" w:hAnsi="Times New Roman"/>
          <w:color w:val="000000"/>
        </w:rPr>
        <w:t>REFERENCES</w:t>
      </w:r>
    </w:p>
    <w:p>
      <w:pPr>
        <w:pStyle w:val="Normal"/>
        <w:spacing w:lineRule="auto" w:line="360"/>
        <w:ind w:hanging="720" w:start="720"/>
        <w:rPr>
          <w:rFonts w:ascii="Times New Roman" w:hAnsi="Times New Roman"/>
          <w:color w:val="000000"/>
          <w:sz w:val="24"/>
        </w:rPr>
      </w:pPr>
      <w:r>
        <w:rPr>
          <w:color w:val="000000"/>
          <w:sz w:val="24"/>
        </w:rPr>
        <w:t>Adelani, D. I., Abbott, J., Neubig, G., Dossou, B. F. P., Alabi, J. O., Masinde, W., ... &amp; Buzaaba, H. (2021). MasakhaNER: Named entity recognition for African languages. Transactions of the Association for Computational Linguistics, 9, 1116–1131.</w:t>
      </w:r>
    </w:p>
    <w:p>
      <w:pPr>
        <w:pStyle w:val="Normal"/>
        <w:spacing w:lineRule="auto" w:line="360"/>
        <w:ind w:hanging="720" w:start="720"/>
        <w:rPr>
          <w:rFonts w:ascii="Times New Roman" w:hAnsi="Times New Roman"/>
          <w:color w:val="000000"/>
          <w:sz w:val="24"/>
        </w:rPr>
      </w:pPr>
      <w:r>
        <w:rPr>
          <w:color w:val="000000"/>
          <w:sz w:val="24"/>
        </w:rPr>
        <w:t>Araci, D. (2019). FinBERT: Financial sentiment analysis with pre-trained language models. arXiv preprint arXiv:1908.10063.</w:t>
      </w:r>
    </w:p>
    <w:p>
      <w:pPr>
        <w:pStyle w:val="Normal"/>
        <w:spacing w:lineRule="auto" w:line="360"/>
        <w:ind w:hanging="720" w:start="720"/>
        <w:rPr>
          <w:rFonts w:ascii="Times New Roman" w:hAnsi="Times New Roman"/>
          <w:color w:val="000000"/>
          <w:sz w:val="24"/>
        </w:rPr>
      </w:pPr>
      <w:r>
        <w:rPr>
          <w:color w:val="000000"/>
          <w:sz w:val="24"/>
        </w:rPr>
        <w:t>Baker, S. R., Bloom, N., &amp; Davis, S. J. (2016). Measuring economic policy uncertainty. The Quarterly Journal of Economics, 131(4), 1593–1636.</w:t>
      </w:r>
    </w:p>
    <w:p>
      <w:pPr>
        <w:pStyle w:val="Normal"/>
        <w:spacing w:lineRule="auto" w:line="360"/>
        <w:ind w:hanging="720" w:start="720"/>
        <w:rPr>
          <w:rFonts w:ascii="Times New Roman" w:hAnsi="Times New Roman"/>
          <w:color w:val="000000"/>
          <w:sz w:val="24"/>
        </w:rPr>
      </w:pPr>
      <w:r>
        <w:rPr>
          <w:color w:val="000000"/>
          <w:sz w:val="24"/>
        </w:rPr>
        <w:t>Bollen, J., Mao, H., &amp; Zeng, X. (2011). Twitter mood predicts the stock market. Journal of Computational Science, 2(1), 1–8.</w:t>
      </w:r>
    </w:p>
    <w:p>
      <w:pPr>
        <w:pStyle w:val="Normal"/>
        <w:spacing w:lineRule="auto" w:line="360"/>
        <w:ind w:hanging="720" w:start="720"/>
        <w:rPr>
          <w:rFonts w:ascii="Times New Roman" w:hAnsi="Times New Roman"/>
          <w:color w:val="000000"/>
          <w:sz w:val="24"/>
        </w:rPr>
      </w:pPr>
      <w:r>
        <w:rPr>
          <w:color w:val="000000"/>
          <w:sz w:val="24"/>
        </w:rPr>
        <w:t>Devlin, J., Chang, M. W., Lee, K., &amp; Toutanova, K. (2018). BERT: Pre-training of deep bidirectional transformers for language understanding. arXiv preprint arXiv:1810.04805.</w:t>
      </w:r>
    </w:p>
    <w:p>
      <w:pPr>
        <w:pStyle w:val="Normal"/>
        <w:spacing w:lineRule="auto" w:line="360"/>
        <w:ind w:hanging="720" w:start="720"/>
        <w:rPr>
          <w:rFonts w:ascii="Times New Roman" w:hAnsi="Times New Roman"/>
          <w:color w:val="000000"/>
          <w:sz w:val="24"/>
        </w:rPr>
      </w:pPr>
      <w:r>
        <w:rPr>
          <w:color w:val="000000"/>
          <w:sz w:val="24"/>
        </w:rPr>
        <w:t>Hutto, C. J., &amp; Gilbert, E. (2014). VADER: A parsimonious rule-based model for sentiment analysis of social media text. Proceedings of the International AAAI Conference on Web and Social Media, 8(1), 216–225.</w:t>
      </w:r>
    </w:p>
    <w:p>
      <w:pPr>
        <w:pStyle w:val="Normal"/>
        <w:spacing w:lineRule="auto" w:line="360"/>
        <w:ind w:hanging="720" w:start="720"/>
        <w:rPr>
          <w:rFonts w:ascii="Times New Roman" w:hAnsi="Times New Roman"/>
          <w:color w:val="000000"/>
          <w:sz w:val="24"/>
        </w:rPr>
      </w:pPr>
      <w:r>
        <w:rPr>
          <w:color w:val="000000"/>
          <w:sz w:val="24"/>
        </w:rPr>
        <w:t>Loughran, T., &amp; McDonald, B. (2011). When is a liability not a liability? Textual analysis, dictionaries, and 10-Ks. The Journal of Finance, 66(1), 35–65.</w:t>
      </w:r>
    </w:p>
    <w:p>
      <w:pPr>
        <w:pStyle w:val="Normal"/>
        <w:spacing w:lineRule="auto" w:line="360"/>
        <w:ind w:hanging="720" w:start="720"/>
        <w:rPr>
          <w:rFonts w:ascii="Times New Roman" w:hAnsi="Times New Roman"/>
          <w:color w:val="000000"/>
          <w:sz w:val="24"/>
        </w:rPr>
      </w:pPr>
      <w:r>
        <w:rPr>
          <w:color w:val="000000"/>
          <w:sz w:val="24"/>
        </w:rPr>
        <w:t>Muriungi, P., &amp; Kimani, D. (2020). Media sentiment and exchange rate volatility: Evidence from Kenyan financial news. African Journal of Economics and Finance, 8(2), 45–61.</w:t>
      </w:r>
    </w:p>
    <w:p>
      <w:pPr>
        <w:pStyle w:val="Normal"/>
        <w:spacing w:lineRule="auto" w:line="360"/>
        <w:ind w:hanging="720" w:start="720"/>
        <w:rPr>
          <w:rFonts w:ascii="Times New Roman" w:hAnsi="Times New Roman"/>
          <w:color w:val="000000"/>
          <w:sz w:val="24"/>
        </w:rPr>
      </w:pPr>
      <w:r>
        <w:rPr>
          <w:color w:val="000000"/>
          <w:sz w:val="24"/>
        </w:rPr>
        <w:t>National Bureau of Statistics Tanzania. (2024). Consumer Price Index (CPI) summary data [Data set].</w:t>
      </w:r>
    </w:p>
    <w:p>
      <w:pPr>
        <w:pStyle w:val="BodyText"/>
        <w:rPr/>
      </w:pPr>
      <w:r>
        <w:rPr>
          <w:i w:val="false"/>
          <w:iCs w:val="false"/>
        </w:rPr>
        <w:t xml:space="preserve">Pressman, R. S., &amp; Maxim, B. R. (2020). </w:t>
      </w:r>
      <w:r>
        <w:rPr>
          <w:rStyle w:val="Emphasis"/>
          <w:i w:val="false"/>
          <w:iCs w:val="false"/>
        </w:rPr>
        <w:t>Software Engineering: A Practitioner’s Approach</w:t>
      </w:r>
      <w:r>
        <w:rPr>
          <w:i w:val="false"/>
          <w:iCs w:val="false"/>
        </w:rPr>
        <w:t xml:space="preserve"> (9th ed.). McGraw-Hill.</w:t>
      </w:r>
      <w:r>
        <w:rPr/>
        <w:t xml:space="preserve"> </w:t>
      </w:r>
    </w:p>
    <w:p>
      <w:pPr>
        <w:pStyle w:val="Normal"/>
        <w:spacing w:lineRule="auto" w:line="360"/>
        <w:ind w:hanging="720" w:start="720"/>
        <w:rPr>
          <w:rFonts w:ascii="Times New Roman" w:hAnsi="Times New Roman"/>
          <w:color w:val="000000"/>
          <w:sz w:val="24"/>
        </w:rPr>
      </w:pPr>
      <w:r>
        <w:rPr>
          <w:color w:val="000000"/>
          <w:sz w:val="24"/>
        </w:rPr>
        <w:t>Shapiro, A. H., Sudhof, M., &amp; Wilson, D. J. (2022). Measuring news sentiment. Journal of Econometrics, 228(2), 221–243.</w:t>
      </w:r>
    </w:p>
    <w:p>
      <w:pPr>
        <w:pStyle w:val="BodyText"/>
        <w:spacing w:lineRule="auto" w:line="360"/>
        <w:rPr/>
      </w:pPr>
      <w:r>
        <w:rPr>
          <w:i w:val="false"/>
          <w:iCs w:val="false"/>
        </w:rPr>
        <w:t xml:space="preserve">Sommerville, I. (2016). </w:t>
      </w:r>
      <w:r>
        <w:rPr>
          <w:rStyle w:val="Emphasis"/>
          <w:i w:val="false"/>
          <w:iCs w:val="false"/>
        </w:rPr>
        <w:t>Software Engineering</w:t>
      </w:r>
      <w:r>
        <w:rPr>
          <w:i w:val="false"/>
          <w:iCs w:val="false"/>
        </w:rPr>
        <w:t xml:space="preserve"> (10th ed.). Pearson Education. </w:t>
      </w:r>
    </w:p>
    <w:p>
      <w:pPr>
        <w:pStyle w:val="Normal"/>
        <w:spacing w:lineRule="auto" w:line="360"/>
        <w:ind w:hanging="720" w:start="720"/>
        <w:rPr>
          <w:rFonts w:ascii="Times New Roman" w:hAnsi="Times New Roman"/>
          <w:color w:val="000000"/>
          <w:sz w:val="24"/>
        </w:rPr>
      </w:pPr>
      <w:r>
        <w:rPr>
          <w:color w:val="000000"/>
          <w:sz w:val="24"/>
        </w:rPr>
        <w:t>Tetlock, P. C. (2007). Giving content to investor sentiment: The role of media in the stock market. The Journal of Finance, 62(3), 1139–1168.</w:t>
      </w:r>
    </w:p>
    <w:p>
      <w:pPr>
        <w:pStyle w:val="BodyText"/>
        <w:spacing w:lineRule="auto" w:line="360"/>
        <w:rPr>
          <w:rFonts w:ascii="Times New Roman" w:hAnsi="Times New Roman"/>
          <w:color w:val="000000"/>
          <w:sz w:val="24"/>
        </w:rPr>
      </w:pPr>
      <w:r>
        <w:rPr>
          <w:color w:val="000000"/>
          <w:sz w:val="24"/>
        </w:rPr>
      </w:r>
    </w:p>
    <w:p>
      <w:pPr>
        <w:pStyle w:val="BodyText"/>
        <w:rPr>
          <w:color w:val="000000"/>
        </w:rPr>
      </w:pPr>
      <w:r>
        <w:rPr/>
      </w:r>
    </w:p>
    <w:p>
      <w:pPr>
        <w:pStyle w:val="Normal"/>
        <w:rPr>
          <w:color w:val="000000"/>
        </w:rPr>
      </w:pPr>
      <w:r>
        <w:rPr>
          <w:color w:val="000000"/>
        </w:rPr>
      </w:r>
      <w:r>
        <w:br w:type="page"/>
      </w:r>
    </w:p>
    <w:p>
      <w:pPr>
        <w:pStyle w:val="Heading1"/>
        <w:spacing w:before="0" w:after="0"/>
        <w:jc w:val="center"/>
        <w:rPr>
          <w:rFonts w:ascii="Times New Roman" w:hAnsi="Times New Roman" w:eastAsia="Times New Roman"/>
          <w:color w:val="000000"/>
        </w:rPr>
      </w:pPr>
      <w:bookmarkStart w:id="70" w:name="__RefHeading___Toc4465_3468845459"/>
      <w:bookmarkEnd w:id="70"/>
      <w:r>
        <w:rPr>
          <w:rFonts w:eastAsia="Times New Roman" w:ascii="Times New Roman" w:hAnsi="Times New Roman"/>
          <w:color w:val="000000"/>
        </w:rPr>
        <w:t>APPENDIX</w:t>
      </w:r>
    </w:p>
    <w:p>
      <w:pPr>
        <w:pStyle w:val="Normal"/>
        <w:spacing w:lineRule="auto" w:line="360" w:before="0" w:after="120"/>
        <w:jc w:val="both"/>
        <w:rPr>
          <w:rFonts w:ascii="Times New Roman" w:hAnsi="Times New Roman" w:eastAsia="Times New Roman"/>
          <w:b w:val="false"/>
          <w:color w:val="000000"/>
          <w:sz w:val="24"/>
        </w:rPr>
      </w:pPr>
      <w:r>
        <w:rPr>
          <w:rFonts w:eastAsia="Times New Roman"/>
          <w:b w:val="false"/>
          <w:color w:val="000000"/>
          <w:sz w:val="24"/>
        </w:rPr>
        <w:t>No questionnaire was used in this project. Data collection relied on publicly available news archives and official economic statistics. Sample headline records are available in EF-02/data/processed/tz_headlines_labelled.csv.</w:t>
      </w:r>
    </w:p>
    <w:sectPr>
      <w:footerReference w:type="default" r:id="rId15"/>
      <w:footerReference w:type="first" r:id="rId16"/>
      <w:type w:val="nextPage"/>
      <w:pgSz w:w="11906" w:h="16838"/>
      <w:pgMar w:left="1800" w:right="1440" w:gutter="0" w:header="0" w:top="1440" w:footer="1440" w:bottom="1999"/>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0" w:name="PageNumWizard_FOOTER_prefix1"/>
    <w:r>
      <w:rPr/>
      <w:fldChar w:fldCharType="begin"/>
    </w:r>
    <w:r>
      <w:rPr/>
      <w:instrText xml:space="preserve"> PAGE </w:instrText>
    </w:r>
    <w:r>
      <w:rPr/>
      <w:fldChar w:fldCharType="separate"/>
    </w:r>
    <w:r>
      <w:rPr/>
      <w:t>x</w:t>
    </w:r>
    <w:r>
      <w:rPr/>
      <w:fldChar w:fldCharType="end"/>
    </w:r>
    <w:bookmarkEnd w:id="1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71" w:name="PageNumWizard_FOOTER_Default_Page_Style1"/>
    <w:r>
      <w:rPr/>
      <w:fldChar w:fldCharType="begin"/>
    </w:r>
    <w:r>
      <w:rPr/>
      <w:instrText xml:space="preserve"> PAGE </w:instrText>
    </w:r>
    <w:r>
      <w:rPr/>
      <w:fldChar w:fldCharType="separate"/>
    </w:r>
    <w:r>
      <w:rPr/>
      <w:t>31</w:t>
    </w:r>
    <w:r>
      <w:rPr/>
      <w:fldChar w:fldCharType="end"/>
    </w:r>
    <w:bookmarkEnd w:id="7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upperRoman"/>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12">
    <w:lvl w:ilvl="0">
      <w:start w:val="1"/>
      <w:numFmt w:val="upperRoman"/>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upp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18">
    <w:lvl w:ilvl="0">
      <w:start w:val="1"/>
      <w:numFmt w:val="upperRoman"/>
      <w:lvlText w:val="%1."/>
      <w:lvlJc w:val="start"/>
      <w:pPr>
        <w:tabs>
          <w:tab w:val="num" w:pos="720"/>
        </w:tabs>
        <w:ind w:start="720" w:hanging="360"/>
      </w:pPr>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45"/>
  <w:mirrorMargin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120"/>
      <w:jc w:val="both"/>
    </w:pPr>
    <w:rPr>
      <w:rFonts w:ascii="Times New Roman" w:hAnsi="Times New Roman" w:eastAsia="Times New Roman" w:cs="Tahoma"/>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jc w:val="center"/>
      <w:outlineLvl w:val="0"/>
    </w:pPr>
    <w:rPr>
      <w:rFonts w:ascii="Calibri" w:hAnsi="Calibri" w:eastAsia="ＭＳ ゴシック" w:cs="Tahoma"/>
      <w:b/>
      <w:bCs/>
      <w:color w:val="000000"/>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val="000000"/>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val="000000"/>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fontstyle01">
    <w:name w:val="fontstyle01"/>
    <w:basedOn w:val="DefaultParagraphFont"/>
    <w:qFormat/>
    <w:rPr>
      <w:rFonts w:ascii="Times New Roman" w:hAnsi="Times New Roman" w:cs="Times New Roman"/>
      <w:b/>
      <w:bCs/>
      <w:i w:val="false"/>
      <w:iCs w:val="false"/>
      <w:color w:val="000000"/>
      <w:sz w:val="24"/>
      <w:szCs w:val="24"/>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normal1">
    <w:name w:val="normal1"/>
    <w:qFormat/>
    <w:pPr>
      <w:widowControl/>
      <w:kinsoku w:val="true"/>
      <w:overflowPunct w:val="true"/>
      <w:autoSpaceDE w:val="true"/>
      <w:bidi w:val="0"/>
      <w:spacing w:before="0" w:after="0"/>
      <w:jc w:val="start"/>
    </w:pPr>
    <w:rPr>
      <w:rFonts w:ascii="Cambria" w:hAnsi="Cambria" w:eastAsia="ＭＳ 明朝" w:cs="Tahoma"/>
      <w:color w:val="auto"/>
      <w:kern w:val="0"/>
      <w:sz w:val="22"/>
      <w:szCs w:val="22"/>
      <w:lang w:val="en-US" w:eastAsia="en-US" w:bidi="ar-SA"/>
    </w:rPr>
  </w:style>
  <w:style w:type="paragraph" w:styleId="TOC1">
    <w:name w:val="toc 1"/>
    <w:basedOn w:val="Index"/>
    <w:pPr>
      <w:tabs>
        <w:tab w:val="clear" w:pos="720"/>
        <w:tab w:val="right" w:pos="8640" w:leader="dot"/>
      </w:tabs>
      <w:ind w:hanging="0" w:start="0"/>
    </w:pPr>
    <w:rPr/>
  </w:style>
  <w:style w:type="paragraph" w:styleId="TOC2">
    <w:name w:val="toc 2"/>
    <w:basedOn w:val="Index"/>
    <w:pPr>
      <w:tabs>
        <w:tab w:val="clear" w:pos="720"/>
        <w:tab w:val="right" w:pos="8357" w:leader="dot"/>
      </w:tabs>
      <w:ind w:hanging="0" w:start="283"/>
    </w:pPr>
    <w:rPr/>
  </w:style>
  <w:style w:type="paragraph" w:styleId="TOC3">
    <w:name w:val="toc 3"/>
    <w:basedOn w:val="Index"/>
    <w:pPr>
      <w:tabs>
        <w:tab w:val="clear" w:pos="720"/>
        <w:tab w:val="right" w:pos="8073" w:leader="dot"/>
      </w:tabs>
      <w:ind w:hanging="0" w:start="567"/>
    </w:pPr>
    <w:rPr/>
  </w:style>
  <w:style w:type="paragraph" w:styleId="TOC4">
    <w:name w:val="toc 4"/>
    <w:basedOn w:val="Index"/>
    <w:pPr>
      <w:tabs>
        <w:tab w:val="clear" w:pos="720"/>
        <w:tab w:val="right" w:pos="7790" w:leader="dot"/>
      </w:tabs>
      <w:ind w:hanging="0" w:start="850"/>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934</TotalTime>
  <Application>LibreOffice/26.2.4.2$Windows_X86_64 LibreOffice_project/0229ac93fcf0d7cbc6376066c6f35021cef002dc</Application>
  <AppVersion>15.0000</AppVersion>
  <Pages>43</Pages>
  <Words>6686</Words>
  <Characters>40291</Characters>
  <CharactersWithSpaces>46474</CharactersWithSpaces>
  <Paragraphs>508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2026-06-29T11:26:51Z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