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PROPOSAL</w:t>
      </w:r>
    </w:p>
    <w:p w:rsidR="00000000" w:rsidDel="00000000" w:rsidP="00000000" w:rsidRDefault="00000000" w:rsidRPr="00000000" w14:paraId="00000002">
      <w:pP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color w:val="000000"/>
        </w:rPr>
      </w:pPr>
      <w:r w:rsidDel="00000000" w:rsidR="00000000" w:rsidRPr="00000000">
        <w:rPr>
          <w:rtl w:val="0"/>
        </w:rPr>
      </w:r>
    </w:p>
    <w:tbl>
      <w:tblPr>
        <w:tblStyle w:val="Table1"/>
        <w:tblW w:w="102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6"/>
        <w:gridCol w:w="3573"/>
        <w:gridCol w:w="1786"/>
        <w:gridCol w:w="2562"/>
        <w:tblGridChange w:id="0">
          <w:tblGrid>
            <w:gridCol w:w="2326"/>
            <w:gridCol w:w="3573"/>
            <w:gridCol w:w="1786"/>
            <w:gridCol w:w="2562"/>
          </w:tblGrid>
        </w:tblGridChange>
      </w:tblGrid>
      <w:tr>
        <w:trPr>
          <w:cantSplit w:val="0"/>
          <w:trHeight w:val="418" w:hRule="atLeast"/>
          <w:tblHeader w:val="0"/>
        </w:trPr>
        <w:tc>
          <w:tcPr/>
          <w:p w:rsidR="00000000" w:rsidDel="00000000" w:rsidP="00000000" w:rsidRDefault="00000000" w:rsidRPr="00000000" w14:paraId="00000004">
            <w:pPr>
              <w:jc w:val="both"/>
              <w:rPr>
                <w:rFonts w:ascii="Arial" w:cs="Arial" w:eastAsia="Arial" w:hAnsi="Arial"/>
                <w:color w:val="000000"/>
              </w:rPr>
            </w:pPr>
            <w:r w:rsidDel="00000000" w:rsidR="00000000" w:rsidRPr="00000000">
              <w:rPr>
                <w:rFonts w:ascii="Arial" w:cs="Arial" w:eastAsia="Arial" w:hAnsi="Arial"/>
                <w:color w:val="000000"/>
                <w:rtl w:val="0"/>
              </w:rPr>
              <w:t xml:space="preserve">Semester:</w:t>
            </w:r>
          </w:p>
        </w:tc>
        <w:tc>
          <w:tcPr/>
          <w:p w:rsidR="00000000" w:rsidDel="00000000" w:rsidP="00000000" w:rsidRDefault="00000000" w:rsidRPr="00000000" w14:paraId="00000005">
            <w:pPr>
              <w:jc w:val="both"/>
              <w:rPr>
                <w:rFonts w:ascii="Arial" w:cs="Arial" w:eastAsia="Arial" w:hAnsi="Arial"/>
                <w:color w:val="000000"/>
              </w:rPr>
            </w:pPr>
            <w:r w:rsidDel="00000000" w:rsidR="00000000" w:rsidRPr="00000000">
              <w:rPr>
                <w:rFonts w:ascii="Arial" w:cs="Arial" w:eastAsia="Arial" w:hAnsi="Arial"/>
                <w:rtl w:val="0"/>
              </w:rPr>
              <w:t xml:space="preserve">1st</w:t>
            </w:r>
            <w:r w:rsidDel="00000000" w:rsidR="00000000" w:rsidRPr="00000000">
              <w:rPr>
                <w:rtl w:val="0"/>
              </w:rPr>
            </w:r>
          </w:p>
        </w:tc>
        <w:tc>
          <w:tcPr/>
          <w:p w:rsidR="00000000" w:rsidDel="00000000" w:rsidP="00000000" w:rsidRDefault="00000000" w:rsidRPr="00000000" w14:paraId="00000006">
            <w:pPr>
              <w:jc w:val="both"/>
              <w:rPr>
                <w:rFonts w:ascii="Arial" w:cs="Arial" w:eastAsia="Arial" w:hAnsi="Arial"/>
                <w:color w:val="000000"/>
              </w:rPr>
            </w:pPr>
            <w:r w:rsidDel="00000000" w:rsidR="00000000" w:rsidRPr="00000000">
              <w:rPr>
                <w:rFonts w:ascii="Arial" w:cs="Arial" w:eastAsia="Arial" w:hAnsi="Arial"/>
                <w:color w:val="000000"/>
                <w:rtl w:val="0"/>
              </w:rPr>
              <w:t xml:space="preserve">School Year:</w:t>
            </w:r>
          </w:p>
        </w:tc>
        <w:tc>
          <w:tcPr/>
          <w:p w:rsidR="00000000" w:rsidDel="00000000" w:rsidP="00000000" w:rsidRDefault="00000000" w:rsidRPr="00000000" w14:paraId="00000007">
            <w:pPr>
              <w:jc w:val="both"/>
              <w:rPr>
                <w:rFonts w:ascii="Arial" w:cs="Arial" w:eastAsia="Arial" w:hAnsi="Arial"/>
                <w:color w:val="000000"/>
              </w:rPr>
            </w:pPr>
            <w:r w:rsidDel="00000000" w:rsidR="00000000" w:rsidRPr="00000000">
              <w:rPr>
                <w:rFonts w:ascii="Arial" w:cs="Arial" w:eastAsia="Arial" w:hAnsi="Arial"/>
                <w:rtl w:val="0"/>
              </w:rPr>
              <w:t xml:space="preserve">2026-2027</w:t>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08">
            <w:pPr>
              <w:jc w:val="both"/>
              <w:rPr>
                <w:rFonts w:ascii="Arial" w:cs="Arial" w:eastAsia="Arial" w:hAnsi="Arial"/>
                <w:color w:val="000000"/>
              </w:rPr>
            </w:pPr>
            <w:r w:rsidDel="00000000" w:rsidR="00000000" w:rsidRPr="00000000">
              <w:rPr>
                <w:rFonts w:ascii="Arial" w:cs="Arial" w:eastAsia="Arial" w:hAnsi="Arial"/>
                <w:color w:val="000000"/>
                <w:rtl w:val="0"/>
              </w:rPr>
              <w:t xml:space="preserve">Subject / Section:</w:t>
            </w:r>
          </w:p>
        </w:tc>
        <w:tc>
          <w:tcPr/>
          <w:p w:rsidR="00000000" w:rsidDel="00000000" w:rsidP="00000000" w:rsidRDefault="00000000" w:rsidRPr="00000000" w14:paraId="00000009">
            <w:pPr>
              <w:jc w:val="both"/>
              <w:rPr>
                <w:rFonts w:ascii="Arial" w:cs="Arial" w:eastAsia="Arial" w:hAnsi="Arial"/>
                <w:color w:val="000000"/>
              </w:rPr>
            </w:pPr>
            <w:r w:rsidDel="00000000" w:rsidR="00000000" w:rsidRPr="00000000">
              <w:rPr>
                <w:rFonts w:ascii="Arial" w:cs="Arial" w:eastAsia="Arial" w:hAnsi="Arial"/>
                <w:rtl w:val="0"/>
              </w:rPr>
              <w:t xml:space="preserve">SBIT- 4B</w:t>
            </w:r>
            <w:r w:rsidDel="00000000" w:rsidR="00000000" w:rsidRPr="00000000">
              <w:rPr>
                <w:rtl w:val="0"/>
              </w:rPr>
            </w:r>
          </w:p>
        </w:tc>
        <w:tc>
          <w:tcPr/>
          <w:p w:rsidR="00000000" w:rsidDel="00000000" w:rsidP="00000000" w:rsidRDefault="00000000" w:rsidRPr="00000000" w14:paraId="0000000A">
            <w:pPr>
              <w:jc w:val="both"/>
              <w:rPr>
                <w:rFonts w:ascii="Arial" w:cs="Arial" w:eastAsia="Arial" w:hAnsi="Arial"/>
                <w:color w:val="000000"/>
              </w:rPr>
            </w:pPr>
            <w:r w:rsidDel="00000000" w:rsidR="00000000" w:rsidRPr="00000000">
              <w:rPr>
                <w:rFonts w:ascii="Arial" w:cs="Arial" w:eastAsia="Arial" w:hAnsi="Arial"/>
                <w:color w:val="000000"/>
                <w:rtl w:val="0"/>
              </w:rPr>
              <w:t xml:space="preserve">Day/Time</w:t>
            </w:r>
          </w:p>
        </w:tc>
        <w:tc>
          <w:tcPr/>
          <w:p w:rsidR="00000000" w:rsidDel="00000000" w:rsidP="00000000" w:rsidRDefault="00000000" w:rsidRPr="00000000" w14:paraId="0000000B">
            <w:pPr>
              <w:jc w:val="both"/>
              <w:rPr>
                <w:rFonts w:ascii="Arial" w:cs="Arial" w:eastAsia="Arial" w:hAnsi="Arial"/>
                <w:color w:val="000000"/>
              </w:rPr>
            </w:pPr>
            <w:r w:rsidDel="00000000" w:rsidR="00000000" w:rsidRPr="00000000">
              <w:rPr>
                <w:rFonts w:ascii="Arial" w:cs="Arial" w:eastAsia="Arial" w:hAnsi="Arial"/>
                <w:rtl w:val="0"/>
              </w:rPr>
              <w:t xml:space="preserve">7:00AM - 10:00AM</w:t>
            </w:r>
            <w:r w:rsidDel="00000000" w:rsidR="00000000" w:rsidRPr="00000000">
              <w:rPr>
                <w:rtl w:val="0"/>
              </w:rPr>
            </w:r>
          </w:p>
        </w:tc>
      </w:tr>
    </w:tbl>
    <w:p w:rsidR="00000000" w:rsidDel="00000000" w:rsidP="00000000" w:rsidRDefault="00000000" w:rsidRPr="00000000" w14:paraId="0000000C">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jc w:val="both"/>
        <w:rPr>
          <w:rFonts w:ascii="Arial" w:cs="Arial" w:eastAsia="Arial" w:hAnsi="Arial"/>
          <w:color w:val="000000"/>
        </w:rPr>
      </w:pPr>
      <w:r w:rsidDel="00000000" w:rsidR="00000000" w:rsidRPr="00000000">
        <w:rPr>
          <w:rtl w:val="0"/>
        </w:rPr>
      </w:r>
    </w:p>
    <w:tbl>
      <w:tblPr>
        <w:tblStyle w:val="Table2"/>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3751"/>
        <w:gridCol w:w="1405"/>
        <w:gridCol w:w="3749"/>
        <w:tblGridChange w:id="0">
          <w:tblGrid>
            <w:gridCol w:w="1401"/>
            <w:gridCol w:w="3751"/>
            <w:gridCol w:w="1405"/>
            <w:gridCol w:w="3749"/>
          </w:tblGrid>
        </w:tblGridChange>
      </w:tblGrid>
      <w:tr>
        <w:trPr>
          <w:cantSplit w:val="0"/>
          <w:trHeight w:val="305" w:hRule="atLeast"/>
          <w:tblHeader w:val="0"/>
        </w:trPr>
        <w:tc>
          <w:tcPr/>
          <w:p w:rsidR="00000000" w:rsidDel="00000000" w:rsidP="00000000" w:rsidRDefault="00000000" w:rsidRPr="00000000" w14:paraId="0000000E">
            <w:pPr>
              <w:jc w:val="both"/>
              <w:rPr>
                <w:rFonts w:ascii="Arial" w:cs="Arial" w:eastAsia="Arial" w:hAnsi="Arial"/>
                <w:color w:val="000000"/>
              </w:rPr>
            </w:pPr>
            <w:r w:rsidDel="00000000" w:rsidR="00000000" w:rsidRPr="00000000">
              <w:rPr>
                <w:rFonts w:ascii="Arial" w:cs="Arial" w:eastAsia="Arial" w:hAnsi="Arial"/>
                <w:color w:val="000000"/>
                <w:rtl w:val="0"/>
              </w:rPr>
              <w:t xml:space="preserve">Stud. No.</w:t>
            </w:r>
          </w:p>
        </w:tc>
        <w:tc>
          <w:tcPr/>
          <w:p w:rsidR="00000000" w:rsidDel="00000000" w:rsidP="00000000" w:rsidRDefault="00000000" w:rsidRPr="00000000" w14:paraId="0000000F">
            <w:pPr>
              <w:jc w:val="both"/>
              <w:rPr>
                <w:rFonts w:ascii="Arial" w:cs="Arial" w:eastAsia="Arial" w:hAnsi="Arial"/>
                <w:color w:val="000000"/>
              </w:rPr>
            </w:pPr>
            <w:r w:rsidDel="00000000" w:rsidR="00000000" w:rsidRPr="00000000">
              <w:rPr>
                <w:rFonts w:ascii="Arial" w:cs="Arial" w:eastAsia="Arial" w:hAnsi="Arial"/>
                <w:color w:val="000000"/>
                <w:rtl w:val="0"/>
              </w:rPr>
              <w:t xml:space="preserve">Student Name</w:t>
            </w:r>
          </w:p>
        </w:tc>
        <w:tc>
          <w:tcPr/>
          <w:p w:rsidR="00000000" w:rsidDel="00000000" w:rsidP="00000000" w:rsidRDefault="00000000" w:rsidRPr="00000000" w14:paraId="00000010">
            <w:pPr>
              <w:jc w:val="both"/>
              <w:rPr>
                <w:rFonts w:ascii="Arial" w:cs="Arial" w:eastAsia="Arial" w:hAnsi="Arial"/>
                <w:color w:val="000000"/>
              </w:rPr>
            </w:pPr>
            <w:r w:rsidDel="00000000" w:rsidR="00000000" w:rsidRPr="00000000">
              <w:rPr>
                <w:rFonts w:ascii="Arial" w:cs="Arial" w:eastAsia="Arial" w:hAnsi="Arial"/>
                <w:color w:val="000000"/>
                <w:rtl w:val="0"/>
              </w:rPr>
              <w:t xml:space="preserve">Stud. No.</w:t>
            </w:r>
          </w:p>
        </w:tc>
        <w:tc>
          <w:tcPr/>
          <w:p w:rsidR="00000000" w:rsidDel="00000000" w:rsidP="00000000" w:rsidRDefault="00000000" w:rsidRPr="00000000" w14:paraId="00000011">
            <w:pPr>
              <w:jc w:val="both"/>
              <w:rPr>
                <w:rFonts w:ascii="Arial" w:cs="Arial" w:eastAsia="Arial" w:hAnsi="Arial"/>
                <w:color w:val="000000"/>
              </w:rPr>
            </w:pPr>
            <w:r w:rsidDel="00000000" w:rsidR="00000000" w:rsidRPr="00000000">
              <w:rPr>
                <w:rFonts w:ascii="Arial" w:cs="Arial" w:eastAsia="Arial" w:hAnsi="Arial"/>
                <w:color w:val="000000"/>
                <w:rtl w:val="0"/>
              </w:rPr>
              <w:t xml:space="preserve">Student Name</w:t>
            </w:r>
          </w:p>
        </w:tc>
      </w:tr>
      <w:tr>
        <w:trPr>
          <w:cantSplit w:val="0"/>
          <w:trHeight w:val="305" w:hRule="atLeast"/>
          <w:tblHeader w:val="0"/>
        </w:trPr>
        <w:tc>
          <w:tcPr/>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22-0181</w:t>
            </w:r>
          </w:p>
        </w:tc>
        <w:tc>
          <w:tcPr/>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Alinas, Lindzy Shakira L.</w:t>
            </w:r>
          </w:p>
        </w:tc>
        <w:tc>
          <w:tcPr/>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20-1860</w:t>
            </w:r>
          </w:p>
        </w:tc>
        <w:tc>
          <w:tcPr/>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Malate, Sean T.</w:t>
            </w:r>
          </w:p>
        </w:tc>
      </w:tr>
      <w:tr>
        <w:trPr>
          <w:cantSplit w:val="0"/>
          <w:trHeight w:val="305" w:hRule="atLeast"/>
          <w:tblHeader w:val="0"/>
        </w:trPr>
        <w:tc>
          <w:tcPr/>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23-2655</w:t>
            </w:r>
          </w:p>
        </w:tc>
        <w:tc>
          <w:tcPr/>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Arellano, Rhey Chriz</w:t>
            </w:r>
          </w:p>
        </w:tc>
        <w:tc>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23-2107</w:t>
            </w:r>
          </w:p>
        </w:tc>
        <w:tc>
          <w:tcPr/>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Pinsan, Rassel Joseph S.</w:t>
            </w:r>
          </w:p>
        </w:tc>
      </w:tr>
      <w:tr>
        <w:trPr>
          <w:cantSplit w:val="0"/>
          <w:trHeight w:val="305" w:hRule="atLeast"/>
          <w:tblHeader w:val="0"/>
        </w:trPr>
        <w:tc>
          <w:tcPr/>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22-0803</w:t>
            </w:r>
          </w:p>
        </w:tc>
        <w:tc>
          <w:tcPr/>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rtl w:val="0"/>
              </w:rPr>
              <w:t xml:space="preserve">Balmas, Jerome G.</w:t>
            </w:r>
          </w:p>
        </w:tc>
        <w:tc>
          <w:tcPr/>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rtl w:val="0"/>
              </w:rPr>
              <w:t xml:space="preserve">23-2257</w:t>
            </w:r>
          </w:p>
        </w:tc>
        <w:tc>
          <w:tcPr/>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Rivera, Hamed R.</w:t>
            </w:r>
          </w:p>
        </w:tc>
      </w:tr>
      <w:tr>
        <w:trPr>
          <w:cantSplit w:val="0"/>
          <w:trHeight w:val="305" w:hRule="atLeast"/>
          <w:tblHeader w:val="0"/>
        </w:trPr>
        <w:tc>
          <w:tcPr/>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23-2253</w:t>
            </w:r>
          </w:p>
        </w:tc>
        <w:tc>
          <w:tcPr/>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rtl w:val="0"/>
              </w:rPr>
              <w:t xml:space="preserve">Bautista, Winston Mendoza </w:t>
            </w:r>
          </w:p>
        </w:tc>
        <w:tc>
          <w:tcPr/>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23-1959</w:t>
            </w:r>
          </w:p>
        </w:tc>
        <w:tc>
          <w:tcPr/>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Rollan, Manolito Jr. L.</w:t>
            </w:r>
          </w:p>
        </w:tc>
      </w:tr>
      <w:tr>
        <w:trPr>
          <w:cantSplit w:val="0"/>
          <w:trHeight w:val="305" w:hRule="atLeast"/>
          <w:tblHeader w:val="0"/>
        </w:trPr>
        <w:tc>
          <w:tcPr/>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22-2785</w:t>
            </w:r>
          </w:p>
        </w:tc>
        <w:tc>
          <w:tcPr/>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Emia, Allen Clark G.</w:t>
            </w:r>
          </w:p>
        </w:tc>
        <w:tc>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23-2125</w:t>
            </w:r>
          </w:p>
        </w:tc>
        <w:tc>
          <w:tcPr/>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Sarmiento, Juvyen Lancellote A.</w:t>
            </w:r>
          </w:p>
        </w:tc>
      </w:tr>
      <w:tr>
        <w:trPr>
          <w:cantSplit w:val="0"/>
          <w:trHeight w:val="305" w:hRule="atLeast"/>
          <w:tblHeader w:val="0"/>
        </w:trPr>
        <w:tc>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23-1889</w:t>
            </w:r>
          </w:p>
        </w:tc>
        <w:tc>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Galope, Mark Christopher N.</w:t>
            </w:r>
          </w:p>
        </w:tc>
        <w:tc>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23-1971</w:t>
            </w:r>
          </w:p>
        </w:tc>
        <w:tc>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Timado, Joshua Miguel R.</w:t>
            </w:r>
          </w:p>
        </w:tc>
      </w:tr>
      <w:tr>
        <w:trPr>
          <w:cantSplit w:val="0"/>
          <w:trHeight w:val="305" w:hRule="atLeast"/>
          <w:tblHeader w:val="0"/>
        </w:trPr>
        <w:tc>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23-2690</w:t>
            </w:r>
          </w:p>
        </w:tc>
        <w:tc>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Lacamento, Jacemay</w:t>
            </w:r>
          </w:p>
        </w:tc>
        <w:tc>
          <w:tcPr/>
          <w:p w:rsidR="00000000" w:rsidDel="00000000" w:rsidP="00000000" w:rsidRDefault="00000000" w:rsidRPr="00000000" w14:paraId="0000002C">
            <w:pPr>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2D">
            <w:pPr>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2E">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PROPOSAL TITLE</w:t>
        <w:tab/>
        <w:tab/>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rtl w:val="0"/>
        </w:rPr>
        <w:t xml:space="preserve">GreenPulse: A Location-Based Community System for Monitoring Waste, Pollution, and Flood-Related Environmental Issues</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ind w:left="720" w:firstLine="0"/>
        <w:jc w:val="both"/>
        <w:rPr>
          <w:rFonts w:ascii="Arial" w:cs="Arial" w:eastAsia="Arial" w:hAnsi="Arial"/>
        </w:rPr>
      </w:pPr>
      <w:r w:rsidDel="00000000" w:rsidR="00000000" w:rsidRPr="00000000">
        <w:rPr>
          <w:rFonts w:ascii="Arial" w:cs="Arial" w:eastAsia="Arial" w:hAnsi="Arial"/>
          <w:rtl w:val="0"/>
        </w:rPr>
        <w:t xml:space="preserve">Environmental issues such as improper waste disposal, air and water pollution, clogged drainage, and flooding can negatively affect the health, safety, and daily activities of community members. These concerns are commonly reported through verbal communication, social-media posts, or separate offices, which may make it difficult to organize reports, identify affected locations, and monitor whether appropriate action has been taken.</w:t>
      </w:r>
    </w:p>
    <w:p w:rsidR="00000000" w:rsidDel="00000000" w:rsidP="00000000" w:rsidRDefault="00000000" w:rsidRPr="00000000" w14:paraId="00000035">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ind w:left="720" w:firstLine="0"/>
        <w:jc w:val="both"/>
        <w:rPr>
          <w:rFonts w:ascii="Arial" w:cs="Arial" w:eastAsia="Arial" w:hAnsi="Arial"/>
        </w:rPr>
      </w:pPr>
      <w:r w:rsidDel="00000000" w:rsidR="00000000" w:rsidRPr="00000000">
        <w:rPr>
          <w:rFonts w:ascii="Arial" w:cs="Arial" w:eastAsia="Arial" w:hAnsi="Arial"/>
          <w:rtl w:val="0"/>
        </w:rPr>
        <w:t xml:space="preserve">The proposed GreenPulse system will provide a centralized, location-based platform where residents, students, community members, and authorized environmental personnel can report environmental concerns. Users will be able to submit the location, category, description, photograph, date, and urgency of an observed issue.</w:t>
      </w:r>
    </w:p>
    <w:p w:rsidR="00000000" w:rsidDel="00000000" w:rsidP="00000000" w:rsidRDefault="00000000" w:rsidRPr="00000000" w14:paraId="0000003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8">
      <w:pPr>
        <w:ind w:left="720" w:firstLine="0"/>
        <w:jc w:val="both"/>
        <w:rPr>
          <w:rFonts w:ascii="Arial" w:cs="Arial" w:eastAsia="Arial" w:hAnsi="Arial"/>
        </w:rPr>
      </w:pPr>
      <w:r w:rsidDel="00000000" w:rsidR="00000000" w:rsidRPr="00000000">
        <w:rPr>
          <w:rFonts w:ascii="Arial" w:cs="Arial" w:eastAsia="Arial" w:hAnsi="Arial"/>
          <w:rtl w:val="0"/>
        </w:rPr>
        <w:t xml:space="preserve">Authorized personnel will be able to verify reports, assign response tasks, monitor progress, and update the status of each concern. The system will support communities, barangays, schools, local organizations, and environmental offices in coordinating environmental responses through a single digital platform.</w:t>
      </w:r>
    </w:p>
    <w:p w:rsidR="00000000" w:rsidDel="00000000" w:rsidP="00000000" w:rsidRDefault="00000000" w:rsidRPr="00000000" w14:paraId="00000039">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STUDY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Objective. </w:t>
      </w:r>
      <w:r w:rsidDel="00000000" w:rsidR="00000000" w:rsidRPr="00000000">
        <w:rPr>
          <w:rFonts w:ascii="Arial" w:cs="Arial" w:eastAsia="Arial" w:hAnsi="Arial"/>
          <w:rtl w:val="0"/>
        </w:rPr>
        <w:t xml:space="preserve">To develop a location-based community system that enables users to report, monitor, verify, and coordinate responses to waste, pollution, and flood-related environmental issues.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Specific Objectives: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To develop an online reporting module that allows community members to submit waste, pollution, and flood-related environmental concerns with relevant details and photographs.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To develop an administrative management module that allows authorized personnel to verify reports, assign response tasks, and monitor resolution progress.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To develop a dashboard and location-based map that displays reported environmental concerns and affected areas for easier monitoring and identification.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To generate summarized environmental reports that support community planning, cleanup activities, and response coordination.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AREA OF INVESTIGATION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ind w:left="720" w:firstLine="0"/>
        <w:jc w:val="both"/>
        <w:rPr>
          <w:rFonts w:ascii="Arial" w:cs="Arial" w:eastAsia="Arial" w:hAnsi="Arial"/>
        </w:rPr>
      </w:pPr>
      <w:r w:rsidDel="00000000" w:rsidR="00000000" w:rsidRPr="00000000">
        <w:rPr>
          <w:rFonts w:ascii="Arial" w:cs="Arial" w:eastAsia="Arial" w:hAnsi="Arial"/>
          <w:rtl w:val="0"/>
        </w:rPr>
        <w:t xml:space="preserve">The study will investigate the reporting and management of environmental issues in selected communities, barangays, schools, and public areas. It will focus on waste disposal, pollution, flooding, drainage problems, and other related concerns. The project will examine how location-based reporting can improve the monitoring and coordination of environmental responses.</w:t>
      </w:r>
    </w:p>
    <w:p w:rsidR="00000000" w:rsidDel="00000000" w:rsidP="00000000" w:rsidRDefault="00000000" w:rsidRPr="00000000" w14:paraId="00000048">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SIGNIFICANCE OF THE STUDY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Community members will have a convenient way to report environmental concerns and monitor the progress of their submissions. Barangay personnel, environmental offices, schools, and local organizations may use the system to verify reports, coordinate response activities, and identify areas that require immediate attention.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SIMILARITY OF PREVIOUS STUDIES</w:t>
      </w:r>
    </w:p>
    <w:p w:rsidR="00000000" w:rsidDel="00000000" w:rsidP="00000000" w:rsidRDefault="00000000" w:rsidRPr="00000000" w14:paraId="0000004F">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0">
      <w:pPr>
        <w:ind w:left="720" w:firstLine="0"/>
        <w:jc w:val="both"/>
        <w:rPr>
          <w:rFonts w:ascii="Arial" w:cs="Arial" w:eastAsia="Arial" w:hAnsi="Arial"/>
        </w:rPr>
      </w:pPr>
      <w:r w:rsidDel="00000000" w:rsidR="00000000" w:rsidRPr="00000000">
        <w:rPr>
          <w:rFonts w:ascii="Arial" w:cs="Arial" w:eastAsia="Arial" w:hAnsi="Arial"/>
          <w:rtl w:val="0"/>
        </w:rPr>
        <w:t xml:space="preserve">Republic Act No. 9003, or the Ecological Solid Waste Management Act of 2000, provides a Philippine framework for proper waste segregation, collection, treatment, and disposal. The proposed GreenPulse system supports these principles by providing an organized method for reporting and monitoring waste-related concerns.</w:t>
      </w:r>
    </w:p>
    <w:p w:rsidR="00000000" w:rsidDel="00000000" w:rsidP="00000000" w:rsidRDefault="00000000" w:rsidRPr="00000000" w14:paraId="00000051">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ind w:left="720" w:firstLine="0"/>
        <w:jc w:val="both"/>
        <w:rPr>
          <w:rFonts w:ascii="Arial" w:cs="Arial" w:eastAsia="Arial" w:hAnsi="Arial"/>
        </w:rPr>
      </w:pPr>
      <w:r w:rsidDel="00000000" w:rsidR="00000000" w:rsidRPr="00000000">
        <w:rPr>
          <w:rFonts w:ascii="Arial" w:cs="Arial" w:eastAsia="Arial" w:hAnsi="Arial"/>
          <w:rtl w:val="0"/>
        </w:rPr>
        <w:t xml:space="preserve">Internet of Things and environmental-monitoring systems commonly use sensors, communication networks, databases, and dashboards to collect and display environmental information. These technologies support real-time monitoring, early detection of environmental risks, and evidence-based decision-making.</w:t>
      </w:r>
    </w:p>
    <w:p w:rsidR="00000000" w:rsidDel="00000000" w:rsidP="00000000" w:rsidRDefault="00000000" w:rsidRPr="00000000" w14:paraId="0000005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4">
      <w:pPr>
        <w:ind w:left="720" w:firstLine="0"/>
        <w:jc w:val="both"/>
        <w:rPr>
          <w:rFonts w:ascii="Arial" w:cs="Arial" w:eastAsia="Arial" w:hAnsi="Arial"/>
        </w:rPr>
      </w:pPr>
      <w:r w:rsidDel="00000000" w:rsidR="00000000" w:rsidRPr="00000000">
        <w:rPr>
          <w:rFonts w:ascii="Arial" w:cs="Arial" w:eastAsia="Arial" w:hAnsi="Arial"/>
          <w:rtl w:val="0"/>
        </w:rPr>
        <w:t xml:space="preserve">Location-based reporting systems allow users to submit concerns based on the area where an incident occurred. GreenPulse will apply this concept to environmental monitoring by displaying reports according to their approximate locations, categories, and statuses.</w:t>
      </w:r>
    </w:p>
    <w:p w:rsidR="00000000" w:rsidDel="00000000" w:rsidP="00000000" w:rsidRDefault="00000000" w:rsidRPr="00000000" w14:paraId="00000055">
      <w:pP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GANTT CHART</w:t>
      </w:r>
    </w:p>
    <w:p w:rsidR="00000000" w:rsidDel="00000000" w:rsidP="00000000" w:rsidRDefault="00000000" w:rsidRPr="00000000" w14:paraId="00000057">
      <w:pP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TITLE OF THE PROPOSAL</w:t>
      </w:r>
    </w:p>
    <w:p w:rsidR="00000000" w:rsidDel="00000000" w:rsidP="00000000" w:rsidRDefault="00000000" w:rsidRPr="00000000" w14:paraId="00000059">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AUGUST 2026 – MAY 2027</w:t>
      </w:r>
    </w:p>
    <w:p w:rsidR="00000000" w:rsidDel="00000000" w:rsidP="00000000" w:rsidRDefault="00000000" w:rsidRPr="00000000" w14:paraId="0000005A">
      <w:pPr>
        <w:jc w:val="center"/>
        <w:rPr>
          <w:rFonts w:ascii="Arial" w:cs="Arial" w:eastAsia="Arial" w:hAnsi="Arial"/>
          <w:b w:val="1"/>
          <w:bCs w:val="1"/>
          <w:color w:val="000000"/>
        </w:rPr>
      </w:pPr>
      <w:r w:rsidDel="00000000" w:rsidR="00000000" w:rsidRPr="00000000">
        <w:rPr>
          <w:rtl w:val="0"/>
        </w:rPr>
      </w:r>
    </w:p>
    <w:tbl>
      <w:tblPr>
        <w:tblStyle w:val="Table3"/>
        <w:tblW w:w="10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9"/>
        <w:gridCol w:w="660"/>
        <w:gridCol w:w="735"/>
        <w:gridCol w:w="660"/>
        <w:gridCol w:w="660"/>
        <w:gridCol w:w="660"/>
        <w:gridCol w:w="660"/>
        <w:gridCol w:w="660"/>
        <w:gridCol w:w="670"/>
        <w:gridCol w:w="660"/>
        <w:gridCol w:w="660"/>
        <w:tblGridChange w:id="0">
          <w:tblGrid>
            <w:gridCol w:w="3319"/>
            <w:gridCol w:w="660"/>
            <w:gridCol w:w="735"/>
            <w:gridCol w:w="660"/>
            <w:gridCol w:w="660"/>
            <w:gridCol w:w="660"/>
            <w:gridCol w:w="660"/>
            <w:gridCol w:w="660"/>
            <w:gridCol w:w="670"/>
            <w:gridCol w:w="660"/>
            <w:gridCol w:w="660"/>
          </w:tblGrid>
        </w:tblGridChange>
      </w:tblGrid>
      <w:tr>
        <w:trPr>
          <w:cantSplit w:val="0"/>
          <w:trHeight w:val="209" w:hRule="atLeast"/>
          <w:tblHeader w:val="0"/>
        </w:trPr>
        <w:tc>
          <w:tcPr/>
          <w:p w:rsidR="00000000" w:rsidDel="00000000" w:rsidP="00000000" w:rsidRDefault="00000000" w:rsidRPr="00000000" w14:paraId="0000005B">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ACTIVITIES</w:t>
            </w:r>
          </w:p>
        </w:tc>
        <w:tc>
          <w:tcPr/>
          <w:p w:rsidR="00000000" w:rsidDel="00000000" w:rsidP="00000000" w:rsidRDefault="00000000" w:rsidRPr="00000000" w14:paraId="0000005C">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AUG</w:t>
            </w:r>
          </w:p>
        </w:tc>
        <w:tc>
          <w:tcPr/>
          <w:p w:rsidR="00000000" w:rsidDel="00000000" w:rsidP="00000000" w:rsidRDefault="00000000" w:rsidRPr="00000000" w14:paraId="0000005D">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SEPT</w:t>
            </w:r>
          </w:p>
        </w:tc>
        <w:tc>
          <w:tcPr/>
          <w:p w:rsidR="00000000" w:rsidDel="00000000" w:rsidP="00000000" w:rsidRDefault="00000000" w:rsidRPr="00000000" w14:paraId="0000005E">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OCT</w:t>
            </w:r>
          </w:p>
        </w:tc>
        <w:tc>
          <w:tcPr/>
          <w:p w:rsidR="00000000" w:rsidDel="00000000" w:rsidP="00000000" w:rsidRDefault="00000000" w:rsidRPr="00000000" w14:paraId="0000005F">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NOV</w:t>
            </w:r>
          </w:p>
        </w:tc>
        <w:tc>
          <w:tcPr/>
          <w:p w:rsidR="00000000" w:rsidDel="00000000" w:rsidP="00000000" w:rsidRDefault="00000000" w:rsidRPr="00000000" w14:paraId="00000060">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DEC</w:t>
            </w:r>
          </w:p>
        </w:tc>
        <w:tc>
          <w:tcPr/>
          <w:p w:rsidR="00000000" w:rsidDel="00000000" w:rsidP="00000000" w:rsidRDefault="00000000" w:rsidRPr="00000000" w14:paraId="00000061">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JAN</w:t>
            </w:r>
          </w:p>
        </w:tc>
        <w:tc>
          <w:tcPr/>
          <w:p w:rsidR="00000000" w:rsidDel="00000000" w:rsidP="00000000" w:rsidRDefault="00000000" w:rsidRPr="00000000" w14:paraId="00000062">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FEB</w:t>
            </w:r>
          </w:p>
        </w:tc>
        <w:tc>
          <w:tcPr/>
          <w:p w:rsidR="00000000" w:rsidDel="00000000" w:rsidP="00000000" w:rsidRDefault="00000000" w:rsidRPr="00000000" w14:paraId="00000063">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MAR</w:t>
            </w:r>
          </w:p>
        </w:tc>
        <w:tc>
          <w:tcPr/>
          <w:p w:rsidR="00000000" w:rsidDel="00000000" w:rsidP="00000000" w:rsidRDefault="00000000" w:rsidRPr="00000000" w14:paraId="00000064">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APR</w:t>
            </w:r>
          </w:p>
        </w:tc>
        <w:tc>
          <w:tcPr/>
          <w:p w:rsidR="00000000" w:rsidDel="00000000" w:rsidP="00000000" w:rsidRDefault="00000000" w:rsidRPr="00000000" w14:paraId="00000065">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MAY</w:t>
            </w:r>
          </w:p>
        </w:tc>
      </w:tr>
      <w:tr>
        <w:trPr>
          <w:cantSplit w:val="0"/>
          <w:trHeight w:val="226" w:hRule="atLeast"/>
          <w:tblHeader w:val="0"/>
        </w:trPr>
        <w:tc>
          <w:tcPr/>
          <w:p w:rsidR="00000000" w:rsidDel="00000000" w:rsidP="00000000" w:rsidRDefault="00000000" w:rsidRPr="00000000" w14:paraId="00000066">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WEEK #</w:t>
            </w:r>
          </w:p>
        </w:tc>
        <w:tc>
          <w:tcPr/>
          <w:p w:rsidR="00000000" w:rsidDel="00000000" w:rsidP="00000000" w:rsidRDefault="00000000" w:rsidRPr="00000000" w14:paraId="00000067">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68">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69">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6A">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6B">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6C">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6D">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6E">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6F">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c>
          <w:tcPr/>
          <w:p w:rsidR="00000000" w:rsidDel="00000000" w:rsidP="00000000" w:rsidRDefault="00000000" w:rsidRPr="00000000" w14:paraId="00000070">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1234</w:t>
            </w:r>
          </w:p>
        </w:tc>
      </w:tr>
      <w:tr>
        <w:trPr>
          <w:cantSplit w:val="0"/>
          <w:trHeight w:val="387" w:hRule="atLeast"/>
          <w:tblHeader w:val="0"/>
        </w:trPr>
        <w:tc>
          <w:tcPr/>
          <w:p w:rsidR="00000000" w:rsidDel="00000000" w:rsidP="00000000" w:rsidRDefault="00000000" w:rsidRPr="00000000" w14:paraId="00000071">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Requirement Analysis and Identification of the Problems</w:t>
            </w:r>
          </w:p>
        </w:tc>
        <w:tc>
          <w:tcPr/>
          <w:p w:rsidR="00000000" w:rsidDel="00000000" w:rsidP="00000000" w:rsidRDefault="00000000" w:rsidRPr="00000000" w14:paraId="00000072">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3">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4">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5">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6">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7">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8">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9">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A">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B">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387" w:hRule="atLeast"/>
          <w:tblHeader w:val="0"/>
        </w:trPr>
        <w:tc>
          <w:tcPr/>
          <w:p w:rsidR="00000000" w:rsidDel="00000000" w:rsidP="00000000" w:rsidRDefault="00000000" w:rsidRPr="00000000" w14:paraId="0000007C">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Review of Related Literature and Studies</w:t>
            </w:r>
          </w:p>
        </w:tc>
        <w:tc>
          <w:tcPr/>
          <w:p w:rsidR="00000000" w:rsidDel="00000000" w:rsidP="00000000" w:rsidRDefault="00000000" w:rsidRPr="00000000" w14:paraId="0000007D">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E">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7F">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0">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1">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2">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3">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4">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5">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6">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87">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Approval of Topic Proposal</w:t>
            </w:r>
          </w:p>
        </w:tc>
        <w:tc>
          <w:tcPr/>
          <w:p w:rsidR="00000000" w:rsidDel="00000000" w:rsidP="00000000" w:rsidRDefault="00000000" w:rsidRPr="00000000" w14:paraId="00000088">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9">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A">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B">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C">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D">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E">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8F">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0">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1">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092">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Writing of Chapter 1</w:t>
            </w:r>
          </w:p>
        </w:tc>
        <w:tc>
          <w:tcPr/>
          <w:p w:rsidR="00000000" w:rsidDel="00000000" w:rsidP="00000000" w:rsidRDefault="00000000" w:rsidRPr="00000000" w14:paraId="00000093">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4">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5">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6">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7">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8">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9">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A">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B">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C">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9D">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Writing of Chapter 2</w:t>
            </w:r>
          </w:p>
        </w:tc>
        <w:tc>
          <w:tcPr/>
          <w:p w:rsidR="00000000" w:rsidDel="00000000" w:rsidP="00000000" w:rsidRDefault="00000000" w:rsidRPr="00000000" w14:paraId="0000009E">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9F">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0">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1">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2">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3">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4">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5">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6">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7">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0A8">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Writing of Chapter 3</w:t>
            </w:r>
          </w:p>
        </w:tc>
        <w:tc>
          <w:tcPr/>
          <w:p w:rsidR="00000000" w:rsidDel="00000000" w:rsidP="00000000" w:rsidRDefault="00000000" w:rsidRPr="00000000" w14:paraId="000000A9">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A">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B">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C">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D">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E">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AF">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0">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1">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2">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387" w:hRule="atLeast"/>
          <w:tblHeader w:val="0"/>
        </w:trPr>
        <w:tc>
          <w:tcPr/>
          <w:p w:rsidR="00000000" w:rsidDel="00000000" w:rsidP="00000000" w:rsidRDefault="00000000" w:rsidRPr="00000000" w14:paraId="000000B3">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Data Gathering Techniques and Instrument</w:t>
            </w:r>
          </w:p>
        </w:tc>
        <w:tc>
          <w:tcPr/>
          <w:p w:rsidR="00000000" w:rsidDel="00000000" w:rsidP="00000000" w:rsidRDefault="00000000" w:rsidRPr="00000000" w14:paraId="000000B4">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5">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6">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7">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8">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9">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A">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B">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C">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BD">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BE">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Writing of Chapter 4</w:t>
            </w:r>
          </w:p>
        </w:tc>
        <w:tc>
          <w:tcPr/>
          <w:p w:rsidR="00000000" w:rsidDel="00000000" w:rsidP="00000000" w:rsidRDefault="00000000" w:rsidRPr="00000000" w14:paraId="000000BF">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0">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1">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2">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3">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4">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5">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6">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7">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8">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0C9">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Writing of Chapter 5</w:t>
            </w:r>
          </w:p>
        </w:tc>
        <w:tc>
          <w:tcPr/>
          <w:p w:rsidR="00000000" w:rsidDel="00000000" w:rsidP="00000000" w:rsidRDefault="00000000" w:rsidRPr="00000000" w14:paraId="000000CA">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B">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C">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D">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E">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CF">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0">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1">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2">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3">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D4">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Oral Defense</w:t>
            </w:r>
          </w:p>
        </w:tc>
        <w:tc>
          <w:tcPr/>
          <w:p w:rsidR="00000000" w:rsidDel="00000000" w:rsidP="00000000" w:rsidRDefault="00000000" w:rsidRPr="00000000" w14:paraId="000000D5">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6">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7">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8">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9">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A">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B">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C">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D">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DE">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0DF">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Revision</w:t>
            </w:r>
          </w:p>
        </w:tc>
        <w:tc>
          <w:tcPr/>
          <w:p w:rsidR="00000000" w:rsidDel="00000000" w:rsidP="00000000" w:rsidRDefault="00000000" w:rsidRPr="00000000" w14:paraId="000000E0">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1">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2">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3">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4">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5">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6">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7">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8">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9">
            <w:pPr>
              <w:jc w:val="center"/>
              <w:rPr>
                <w:rFonts w:ascii="Arial" w:cs="Arial" w:eastAsia="Arial" w:hAnsi="Arial"/>
                <w:b w:val="1"/>
                <w:bCs w:val="1"/>
                <w:color w:val="000000"/>
                <w:sz w:val="18"/>
                <w:szCs w:val="18"/>
              </w:rPr>
            </w:pP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0EA">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Submission of Hardbound and Software</w:t>
            </w:r>
          </w:p>
        </w:tc>
        <w:tc>
          <w:tcPr/>
          <w:p w:rsidR="00000000" w:rsidDel="00000000" w:rsidP="00000000" w:rsidRDefault="00000000" w:rsidRPr="00000000" w14:paraId="000000EB">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C">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D">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E">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EF">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F0">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F1">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F2">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F3">
            <w:pPr>
              <w:jc w:val="center"/>
              <w:rPr>
                <w:rFonts w:ascii="Arial" w:cs="Arial" w:eastAsia="Arial" w:hAnsi="Arial"/>
                <w:b w:val="1"/>
                <w:bCs w:val="1"/>
                <w:color w:val="000000"/>
                <w:sz w:val="18"/>
                <w:szCs w:val="18"/>
              </w:rPr>
            </w:pPr>
            <w:r w:rsidDel="00000000" w:rsidR="00000000" w:rsidRPr="00000000">
              <w:rPr>
                <w:rtl w:val="0"/>
              </w:rPr>
            </w:r>
          </w:p>
        </w:tc>
        <w:tc>
          <w:tcPr/>
          <w:p w:rsidR="00000000" w:rsidDel="00000000" w:rsidP="00000000" w:rsidRDefault="00000000" w:rsidRPr="00000000" w14:paraId="000000F4">
            <w:pPr>
              <w:jc w:val="center"/>
              <w:rPr>
                <w:rFonts w:ascii="Arial" w:cs="Arial" w:eastAsia="Arial" w:hAnsi="Arial"/>
                <w:b w:val="1"/>
                <w:bCs w:val="1"/>
                <w:color w:val="000000"/>
                <w:sz w:val="18"/>
                <w:szCs w:val="18"/>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jc w:val="both"/>
        <w:rPr>
          <w:rFonts w:ascii="Arial" w:cs="Arial" w:eastAsia="Arial" w:hAnsi="Arial"/>
          <w:b w:val="1"/>
          <w:bCs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987107</wp:posOffset>
                </wp:positionH>
                <wp:positionV relativeFrom="paragraph">
                  <wp:posOffset>119265</wp:posOffset>
                </wp:positionV>
                <wp:extent cx="329565" cy="320040"/>
                <wp:effectExtent b="0" l="0" r="0" t="0"/>
                <wp:wrapNone/>
                <wp:docPr id="31" name=""/>
                <a:graphic>
                  <a:graphicData uri="http://schemas.microsoft.com/office/word/2010/wordprocessingShape">
                    <wps:wsp>
                      <wps:cNvSpPr/>
                      <wps:cNvPr id="3" name="Shape 3"/>
                      <wps:spPr>
                        <a:xfrm>
                          <a:off x="5195505" y="3634268"/>
                          <a:ext cx="300990" cy="29146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987107</wp:posOffset>
                </wp:positionH>
                <wp:positionV relativeFrom="paragraph">
                  <wp:posOffset>119265</wp:posOffset>
                </wp:positionV>
                <wp:extent cx="329565" cy="320040"/>
                <wp:effectExtent b="0" l="0" r="0" t="0"/>
                <wp:wrapNone/>
                <wp:docPr id="3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29565" cy="320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5315903</wp:posOffset>
                </wp:positionH>
                <wp:positionV relativeFrom="paragraph">
                  <wp:posOffset>117793</wp:posOffset>
                </wp:positionV>
                <wp:extent cx="329565" cy="320040"/>
                <wp:effectExtent b="0" l="0" r="0" t="0"/>
                <wp:wrapNone/>
                <wp:docPr id="30" name=""/>
                <a:graphic>
                  <a:graphicData uri="http://schemas.microsoft.com/office/word/2010/wordprocessingShape">
                    <wps:wsp>
                      <wps:cNvSpPr/>
                      <wps:cNvPr id="2" name="Shape 2"/>
                      <wps:spPr>
                        <a:xfrm>
                          <a:off x="5195505" y="3634268"/>
                          <a:ext cx="300990" cy="29146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5315903</wp:posOffset>
                </wp:positionH>
                <wp:positionV relativeFrom="paragraph">
                  <wp:posOffset>117793</wp:posOffset>
                </wp:positionV>
                <wp:extent cx="329565" cy="320040"/>
                <wp:effectExtent b="0" l="0" r="0" t="0"/>
                <wp:wrapNone/>
                <wp:docPr id="3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29565" cy="320040"/>
                        </a:xfrm>
                        <a:prstGeom prst="rect"/>
                        <a:ln/>
                      </pic:spPr>
                    </pic:pic>
                  </a:graphicData>
                </a:graphic>
              </wp:anchor>
            </w:drawing>
          </mc:Fallback>
        </mc:AlternateContent>
      </w:r>
    </w:p>
    <w:p w:rsidR="00000000" w:rsidDel="00000000" w:rsidP="00000000" w:rsidRDefault="00000000" w:rsidRPr="00000000" w14:paraId="000000F7">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APPROVED: </w:t>
        <w:tab/>
        <w:tab/>
        <w:tab/>
        <w:tab/>
        <w:tab/>
        <w:tab/>
        <w:tab/>
        <w:t xml:space="preserve">DISAPPROVED:</w:t>
      </w:r>
    </w:p>
    <w:p w:rsidR="00000000" w:rsidDel="00000000" w:rsidP="00000000" w:rsidRDefault="00000000" w:rsidRPr="00000000" w14:paraId="000000F8">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9">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A">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B">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jc w:val="both"/>
        <w:rPr>
          <w:rFonts w:ascii="Arial" w:cs="Arial" w:eastAsia="Arial" w:hAnsi="Arial"/>
          <w:color w:val="000000"/>
        </w:rPr>
      </w:pPr>
      <w:r w:rsidDel="00000000" w:rsidR="00000000" w:rsidRPr="00000000">
        <w:rPr>
          <w:rFonts w:ascii="Arial" w:cs="Arial" w:eastAsia="Arial" w:hAnsi="Arial"/>
          <w:color w:val="000000"/>
          <w:rtl w:val="0"/>
        </w:rPr>
        <w:t xml:space="preserve">Recommending Approval:</w:t>
      </w:r>
    </w:p>
    <w:p w:rsidR="00000000" w:rsidDel="00000000" w:rsidP="00000000" w:rsidRDefault="00000000" w:rsidRPr="00000000" w14:paraId="000000FD">
      <w:pPr>
        <w:jc w:val="both"/>
        <w:rPr>
          <w:rFonts w:ascii="Arial" w:cs="Arial" w:eastAsia="Arial" w:hAnsi="Arial"/>
        </w:rPr>
      </w:pPr>
      <w:r w:rsidDel="00000000" w:rsidR="00000000" w:rsidRPr="00000000">
        <w:rPr>
          <w:rtl w:val="0"/>
        </w:rPr>
      </w:r>
    </w:p>
    <w:p w:rsidR="00000000" w:rsidDel="00000000" w:rsidP="00000000" w:rsidRDefault="00000000" w:rsidRPr="00000000" w14:paraId="000000FE">
      <w:pPr>
        <w:jc w:val="both"/>
        <w:rPr>
          <w:rFonts w:ascii="Arial" w:cs="Arial" w:eastAsia="Arial" w:hAnsi="Arial"/>
          <w:b w:val="1"/>
          <w:bCs w:val="1"/>
          <w:color w:val="000000"/>
          <w:u w:val="single"/>
        </w:rPr>
      </w:pPr>
      <w:r w:rsidDel="00000000" w:rsidR="00000000" w:rsidRPr="00000000">
        <w:rPr>
          <w:rtl w:val="0"/>
        </w:rPr>
      </w:r>
    </w:p>
    <w:p w:rsidR="00000000" w:rsidDel="00000000" w:rsidP="00000000" w:rsidRDefault="00000000" w:rsidRPr="00000000" w14:paraId="000000FF">
      <w:pPr>
        <w:jc w:val="both"/>
        <w:rPr>
          <w:rFonts w:ascii="Arial" w:cs="Arial" w:eastAsia="Arial" w:hAnsi="Arial"/>
          <w:b w:val="1"/>
          <w:bCs w:val="1"/>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Prof. Geovanni Jomoc</w:t>
      </w:r>
      <w:r w:rsidDel="00000000" w:rsidR="00000000" w:rsidRPr="00000000">
        <w:rPr>
          <w:rtl w:val="0"/>
        </w:rPr>
      </w:r>
    </w:p>
    <w:p w:rsidR="00000000" w:rsidDel="00000000" w:rsidP="00000000" w:rsidRDefault="00000000" w:rsidRPr="00000000" w14:paraId="00000100">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Capstone Adviser’s Name</w:t>
        <w:tab/>
        <w:tab/>
        <w:tab/>
        <w:tab/>
        <w:tab/>
      </w:r>
    </w:p>
    <w:p w:rsidR="00000000" w:rsidDel="00000000" w:rsidP="00000000" w:rsidRDefault="00000000" w:rsidRPr="00000000" w14:paraId="00000101">
      <w:pP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2">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3">
      <w:pP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4">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Panel Member:  ____________________________________</w:t>
      </w:r>
    </w:p>
    <w:p w:rsidR="00000000" w:rsidDel="00000000" w:rsidP="00000000" w:rsidRDefault="00000000" w:rsidRPr="00000000" w14:paraId="00000105">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ab/>
        <w:tab/>
        <w:tab/>
      </w:r>
    </w:p>
    <w:p w:rsidR="00000000" w:rsidDel="00000000" w:rsidP="00000000" w:rsidRDefault="00000000" w:rsidRPr="00000000" w14:paraId="00000106">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ab/>
        <w:t xml:space="preserve">   :  ____________________________________</w:t>
      </w:r>
    </w:p>
    <w:p w:rsidR="00000000" w:rsidDel="00000000" w:rsidP="00000000" w:rsidRDefault="00000000" w:rsidRPr="00000000" w14:paraId="00000107">
      <w:pP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8">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ab/>
        <w:t xml:space="preserve">   :  ____________________________________</w:t>
      </w:r>
    </w:p>
    <w:p w:rsidR="00000000" w:rsidDel="00000000" w:rsidP="00000000" w:rsidRDefault="00000000" w:rsidRPr="00000000" w14:paraId="00000109">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headerReference r:id="rId8" w:type="default"/>
      <w:pgSz w:h="16838" w:w="11906" w:orient="portrait"/>
      <w:pgMar w:bottom="720" w:top="720" w:left="720" w:right="5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0C">
    <w:pPr>
      <w:jc w:val="center"/>
      <w:rPr>
        <w:rFonts w:ascii="Calibri" w:cs="Calibri" w:eastAsia="Calibri" w:hAnsi="Calibri"/>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220977</wp:posOffset>
          </wp:positionH>
          <wp:positionV relativeFrom="paragraph">
            <wp:posOffset>181610</wp:posOffset>
          </wp:positionV>
          <wp:extent cx="700405" cy="700405"/>
          <wp:effectExtent b="0" l="0" r="0" t="0"/>
          <wp:wrapSquare wrapText="bothSides" distB="0" distT="0" distL="114300" distR="114300"/>
          <wp:docPr descr="QCU LOGO PNG" id="32" name="image2.png"/>
          <a:graphic>
            <a:graphicData uri="http://schemas.openxmlformats.org/drawingml/2006/picture">
              <pic:pic>
                <pic:nvPicPr>
                  <pic:cNvPr descr="QCU LOGO PNG" id="0" name="image2.png"/>
                  <pic:cNvPicPr preferRelativeResize="0"/>
                </pic:nvPicPr>
                <pic:blipFill>
                  <a:blip r:embed="rId1"/>
                  <a:srcRect b="0" l="0" r="0" t="0"/>
                  <a:stretch>
                    <a:fillRect/>
                  </a:stretch>
                </pic:blipFill>
                <pic:spPr>
                  <a:xfrm>
                    <a:off x="0" y="0"/>
                    <a:ext cx="700405" cy="7004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5908675</wp:posOffset>
          </wp:positionH>
          <wp:positionV relativeFrom="paragraph">
            <wp:posOffset>177800</wp:posOffset>
          </wp:positionV>
          <wp:extent cx="708025" cy="708025"/>
          <wp:effectExtent b="0" l="0" r="0" t="0"/>
          <wp:wrapSquare wrapText="bothSides" distB="0" distT="0" distL="114300" distR="114300"/>
          <wp:docPr descr="IT Logo" id="33" name="image1.png"/>
          <a:graphic>
            <a:graphicData uri="http://schemas.openxmlformats.org/drawingml/2006/picture">
              <pic:pic>
                <pic:nvPicPr>
                  <pic:cNvPr descr="IT Logo" id="0" name="image1.png"/>
                  <pic:cNvPicPr preferRelativeResize="0"/>
                </pic:nvPicPr>
                <pic:blipFill>
                  <a:blip r:embed="rId2"/>
                  <a:srcRect b="0" l="0" r="0" t="0"/>
                  <a:stretch>
                    <a:fillRect/>
                  </a:stretch>
                </pic:blipFill>
                <pic:spPr>
                  <a:xfrm>
                    <a:off x="0" y="0"/>
                    <a:ext cx="708025" cy="708025"/>
                  </a:xfrm>
                  <a:prstGeom prst="rect"/>
                  <a:ln/>
                </pic:spPr>
              </pic:pic>
            </a:graphicData>
          </a:graphic>
        </wp:anchor>
      </w:drawing>
    </w:r>
  </w:p>
  <w:p w:rsidR="00000000" w:rsidDel="00000000" w:rsidP="00000000" w:rsidRDefault="00000000" w:rsidRPr="00000000" w14:paraId="0000010D">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QUEZON CITY UNIVERSITY</w:t>
    </w:r>
  </w:p>
  <w:p w:rsidR="00000000" w:rsidDel="00000000" w:rsidP="00000000" w:rsidRDefault="00000000" w:rsidRPr="00000000" w14:paraId="0000010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COLLEGE OF COMPUTER STUDIES</w:t>
    </w:r>
  </w:p>
  <w:p w:rsidR="00000000" w:rsidDel="00000000" w:rsidP="00000000" w:rsidRDefault="00000000" w:rsidRPr="00000000" w14:paraId="0000010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BSIT    BSCS     BSIS</w:t>
    </w:r>
  </w:p>
  <w:p w:rsidR="00000000" w:rsidDel="00000000" w:rsidP="00000000" w:rsidRDefault="00000000" w:rsidRPr="00000000" w14:paraId="00000110">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AB6A0F"/>
    <w:pPr>
      <w:spacing w:after="0" w:line="240" w:lineRule="auto"/>
    </w:pPr>
    <w:rPr>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B6A0F"/>
    <w:pPr>
      <w:ind w:left="720"/>
      <w:contextualSpacing w:val="1"/>
    </w:pPr>
    <w:rPr>
      <w:lang w:val="en-PH"/>
    </w:rPr>
  </w:style>
  <w:style w:type="paragraph" w:styleId="Header">
    <w:name w:val="header"/>
    <w:basedOn w:val="Normal"/>
    <w:link w:val="HeaderChar"/>
    <w:uiPriority w:val="99"/>
    <w:unhideWhenUsed w:val="1"/>
    <w:rsid w:val="00AB6A0F"/>
    <w:pPr>
      <w:tabs>
        <w:tab w:val="center" w:pos="4680"/>
        <w:tab w:val="right" w:pos="9360"/>
      </w:tabs>
    </w:pPr>
  </w:style>
  <w:style w:type="character" w:styleId="HeaderChar" w:customStyle="1">
    <w:name w:val="Header Char"/>
    <w:basedOn w:val="DefaultParagraphFont"/>
    <w:link w:val="Header"/>
    <w:uiPriority w:val="99"/>
    <w:rsid w:val="00AB6A0F"/>
    <w:rPr>
      <w:sz w:val="24"/>
      <w:szCs w:val="24"/>
      <w:lang w:val="en-US"/>
    </w:rPr>
  </w:style>
  <w:style w:type="paragraph" w:styleId="Footer">
    <w:name w:val="footer"/>
    <w:basedOn w:val="Normal"/>
    <w:link w:val="FooterChar"/>
    <w:uiPriority w:val="99"/>
    <w:unhideWhenUsed w:val="1"/>
    <w:rsid w:val="00AB6A0F"/>
    <w:pPr>
      <w:tabs>
        <w:tab w:val="center" w:pos="4680"/>
        <w:tab w:val="right" w:pos="9360"/>
      </w:tabs>
    </w:pPr>
  </w:style>
  <w:style w:type="character" w:styleId="FooterChar" w:customStyle="1">
    <w:name w:val="Footer Char"/>
    <w:basedOn w:val="DefaultParagraphFont"/>
    <w:link w:val="Footer"/>
    <w:uiPriority w:val="99"/>
    <w:rsid w:val="00AB6A0F"/>
    <w:rPr>
      <w:sz w:val="24"/>
      <w:szCs w:val="24"/>
      <w:lang w:val="en-US"/>
    </w:rPr>
  </w:style>
  <w:style w:type="paragraph" w:styleId="NoSpacing">
    <w:name w:val="No Spacing"/>
    <w:uiPriority w:val="1"/>
    <w:qFormat w:val="1"/>
    <w:rsid w:val="00C95259"/>
    <w:pPr>
      <w:spacing w:after="0" w:line="240" w:lineRule="auto"/>
    </w:pPr>
    <w:rPr>
      <w:sz w:val="24"/>
      <w:szCs w:val="24"/>
      <w:lang w:val="en-US"/>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FyXn8dJMeec+gN+DQM0/sGsqpQ==">CgMxLjA4AHIhMUVEWVQ2ZXAybDhkdmNpODhzNGM3WVFhTGZtSVd2UVNG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2024-11-20T06:58:00Z</dcterms:created>
  <dc:creator>Mary Joy Viñas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742d09406dd2f04d159ec5e8269648c637b292901887e94b7715b84a0f0fe3b0</vt:lpwstr>
  </property>
</Properties>
</file>