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60" w:before="0"/>
        <w:jc w:val="center"/>
      </w:pPr>
      <w:r>
        <w:rPr>
          <w:rFonts w:ascii="Arial" w:cs="Arial" w:eastAsia="Arial" w:hAnsi="Arial"/>
          <w:b/>
          <w:bCs/>
          <w:i w:val="false"/>
          <w:iCs w:val="false"/>
          <w:color w:val="185FA5"/>
          <w:sz w:val="120"/>
          <w:szCs w:val="120"/>
        </w:rPr>
        <w:t xml:space="preserve">K3</w:t>
      </w:r>
    </w:p>
    <w:p>
      <w:pPr>
        <w:spacing w:after="160" w:before="0"/>
        <w:jc w:val="center"/>
      </w:pPr>
      <w:r>
        <w:rPr>
          <w:rFonts w:ascii="Arial" w:cs="Arial" w:eastAsia="Arial" w:hAnsi="Arial"/>
          <w:b/>
          <w:bCs/>
          <w:i w:val="false"/>
          <w:iCs w:val="false"/>
          <w:color w:val="2C2C2A"/>
          <w:sz w:val="40"/>
          <w:szCs w:val="40"/>
        </w:rPr>
        <w:t xml:space="preserve">Kulkarni Calculus</w:t>
      </w:r>
    </w:p>
    <w:p>
      <w:pPr>
        <w:pBdr>
          <w:bottom w:val="single" w:color="185FA5" w:sz="4" w:space="1"/>
        </w:pBdr>
        <w:spacing w:after="120" w:before="120"/>
      </w:pPr>
      <w:r>
        <w:t xml:space="preserve"/>
      </w:r>
    </w:p>
    <w:p>
      <w:pPr>
        <w:spacing w:after="80" w:before="0"/>
      </w:pPr>
      <w:r>
        <w:t xml:space="preserve"/>
      </w:r>
    </w:p>
    <w:p>
      <w:pPr>
        <w:spacing w:after="80" w:before="0"/>
        <w:jc w:val="center"/>
      </w:pPr>
      <w:r>
        <w:rPr>
          <w:rFonts w:ascii="Arial" w:cs="Arial" w:eastAsia="Arial" w:hAnsi="Arial"/>
          <w:b w:val="false"/>
          <w:bCs w:val="false"/>
          <w:i w:val="false"/>
          <w:iCs w:val="false"/>
          <w:color w:val="5F5E5A"/>
          <w:sz w:val="28"/>
          <w:szCs w:val="28"/>
        </w:rPr>
        <w:t xml:space="preserve">A Complete Theoretical Reference</w:t>
      </w:r>
    </w:p>
    <w:p>
      <w:pPr>
        <w:spacing w:after="0" w:before="0"/>
        <w:jc w:val="center"/>
      </w:pPr>
      <w:r>
        <w:rPr>
          <w:rFonts w:ascii="Arial" w:cs="Arial" w:eastAsia="Arial" w:hAnsi="Arial"/>
          <w:b w:val="false"/>
          <w:bCs w:val="false"/>
          <w:i/>
          <w:iCs/>
          <w:color w:val="5F5E5A"/>
          <w:sz w:val="22"/>
          <w:szCs w:val="22"/>
        </w:rPr>
        <w:t xml:space="preserve">K3.Lang  ·  K3.Specs  ·  K3.Calc</w:t>
      </w:r>
    </w:p>
    <w:p>
      <w:pPr>
        <w:spacing w:after="400" w:before="0"/>
      </w:pPr>
      <w:r>
        <w:t xml:space="preserve"/>
      </w:r>
    </w:p>
    <w:p>
      <w:pPr>
        <w:spacing w:after="60" w:before="0"/>
        <w:jc w:val="center"/>
      </w:pPr>
      <w:r>
        <w:rPr>
          <w:rFonts w:ascii="Arial" w:cs="Arial" w:eastAsia="Arial" w:hAnsi="Arial"/>
          <w:b/>
          <w:bCs/>
          <w:i w:val="false"/>
          <w:iCs w:val="false"/>
          <w:color w:val="2C2C2A"/>
          <w:sz w:val="24"/>
          <w:szCs w:val="24"/>
        </w:rPr>
        <w:t xml:space="preserve">Anil Kulkarni</w:t>
      </w:r>
    </w:p>
    <w:p>
      <w:pPr>
        <w:spacing w:after="0" w:before="0"/>
        <w:jc w:val="center"/>
      </w:pPr>
      <w:r>
        <w:rPr>
          <w:rFonts w:ascii="Arial" w:cs="Arial" w:eastAsia="Arial" w:hAnsi="Arial"/>
          <w:b w:val="false"/>
          <w:bCs w:val="false"/>
          <w:i w:val="false"/>
          <w:iCs w:val="false"/>
          <w:color w:val="5F5E5A"/>
          <w:sz w:val="20"/>
          <w:szCs w:val="20"/>
        </w:rPr>
        <w:t xml:space="preserve">k3c.dev  ·  Version 1.0  ·  2026</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20" w:space="0"/>
              <w:bottom w:val="none" w:color="FFFFFF" w:sz="0"/>
              <w:right w:val="none" w:color="FFFFFF" w:sz="0"/>
            </w:tcBorders>
            <w:shd w:fill="FAEEDA" w:val="clear"/>
            <w:tcMar>
              <w:top w:type="dxa" w:w="140"/>
              <w:left w:type="dxa" w:w="280"/>
              <w:bottom w:type="dxa" w:w="140"/>
              <w:right w:type="dxa" w:w="140"/>
            </w:tcMar>
          </w:tcPr>
          <w:p>
            <w:pPr>
              <w:spacing w:after="0" w:before="0"/>
              <w:jc w:val="left"/>
            </w:pPr>
            <w:r>
              <w:rPr>
                <w:rFonts w:ascii="Arial" w:cs="Arial" w:eastAsia="Arial" w:hAnsi="Arial"/>
                <w:b w:val="false"/>
                <w:bCs w:val="false"/>
                <w:i/>
                <w:iCs/>
                <w:color w:val="412402"/>
                <w:sz w:val="22"/>
                <w:szCs w:val="22"/>
              </w:rPr>
              <w:t xml:space="preserve">"Design causality, and the system emerges."</w:t>
            </w:r>
          </w:p>
        </w:tc>
      </w:tr>
    </w:tbl>
    <w:p>
      <w:r>
        <w:br w:type="page"/>
      </w:r>
    </w:p>
    <w:p>
      <w:pPr>
        <w:spacing w:after="240" w:before="0"/>
        <w:jc w:val="left"/>
      </w:pPr>
      <w:r>
        <w:rPr>
          <w:rFonts w:ascii="Arial" w:cs="Arial" w:eastAsia="Arial" w:hAnsi="Arial"/>
          <w:b/>
          <w:bCs/>
          <w:i w:val="false"/>
          <w:iCs w:val="false"/>
          <w:color w:val="2C2C2A"/>
          <w:sz w:val="32"/>
          <w:szCs w:val="32"/>
        </w:rPr>
        <w:t xml:space="preserve">Table of Contents</w:t>
      </w:r>
    </w:p>
    <w:p>
      <w:pPr>
        <w:pBdr>
          <w:bottom w:val="single" w:color="B4B2A9" w:sz="4" w:space="1"/>
        </w:pBdr>
        <w:spacing w:after="120" w:before="12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40" w:before="160"/>
              <w:ind/>
            </w:pPr>
            <w:r>
              <w:rPr>
                <w:rFonts w:ascii="Arial" w:cs="Arial" w:eastAsia="Arial" w:hAnsi="Arial"/>
                <w:b/>
                <w:bCs/>
                <w:color w:val="854F0B"/>
                <w:sz w:val="24"/>
                <w:szCs w:val="24"/>
              </w:rPr>
              <w:t xml:space="preserve">Chapter 1  —  Foundations &amp; Philosophy</w:t>
            </w:r>
          </w:p>
          <w:p>
            <w:pPr>
              <w:spacing w:after="0" w:before="40"/>
              <w:ind w:left="480"/>
            </w:pPr>
            <w:r>
              <w:rPr>
                <w:rFonts w:ascii="Arial" w:cs="Arial" w:eastAsia="Arial" w:hAnsi="Arial"/>
                <w:b w:val="false"/>
                <w:bCs w:val="false"/>
                <w:color w:val="854F0B"/>
                <w:sz w:val="20"/>
                <w:szCs w:val="20"/>
              </w:rPr>
              <w:t xml:space="preserve">1.1  The Central Doctrine</w:t>
            </w:r>
          </w:p>
          <w:p>
            <w:pPr>
              <w:spacing w:after="0" w:before="40"/>
              <w:ind w:left="480"/>
            </w:pPr>
            <w:r>
              <w:rPr>
                <w:rFonts w:ascii="Arial" w:cs="Arial" w:eastAsia="Arial" w:hAnsi="Arial"/>
                <w:b w:val="false"/>
                <w:bCs w:val="false"/>
                <w:color w:val="854F0B"/>
                <w:sz w:val="20"/>
                <w:szCs w:val="20"/>
              </w:rPr>
              <w:t xml:space="preserve">1.2  The Intent-Implementation Gap</w:t>
            </w:r>
          </w:p>
          <w:p>
            <w:pPr>
              <w:spacing w:after="0" w:before="40"/>
              <w:ind w:left="480"/>
            </w:pPr>
            <w:r>
              <w:rPr>
                <w:rFonts w:ascii="Arial" w:cs="Arial" w:eastAsia="Arial" w:hAnsi="Arial"/>
                <w:b w:val="false"/>
                <w:bCs w:val="false"/>
                <w:color w:val="854F0B"/>
                <w:sz w:val="20"/>
                <w:szCs w:val="20"/>
              </w:rPr>
              <w:t xml:space="preserve">1.3  Satkaryavada — The Philosophical Root</w:t>
            </w:r>
          </w:p>
          <w:p>
            <w:pPr>
              <w:spacing w:after="0" w:before="40"/>
              <w:ind w:left="480"/>
            </w:pPr>
            <w:r>
              <w:rPr>
                <w:rFonts w:ascii="Arial" w:cs="Arial" w:eastAsia="Arial" w:hAnsi="Arial"/>
                <w:b w:val="false"/>
                <w:bCs w:val="false"/>
                <w:color w:val="854F0B"/>
                <w:sz w:val="20"/>
                <w:szCs w:val="20"/>
              </w:rPr>
              <w:t xml:space="preserve">1.4  Core Axioms</w:t>
            </w:r>
          </w:p>
          <w:p>
            <w:pPr>
              <w:spacing w:after="0" w:before="40"/>
              <w:ind w:left="480"/>
            </w:pPr>
            <w:r>
              <w:rPr>
                <w:rFonts w:ascii="Arial" w:cs="Arial" w:eastAsia="Arial" w:hAnsi="Arial"/>
                <w:b w:val="false"/>
                <w:bCs w:val="false"/>
                <w:color w:val="854F0B"/>
                <w:sz w:val="20"/>
                <w:szCs w:val="20"/>
              </w:rPr>
              <w:t xml:space="preserve">1.5  What K3 Is and Is Not</w:t>
            </w:r>
          </w:p>
          <w:p>
            <w:pPr>
              <w:spacing w:after="40" w:before="160"/>
              <w:ind/>
            </w:pPr>
            <w:r>
              <w:rPr>
                <w:rFonts w:ascii="Arial" w:cs="Arial" w:eastAsia="Arial" w:hAnsi="Arial"/>
                <w:b/>
                <w:bCs/>
                <w:color w:val="0F6E56"/>
                <w:sz w:val="24"/>
                <w:szCs w:val="24"/>
              </w:rPr>
              <w:t xml:space="preserve">Chapter 2  —  K3.Calc: The Execution Engine</w:t>
            </w:r>
          </w:p>
          <w:p>
            <w:pPr>
              <w:spacing w:after="0" w:before="40"/>
              <w:ind w:left="480"/>
            </w:pPr>
            <w:r>
              <w:rPr>
                <w:rFonts w:ascii="Arial" w:cs="Arial" w:eastAsia="Arial" w:hAnsi="Arial"/>
                <w:b w:val="false"/>
                <w:bCs w:val="false"/>
                <w:color w:val="0F6E56"/>
                <w:sz w:val="20"/>
                <w:szCs w:val="20"/>
              </w:rPr>
              <w:t xml:space="preserve">2.1  K3d: The 7-Tuple Base</w:t>
            </w:r>
          </w:p>
          <w:p>
            <w:pPr>
              <w:spacing w:after="0" w:before="40"/>
              <w:ind w:left="480"/>
            </w:pPr>
            <w:r>
              <w:rPr>
                <w:rFonts w:ascii="Arial" w:cs="Arial" w:eastAsia="Arial" w:hAnsi="Arial"/>
                <w:b w:val="false"/>
                <w:bCs w:val="false"/>
                <w:color w:val="0F6E56"/>
                <w:sz w:val="20"/>
                <w:szCs w:val="20"/>
              </w:rPr>
              <w:t xml:space="preserve">2.2  K3⁺: Context Extension</w:t>
            </w:r>
          </w:p>
          <w:p>
            <w:pPr>
              <w:spacing w:after="0" w:before="40"/>
              <w:ind w:left="480"/>
            </w:pPr>
            <w:r>
              <w:rPr>
                <w:rFonts w:ascii="Arial" w:cs="Arial" w:eastAsia="Arial" w:hAnsi="Arial"/>
                <w:b w:val="false"/>
                <w:bCs w:val="false"/>
                <w:color w:val="0F6E56"/>
                <w:sz w:val="20"/>
                <w:szCs w:val="20"/>
              </w:rPr>
              <w:t xml:space="preserve">2.3  K3t: Temporal Extension</w:t>
            </w:r>
          </w:p>
          <w:p>
            <w:pPr>
              <w:spacing w:after="0" w:before="40"/>
              <w:ind w:left="480"/>
            </w:pPr>
            <w:r>
              <w:rPr>
                <w:rFonts w:ascii="Arial" w:cs="Arial" w:eastAsia="Arial" w:hAnsi="Arial"/>
                <w:b w:val="false"/>
                <w:bCs w:val="false"/>
                <w:color w:val="0F6E56"/>
                <w:sz w:val="20"/>
                <w:szCs w:val="20"/>
              </w:rPr>
              <w:t xml:space="preserve">2.4  The 9-Tuple: K3.Calc</w:t>
            </w:r>
          </w:p>
          <w:p>
            <w:pPr>
              <w:spacing w:after="0" w:before="40"/>
              <w:ind w:left="480"/>
            </w:pPr>
            <w:r>
              <w:rPr>
                <w:rFonts w:ascii="Arial" w:cs="Arial" w:eastAsia="Arial" w:hAnsi="Arial"/>
                <w:b w:val="false"/>
                <w:bCs w:val="false"/>
                <w:color w:val="0F6E56"/>
                <w:sz w:val="20"/>
                <w:szCs w:val="20"/>
              </w:rPr>
              <w:t xml:space="preserve">2.5  KC Compliance Levels</w:t>
            </w:r>
          </w:p>
          <w:p>
            <w:pPr>
              <w:spacing w:after="40" w:before="160"/>
              <w:ind/>
            </w:pPr>
            <w:r>
              <w:rPr>
                <w:rFonts w:ascii="Arial" w:cs="Arial" w:eastAsia="Arial" w:hAnsi="Arial"/>
                <w:b/>
                <w:bCs/>
                <w:color w:val="534AB7"/>
                <w:sz w:val="24"/>
                <w:szCs w:val="24"/>
              </w:rPr>
              <w:t xml:space="preserve">Chapter 3  —  K3.Lang: The Portable IR</w:t>
            </w:r>
          </w:p>
          <w:p>
            <w:pPr>
              <w:spacing w:after="0" w:before="40"/>
              <w:ind w:left="480"/>
            </w:pPr>
            <w:r>
              <w:rPr>
                <w:rFonts w:ascii="Arial" w:cs="Arial" w:eastAsia="Arial" w:hAnsi="Arial"/>
                <w:b w:val="false"/>
                <w:bCs w:val="false"/>
                <w:color w:val="534AB7"/>
                <w:sz w:val="20"/>
                <w:szCs w:val="20"/>
              </w:rPr>
              <w:t xml:space="preserve">3.1  What K3.Lang Is</w:t>
            </w:r>
          </w:p>
          <w:p>
            <w:pPr>
              <w:spacing w:after="0" w:before="40"/>
              <w:ind w:left="480"/>
            </w:pPr>
            <w:r>
              <w:rPr>
                <w:rFonts w:ascii="Arial" w:cs="Arial" w:eastAsia="Arial" w:hAnsi="Arial"/>
                <w:b w:val="false"/>
                <w:bCs w:val="false"/>
                <w:color w:val="534AB7"/>
                <w:sz w:val="20"/>
                <w:szCs w:val="20"/>
              </w:rPr>
              <w:t xml:space="preserve">3.2  Tier 1: Type Expressions (k3l_type)</w:t>
            </w:r>
          </w:p>
          <w:p>
            <w:pPr>
              <w:spacing w:after="0" w:before="40"/>
              <w:ind w:left="480"/>
            </w:pPr>
            <w:r>
              <w:rPr>
                <w:rFonts w:ascii="Arial" w:cs="Arial" w:eastAsia="Arial" w:hAnsi="Arial"/>
                <w:b w:val="false"/>
                <w:bCs w:val="false"/>
                <w:color w:val="534AB7"/>
                <w:sz w:val="20"/>
                <w:szCs w:val="20"/>
              </w:rPr>
              <w:t xml:space="preserve">3.3  Tier 2: Value Expressions (k3l)</w:t>
            </w:r>
          </w:p>
          <w:p>
            <w:pPr>
              <w:spacing w:after="0" w:before="40"/>
              <w:ind w:left="480"/>
            </w:pPr>
            <w:r>
              <w:rPr>
                <w:rFonts w:ascii="Arial" w:cs="Arial" w:eastAsia="Arial" w:hAnsi="Arial"/>
                <w:b w:val="false"/>
                <w:bCs w:val="false"/>
                <w:color w:val="534AB7"/>
                <w:sz w:val="20"/>
                <w:szCs w:val="20"/>
              </w:rPr>
              <w:t xml:space="preserve">3.4  Compiler Pipeline</w:t>
            </w:r>
          </w:p>
          <w:p>
            <w:pPr>
              <w:spacing w:after="0" w:before="40"/>
              <w:ind w:left="480"/>
            </w:pPr>
            <w:r>
              <w:rPr>
                <w:rFonts w:ascii="Arial" w:cs="Arial" w:eastAsia="Arial" w:hAnsi="Arial"/>
                <w:b w:val="false"/>
                <w:bCs w:val="false"/>
                <w:color w:val="534AB7"/>
                <w:sz w:val="20"/>
                <w:szCs w:val="20"/>
              </w:rPr>
              <w:t xml:space="preserve">3.5  Serialization — The k3l_ir Contract</w:t>
            </w:r>
          </w:p>
          <w:p>
            <w:pPr>
              <w:spacing w:after="40" w:before="160"/>
              <w:ind/>
            </w:pPr>
            <w:r>
              <w:rPr>
                <w:rFonts w:ascii="Arial" w:cs="Arial" w:eastAsia="Arial" w:hAnsi="Arial"/>
                <w:b/>
                <w:bCs/>
                <w:color w:val="993C1D"/>
                <w:sz w:val="24"/>
                <w:szCs w:val="24"/>
              </w:rPr>
              <w:t xml:space="preserve">Chapter 4  —  K3.Specs: The Intent Layer</w:t>
            </w:r>
          </w:p>
        </w:tc>
        <w:tc>
          <w:tcPr>
            <w:tcW w:type="dxa" w:w="478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0" w:before="40"/>
              <w:ind w:left="480"/>
            </w:pPr>
            <w:r>
              <w:rPr>
                <w:rFonts w:ascii="Arial" w:cs="Arial" w:eastAsia="Arial" w:hAnsi="Arial"/>
                <w:b w:val="false"/>
                <w:bCs w:val="false"/>
                <w:color w:val="993C1D"/>
                <w:sz w:val="20"/>
                <w:szCs w:val="20"/>
              </w:rPr>
              <w:t xml:space="preserve">4.1  The (I, U, K) Calculus</w:t>
            </w:r>
          </w:p>
          <w:p>
            <w:pPr>
              <w:spacing w:after="0" w:before="40"/>
              <w:ind w:left="480"/>
            </w:pPr>
            <w:r>
              <w:rPr>
                <w:rFonts w:ascii="Arial" w:cs="Arial" w:eastAsia="Arial" w:hAnsi="Arial"/>
                <w:b w:val="false"/>
                <w:bCs w:val="false"/>
                <w:color w:val="993C1D"/>
                <w:sz w:val="20"/>
                <w:szCs w:val="20"/>
              </w:rPr>
              <w:t xml:space="preserve">4.2  I — Initial: The Domain Vocabulary</w:t>
            </w:r>
          </w:p>
          <w:p>
            <w:pPr>
              <w:spacing w:after="0" w:before="40"/>
              <w:ind w:left="480"/>
            </w:pPr>
            <w:r>
              <w:rPr>
                <w:rFonts w:ascii="Arial" w:cs="Arial" w:eastAsia="Arial" w:hAnsi="Arial"/>
                <w:b w:val="false"/>
                <w:bCs w:val="false"/>
                <w:color w:val="993C1D"/>
                <w:sz w:val="20"/>
                <w:szCs w:val="20"/>
              </w:rPr>
              <w:t xml:space="preserve">4.3  U — Unfolding: The Behavioral Spec</w:t>
            </w:r>
          </w:p>
          <w:p>
            <w:pPr>
              <w:spacing w:after="0" w:before="40"/>
              <w:ind w:left="480"/>
            </w:pPr>
            <w:r>
              <w:rPr>
                <w:rFonts w:ascii="Arial" w:cs="Arial" w:eastAsia="Arial" w:hAnsi="Arial"/>
                <w:b w:val="false"/>
                <w:bCs w:val="false"/>
                <w:color w:val="993C1D"/>
                <w:sz w:val="20"/>
                <w:szCs w:val="20"/>
              </w:rPr>
              <w:t xml:space="preserve">4.4  K — Korrelator: The Measurement Function</w:t>
            </w:r>
          </w:p>
          <w:p>
            <w:pPr>
              <w:spacing w:after="0" w:before="40"/>
              <w:ind w:left="480"/>
            </w:pPr>
            <w:r>
              <w:rPr>
                <w:rFonts w:ascii="Arial" w:cs="Arial" w:eastAsia="Arial" w:hAnsi="Arial"/>
                <w:b w:val="false"/>
                <w:bCs w:val="false"/>
                <w:color w:val="993C1D"/>
                <w:sz w:val="20"/>
                <w:szCs w:val="20"/>
              </w:rPr>
              <w:t xml:space="preserve">4.5  The Central Theorem: (I,U,K) → 9-Tuple</w:t>
            </w:r>
          </w:p>
          <w:p>
            <w:pPr>
              <w:spacing w:after="0" w:before="40"/>
              <w:ind w:left="480"/>
            </w:pPr>
            <w:r>
              <w:rPr>
                <w:rFonts w:ascii="Arial" w:cs="Arial" w:eastAsia="Arial" w:hAnsi="Arial"/>
                <w:b w:val="false"/>
                <w:bCs w:val="false"/>
                <w:color w:val="993C1D"/>
                <w:sz w:val="20"/>
                <w:szCs w:val="20"/>
              </w:rPr>
              <w:t xml:space="preserve">4.6  Ctx — The Ambient Observer</w:t>
            </w:r>
          </w:p>
          <w:p>
            <w:pPr>
              <w:spacing w:after="0" w:before="40"/>
              <w:ind w:left="480"/>
            </w:pPr>
            <w:r>
              <w:rPr>
                <w:rFonts w:ascii="Arial" w:cs="Arial" w:eastAsia="Arial" w:hAnsi="Arial"/>
                <w:b w:val="false"/>
                <w:bCs w:val="false"/>
                <w:color w:val="993C1D"/>
                <w:sz w:val="20"/>
                <w:szCs w:val="20"/>
              </w:rPr>
              <w:t xml:space="preserve">4.7  K3s.Make / wrap() — Manifestation</w:t>
            </w:r>
          </w:p>
          <w:p>
            <w:pPr>
              <w:spacing w:after="40" w:before="160"/>
              <w:ind/>
            </w:pPr>
            <w:r>
              <w:rPr>
                <w:rFonts w:ascii="Arial" w:cs="Arial" w:eastAsia="Arial" w:hAnsi="Arial"/>
                <w:b/>
                <w:bCs/>
                <w:color w:val="185FA5"/>
                <w:sz w:val="24"/>
                <w:szCs w:val="24"/>
              </w:rPr>
              <w:t xml:space="preserve">Chapter 5  —  The Complete Causal System</w:t>
            </w:r>
          </w:p>
          <w:p>
            <w:pPr>
              <w:spacing w:after="0" w:before="40"/>
              <w:ind w:left="480"/>
            </w:pPr>
            <w:r>
              <w:rPr>
                <w:rFonts w:ascii="Arial" w:cs="Arial" w:eastAsia="Arial" w:hAnsi="Arial"/>
                <w:b w:val="false"/>
                <w:bCs w:val="false"/>
                <w:color w:val="185FA5"/>
                <w:sz w:val="20"/>
                <w:szCs w:val="20"/>
              </w:rPr>
              <w:t xml:space="preserve">5.1  The Triplet</w:t>
            </w:r>
          </w:p>
          <w:p>
            <w:pPr>
              <w:spacing w:after="0" w:before="40"/>
              <w:ind w:left="480"/>
            </w:pPr>
            <w:r>
              <w:rPr>
                <w:rFonts w:ascii="Arial" w:cs="Arial" w:eastAsia="Arial" w:hAnsi="Arial"/>
                <w:b w:val="false"/>
                <w:bCs w:val="false"/>
                <w:color w:val="185FA5"/>
                <w:sz w:val="20"/>
                <w:szCs w:val="20"/>
              </w:rPr>
              <w:t xml:space="preserve">5.2  Self-Similarity</w:t>
            </w:r>
          </w:p>
          <w:p>
            <w:pPr>
              <w:spacing w:after="0" w:before="40"/>
              <w:ind w:left="480"/>
            </w:pPr>
            <w:r>
              <w:rPr>
                <w:rFonts w:ascii="Arial" w:cs="Arial" w:eastAsia="Arial" w:hAnsi="Arial"/>
                <w:b w:val="false"/>
                <w:bCs w:val="false"/>
                <w:color w:val="185FA5"/>
                <w:sz w:val="20"/>
                <w:szCs w:val="20"/>
              </w:rPr>
              <w:t xml:space="preserve">5.3  The Intent ↔ Implementation Journey</w:t>
            </w:r>
          </w:p>
          <w:p>
            <w:pPr>
              <w:spacing w:after="0" w:before="40"/>
              <w:ind w:left="480"/>
            </w:pPr>
            <w:r>
              <w:rPr>
                <w:rFonts w:ascii="Arial" w:cs="Arial" w:eastAsia="Arial" w:hAnsi="Arial"/>
                <w:b w:val="false"/>
                <w:bCs w:val="false"/>
                <w:color w:val="185FA5"/>
                <w:sz w:val="20"/>
                <w:szCs w:val="20"/>
              </w:rPr>
              <w:t xml:space="preserve">5.4  The K3 Universe — Layered Architecture</w:t>
            </w:r>
          </w:p>
          <w:p>
            <w:pPr>
              <w:spacing w:after="40" w:before="160"/>
              <w:ind/>
            </w:pPr>
            <w:r>
              <w:rPr>
                <w:rFonts w:ascii="Arial" w:cs="Arial" w:eastAsia="Arial" w:hAnsi="Arial"/>
                <w:b/>
                <w:bCs/>
                <w:color w:val="5F5E5A"/>
                <w:sz w:val="24"/>
                <w:szCs w:val="24"/>
              </w:rPr>
              <w:t xml:space="preserve">Chapter 6  —  Complete Reference</w:t>
            </w:r>
          </w:p>
          <w:p>
            <w:pPr>
              <w:spacing w:after="0" w:before="40"/>
              <w:ind w:left="480"/>
            </w:pPr>
            <w:r>
              <w:rPr>
                <w:rFonts w:ascii="Arial" w:cs="Arial" w:eastAsia="Arial" w:hAnsi="Arial"/>
                <w:b w:val="false"/>
                <w:bCs w:val="false"/>
                <w:color w:val="5F5E5A"/>
                <w:sz w:val="20"/>
                <w:szCs w:val="20"/>
              </w:rPr>
              <w:t xml:space="preserve">6.1  9-Tuple Element Reference</w:t>
            </w:r>
          </w:p>
          <w:p>
            <w:pPr>
              <w:spacing w:after="0" w:before="40"/>
              <w:ind w:left="480"/>
            </w:pPr>
            <w:r>
              <w:rPr>
                <w:rFonts w:ascii="Arial" w:cs="Arial" w:eastAsia="Arial" w:hAnsi="Arial"/>
                <w:b w:val="false"/>
                <w:bCs w:val="false"/>
                <w:color w:val="5F5E5A"/>
                <w:sz w:val="20"/>
                <w:szCs w:val="20"/>
              </w:rPr>
              <w:t xml:space="preserve">6.2  U.maintain Routing Reference</w:t>
            </w:r>
          </w:p>
          <w:p>
            <w:pPr>
              <w:spacing w:after="0" w:before="40"/>
              <w:ind w:left="480"/>
            </w:pPr>
            <w:r>
              <w:rPr>
                <w:rFonts w:ascii="Arial" w:cs="Arial" w:eastAsia="Arial" w:hAnsi="Arial"/>
                <w:b w:val="false"/>
                <w:bCs w:val="false"/>
                <w:color w:val="5F5E5A"/>
                <w:sz w:val="20"/>
                <w:szCs w:val="20"/>
              </w:rPr>
              <w:t xml:space="preserve">6.3  K3.Lang Compiler Targets</w:t>
            </w:r>
          </w:p>
          <w:p>
            <w:pPr>
              <w:spacing w:after="0" w:before="40"/>
              <w:ind w:left="480"/>
            </w:pPr>
            <w:r>
              <w:rPr>
                <w:rFonts w:ascii="Arial" w:cs="Arial" w:eastAsia="Arial" w:hAnsi="Arial"/>
                <w:b w:val="false"/>
                <w:bCs w:val="false"/>
                <w:color w:val="5F5E5A"/>
                <w:sz w:val="20"/>
                <w:szCs w:val="20"/>
              </w:rPr>
              <w:t xml:space="preserve">6.4  KC Compliance Level Specifications</w:t>
            </w:r>
          </w:p>
          <w:p>
            <w:pPr>
              <w:spacing w:after="0" w:before="40"/>
              <w:ind w:left="480"/>
            </w:pPr>
            <w:r>
              <w:rPr>
                <w:rFonts w:ascii="Arial" w:cs="Arial" w:eastAsia="Arial" w:hAnsi="Arial"/>
                <w:b w:val="false"/>
                <w:bCs w:val="false"/>
                <w:color w:val="5F5E5A"/>
                <w:sz w:val="20"/>
                <w:szCs w:val="20"/>
              </w:rPr>
              <w:t xml:space="preserve">6.5  SpecViolation Structure</w:t>
            </w:r>
          </w:p>
        </w:tc>
      </w:tr>
    </w:tbl>
    <w:p>
      <w:pPr>
        <w:spacing w:after="80" w:before="0"/>
      </w:pPr>
      <w:r>
        <w:t xml:space="preserve"/>
      </w:r>
    </w:p>
    <w:p>
      <w:pPr>
        <w:pBdr>
          <w:bottom w:val="single" w:color="B4B2A9" w:sz="4" w:space="1"/>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54F0B" w:val="clear"/>
            <w:tcMar>
              <w:top w:type="dxa" w:w="320"/>
              <w:left w:type="dxa" w:w="360"/>
              <w:bottom w:type="dxa" w:w="320"/>
              <w:right w:type="dxa" w:w="360"/>
            </w:tcMar>
          </w:tcPr>
          <w:p>
            <w:pPr>
              <w:pStyle w:val="Heading1"/>
              <w:spacing w:after="60" w:before="0"/>
            </w:pPr>
            <w:r>
              <w:rPr>
                <w:rFonts w:ascii="Arial" w:cs="Arial" w:eastAsia="Arial" w:hAnsi="Arial"/>
                <w:color w:val="FAC775"/>
                <w:sz w:val="18"/>
                <w:szCs w:val="18"/>
              </w:rPr>
              <w:t xml:space="preserve">Chapter One </w:t>
            </w:r>
            <w:r>
              <w:rPr>
                <w:rFonts w:ascii="Arial" w:cs="Arial" w:eastAsia="Arial" w:hAnsi="Arial"/>
                <w:b/>
                <w:bCs/>
                <w:color w:val="FFFFFF"/>
                <w:sz w:val="48"/>
                <w:szCs w:val="48"/>
              </w:rPr>
              <w:t xml:space="preserve">Foundations &amp; Philosophy</w:t>
            </w:r>
          </w:p>
          <w:p>
            <w:pPr>
              <w:spacing w:after="0" w:before="0"/>
              <w:jc w:val="left"/>
            </w:pPr>
            <w:r>
              <w:rPr>
                <w:rFonts w:ascii="Arial" w:cs="Arial" w:eastAsia="Arial" w:hAnsi="Arial"/>
                <w:b w:val="false"/>
                <w:bCs w:val="false"/>
                <w:i w:val="false"/>
                <w:iCs w:val="false"/>
                <w:color w:val="FAC775"/>
                <w:sz w:val="22"/>
                <w:szCs w:val="22"/>
              </w:rPr>
              <w:t xml:space="preserve">The doctrine, the problem, the axioms</w:t>
            </w:r>
          </w:p>
        </w:tc>
      </w:tr>
    </w:tbl>
    <w:p>
      <w:pPr>
        <w:spacing w:after="200" w:before="0"/>
      </w:pPr>
      <w:r>
        <w:t xml:space="preserve"/>
      </w:r>
    </w:p>
    <w:p>
      <w:pPr>
        <w:pStyle w:val="Heading2"/>
        <w:pBdr>
          <w:left w:val="single" w:color="854F0B" w:sz="20" w:space="8"/>
        </w:pBdr>
        <w:spacing w:after="160" w:before="360"/>
      </w:pPr>
      <w:r>
        <w:rPr>
          <w:rFonts w:ascii="Arial" w:cs="Arial" w:eastAsia="Arial" w:hAnsi="Arial"/>
          <w:b/>
          <w:bCs/>
          <w:color w:val="412402"/>
          <w:sz w:val="28"/>
          <w:szCs w:val="28"/>
        </w:rPr>
        <w:t xml:space="preserve">1.1  The Central Doctrine</w:t>
      </w:r>
    </w:p>
    <w:p>
      <w:pPr>
        <w:spacing w:after="120" w:before="0"/>
        <w:jc w:val="left"/>
      </w:pPr>
      <w:r>
        <w:rPr>
          <w:rFonts w:ascii="Arial" w:cs="Arial" w:eastAsia="Arial" w:hAnsi="Arial"/>
          <w:b w:val="false"/>
          <w:bCs w:val="false"/>
          <w:i w:val="false"/>
          <w:iCs w:val="false"/>
          <w:color w:val="333333"/>
          <w:sz w:val="22"/>
          <w:szCs w:val="22"/>
        </w:rPr>
        <w:t xml:space="preserve">K3 is founded on a single sentence: "Design causality, and the system emerges." This is not a marketing claim — it is a mathematical statement. A system is fully determined by specifying what events are permitted, how state transforms in response to them, what must always be true, and what must eventually become true. Everything else — monitoring, verification, testing, compliance — follows by construction.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20" w:space="0"/>
              <w:bottom w:val="none" w:color="FFFFFF" w:sz="0"/>
              <w:right w:val="none" w:color="FFFFFF" w:sz="0"/>
            </w:tcBorders>
            <w:shd w:fill="FAEEDA" w:val="clear"/>
            <w:tcMar>
              <w:top w:type="dxa" w:w="140"/>
              <w:left w:type="dxa" w:w="280"/>
              <w:bottom w:type="dxa" w:w="140"/>
              <w:right w:type="dxa" w:w="140"/>
            </w:tcMar>
          </w:tcPr>
          <w:p>
            <w:pPr>
              <w:spacing w:after="0" w:before="0"/>
              <w:jc w:val="left"/>
            </w:pPr>
            <w:r>
              <w:rPr>
                <w:rFonts w:ascii="Arial" w:cs="Arial" w:eastAsia="Arial" w:hAnsi="Arial"/>
                <w:b w:val="false"/>
                <w:bCs w:val="false"/>
                <w:i/>
                <w:iCs/>
                <w:color w:val="412402"/>
                <w:sz w:val="22"/>
                <w:szCs w:val="22"/>
              </w:rPr>
              <w:t xml:space="preserve">"Design causality, and the system emerges." — The K3 Doctrine</w:t>
            </w:r>
          </w:p>
        </w:tc>
      </w:tr>
    </w:tbl>
    <w:p>
      <w:pPr>
        <w:spacing w:after="160" w:before="0"/>
      </w:pPr>
      <w:r>
        <w:t xml:space="preserve"/>
      </w:r>
    </w:p>
    <w:p>
      <w:pPr>
        <w:pStyle w:val="Heading2"/>
        <w:pBdr>
          <w:left w:val="single" w:color="854F0B" w:sz="20" w:space="8"/>
        </w:pBdr>
        <w:spacing w:after="160" w:before="360"/>
      </w:pPr>
      <w:r>
        <w:rPr>
          <w:rFonts w:ascii="Arial" w:cs="Arial" w:eastAsia="Arial" w:hAnsi="Arial"/>
          <w:b/>
          <w:bCs/>
          <w:color w:val="412402"/>
          <w:sz w:val="28"/>
          <w:szCs w:val="28"/>
        </w:rPr>
        <w:t xml:space="preserve">1.2  The Intent-Implementation Gap</w:t>
      </w:r>
    </w:p>
    <w:p>
      <w:pPr>
        <w:spacing w:after="120" w:before="0"/>
        <w:jc w:val="left"/>
      </w:pPr>
      <w:r>
        <w:rPr>
          <w:rFonts w:ascii="Arial" w:cs="Arial" w:eastAsia="Arial" w:hAnsi="Arial"/>
          <w:b w:val="false"/>
          <w:bCs w:val="false"/>
          <w:i w:val="false"/>
          <w:iCs w:val="false"/>
          <w:color w:val="333333"/>
          <w:sz w:val="22"/>
          <w:szCs w:val="22"/>
        </w:rPr>
        <w:t xml:space="preserve">Every software system has two descriptions: an intended behavior (in the designer's mind, in documentation, in specifications) and an actual behavior (the running code). The gap between these two is where all bugs, drift, and maintenance cost live. Traditional tools attempt to close this gap through documentation (Confluence), test suites, code review, and runtime monitoring — all of which are separate artifacts that can go stale.</w:t>
      </w:r>
    </w:p>
    <w:p>
      <w:pPr>
        <w:spacing w:after="8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K3 dissolves this gap by making the specification the runtime monitor. The intent is not documented alongside the implementation — it is woven into the execution. A specification written in K3.Specs, expressed through K3.Lang's portable IR, and compiled by K3.Calc's 9-tuple engine does not merely describe the system. It becomes the system.</w:t>
      </w:r>
    </w:p>
    <w:p>
      <w:pPr>
        <w:spacing w:after="160" w:before="0"/>
      </w:pPr>
      <w:r>
        <w:t xml:space="preserve"/>
      </w:r>
    </w:p>
    <w:p>
      <w:pPr>
        <w:pStyle w:val="Heading2"/>
        <w:pBdr>
          <w:left w:val="single" w:color="854F0B" w:sz="20" w:space="8"/>
        </w:pBdr>
        <w:spacing w:after="160" w:before="360"/>
      </w:pPr>
      <w:r>
        <w:rPr>
          <w:rFonts w:ascii="Arial" w:cs="Arial" w:eastAsia="Arial" w:hAnsi="Arial"/>
          <w:b/>
          <w:bCs/>
          <w:color w:val="412402"/>
          <w:sz w:val="28"/>
          <w:szCs w:val="28"/>
        </w:rPr>
        <w:t xml:space="preserve">1.3  Satkaryavada — The Philosophical Root</w:t>
      </w:r>
    </w:p>
    <w:p>
      <w:pPr>
        <w:spacing w:after="120" w:before="0"/>
        <w:jc w:val="left"/>
      </w:pPr>
      <w:r>
        <w:rPr>
          <w:rFonts w:ascii="Arial" w:cs="Arial" w:eastAsia="Arial" w:hAnsi="Arial"/>
          <w:b w:val="false"/>
          <w:bCs w:val="false"/>
          <w:i w:val="false"/>
          <w:iCs w:val="false"/>
          <w:color w:val="333333"/>
          <w:sz w:val="22"/>
          <w:szCs w:val="22"/>
        </w:rPr>
        <w:t xml:space="preserve">K3 draws its deepest principle from Samkhya philosophy: Satkaryavada — "the effect pre-exists in the cause." The running system is always latent in the specification. K3s.Make / wrap() is not the act of attaching a monitor to an implementation. It is the act of manifestation — Avyakta (the unmanifest intent) becoming Vyakta (the manifest system).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534AB7" w:val="clear"/>
            <w:tcMar>
              <w:top w:type="dxa" w:w="160"/>
              <w:left w:type="dxa" w:w="180"/>
              <w:bottom w:type="dxa" w:w="60"/>
              <w:right w:type="dxa" w:w="120"/>
            </w:tcMar>
          </w:tcPr>
          <w:p>
            <w:pPr>
              <w:spacing w:after="40" w:before="0"/>
              <w:jc w:val="left"/>
            </w:pPr>
            <w:r>
              <w:rPr>
                <w:rFonts w:ascii="Arial" w:cs="Arial" w:eastAsia="Arial" w:hAnsi="Arial"/>
                <w:b/>
                <w:bCs/>
                <w:i w:val="false"/>
                <w:iCs w:val="false"/>
                <w:color w:val="FFFFFF"/>
                <w:sz w:val="28"/>
                <w:szCs w:val="28"/>
              </w:rPr>
              <w:t xml:space="preserve">Avyakta</w:t>
            </w:r>
          </w:p>
          <w:p>
            <w:pPr>
              <w:spacing w:after="0" w:before="0"/>
              <w:jc w:val="left"/>
            </w:pPr>
            <w:r>
              <w:rPr>
                <w:rFonts w:ascii="Arial" w:cs="Arial" w:eastAsia="Arial" w:hAnsi="Arial"/>
                <w:b w:val="false"/>
                <w:bCs w:val="false"/>
                <w:i w:val="false"/>
                <w:iCs w:val="false"/>
                <w:color w:val="AFA9EC"/>
                <w:sz w:val="18"/>
                <w:szCs w:val="18"/>
              </w:rPr>
              <w:t xml:space="preserve">Unmanifest</w:t>
            </w:r>
          </w:p>
        </w:tc>
        <w:tc>
          <w:tcPr>
            <w:tcW w:type="dxa" w:w="3120"/>
            <w:tcBorders>
              <w:top w:val="single" w:color="FFFFFF" w:sz="1"/>
              <w:left w:val="single" w:color="FFFFFF" w:sz="1"/>
              <w:bottom w:val="single" w:color="FFFFFF" w:sz="1"/>
              <w:right w:val="single" w:color="FFFFFF" w:sz="1"/>
            </w:tcBorders>
            <w:shd w:fill="993C1D" w:val="clear"/>
            <w:tcMar>
              <w:top w:type="dxa" w:w="160"/>
              <w:left w:type="dxa" w:w="180"/>
              <w:bottom w:type="dxa" w:w="60"/>
              <w:right w:type="dxa" w:w="120"/>
            </w:tcMar>
          </w:tcPr>
          <w:p>
            <w:pPr>
              <w:spacing w:after="40" w:before="0"/>
              <w:jc w:val="left"/>
            </w:pPr>
            <w:r>
              <w:rPr>
                <w:rFonts w:ascii="Arial" w:cs="Arial" w:eastAsia="Arial" w:hAnsi="Arial"/>
                <w:b/>
                <w:bCs/>
                <w:i w:val="false"/>
                <w:iCs w:val="false"/>
                <w:color w:val="FFFFFF"/>
                <w:sz w:val="28"/>
                <w:szCs w:val="28"/>
              </w:rPr>
              <w:t xml:space="preserve">Prakriti</w:t>
            </w:r>
          </w:p>
          <w:p>
            <w:pPr>
              <w:spacing w:after="0" w:before="0"/>
              <w:jc w:val="left"/>
            </w:pPr>
            <w:r>
              <w:rPr>
                <w:rFonts w:ascii="Arial" w:cs="Arial" w:eastAsia="Arial" w:hAnsi="Arial"/>
                <w:b w:val="false"/>
                <w:bCs w:val="false"/>
                <w:i w:val="false"/>
                <w:iCs w:val="false"/>
                <w:color w:val="F0997B"/>
                <w:sz w:val="18"/>
                <w:szCs w:val="18"/>
              </w:rPr>
              <w:t xml:space="preserve">Becoming</w:t>
            </w:r>
          </w:p>
        </w:tc>
        <w:tc>
          <w:tcPr>
            <w:tcW w:type="dxa" w:w="3120"/>
            <w:tcBorders>
              <w:top w:val="single" w:color="FFFFFF" w:sz="1"/>
              <w:left w:val="single" w:color="FFFFFF" w:sz="1"/>
              <w:bottom w:val="single" w:color="FFFFFF" w:sz="1"/>
              <w:right w:val="single" w:color="FFFFFF" w:sz="1"/>
            </w:tcBorders>
            <w:shd w:fill="0F6E56" w:val="clear"/>
            <w:tcMar>
              <w:top w:type="dxa" w:w="160"/>
              <w:left w:type="dxa" w:w="180"/>
              <w:bottom w:type="dxa" w:w="60"/>
              <w:right w:type="dxa" w:w="120"/>
            </w:tcMar>
          </w:tcPr>
          <w:p>
            <w:pPr>
              <w:spacing w:after="40" w:before="0"/>
              <w:jc w:val="left"/>
            </w:pPr>
            <w:r>
              <w:rPr>
                <w:rFonts w:ascii="Arial" w:cs="Arial" w:eastAsia="Arial" w:hAnsi="Arial"/>
                <w:b/>
                <w:bCs/>
                <w:i w:val="false"/>
                <w:iCs w:val="false"/>
                <w:color w:val="FFFFFF"/>
                <w:sz w:val="28"/>
                <w:szCs w:val="28"/>
              </w:rPr>
              <w:t xml:space="preserve">Purusha</w:t>
            </w:r>
          </w:p>
          <w:p>
            <w:pPr>
              <w:spacing w:after="0" w:before="0"/>
              <w:jc w:val="left"/>
            </w:pPr>
            <w:r>
              <w:rPr>
                <w:rFonts w:ascii="Arial" w:cs="Arial" w:eastAsia="Arial" w:hAnsi="Arial"/>
                <w:b w:val="false"/>
                <w:bCs w:val="false"/>
                <w:i w:val="false"/>
                <w:iCs w:val="false"/>
                <w:color w:val="5DCAA5"/>
                <w:sz w:val="18"/>
                <w:szCs w:val="18"/>
              </w:rPr>
              <w:t xml:space="preserve">Pure Witness</w:t>
            </w:r>
          </w:p>
        </w:tc>
      </w:tr>
      <w:tr>
        <w:tc>
          <w:tcPr>
            <w:tcW w:type="dxa" w:w="3120"/>
            <w:tcBorders>
              <w:top w:val="single" w:color="FFFFFF" w:sz="1"/>
              <w:left w:val="single" w:color="FFFFFF" w:sz="1"/>
              <w:bottom w:val="single" w:color="FFFFFF" w:sz="1"/>
              <w:right w:val="single" w:color="FFFFFF" w:sz="1"/>
            </w:tcBorders>
            <w:shd w:fill="EEEDFE" w:val="clear"/>
            <w:tcMar>
              <w:top w:type="dxa" w:w="80"/>
              <w:left w:type="dxa" w:w="180"/>
              <w:bottom w:type="dxa" w:w="160"/>
              <w:right w:type="dxa" w:w="120"/>
            </w:tcMar>
          </w:tcPr>
          <w:p>
            <w:pPr>
              <w:spacing w:after="40" w:before="0"/>
              <w:jc w:val="left"/>
            </w:pPr>
            <w:r>
              <w:rPr>
                <w:rFonts w:ascii="Arial" w:cs="Arial" w:eastAsia="Arial" w:hAnsi="Arial"/>
                <w:b/>
                <w:bCs/>
                <w:i w:val="false"/>
                <w:iCs w:val="false"/>
                <w:color w:val="534AB7"/>
                <w:sz w:val="18"/>
                <w:szCs w:val="18"/>
              </w:rPr>
              <w:t xml:space="preserve">↓  K3.Lang</w:t>
            </w:r>
          </w:p>
          <w:p>
            <w:pPr>
              <w:spacing w:after="0" w:before="0"/>
              <w:jc w:val="left"/>
            </w:pPr>
            <w:r>
              <w:rPr>
                <w:rFonts w:ascii="Arial" w:cs="Arial" w:eastAsia="Arial" w:hAnsi="Arial"/>
                <w:b w:val="false"/>
                <w:bCs w:val="false"/>
                <w:i/>
                <w:iCs/>
                <w:color w:val="26215C"/>
                <w:sz w:val="16"/>
                <w:szCs w:val="16"/>
              </w:rPr>
              <w:t xml:space="preserve">Latent vocabulary — expressions before motion</w:t>
            </w:r>
          </w:p>
        </w:tc>
        <w:tc>
          <w:tcPr>
            <w:tcW w:type="dxa" w:w="3120"/>
            <w:tcBorders>
              <w:top w:val="single" w:color="FFFFFF" w:sz="1"/>
              <w:left w:val="single" w:color="FFFFFF" w:sz="1"/>
              <w:bottom w:val="single" w:color="FFFFFF" w:sz="1"/>
              <w:right w:val="single" w:color="FFFFFF" w:sz="1"/>
            </w:tcBorders>
            <w:shd w:fill="FAECE7" w:val="clear"/>
            <w:tcMar>
              <w:top w:type="dxa" w:w="80"/>
              <w:left w:type="dxa" w:w="180"/>
              <w:bottom w:type="dxa" w:w="160"/>
              <w:right w:type="dxa" w:w="120"/>
            </w:tcMar>
          </w:tcPr>
          <w:p>
            <w:pPr>
              <w:spacing w:after="40" w:before="0"/>
              <w:jc w:val="left"/>
            </w:pPr>
            <w:r>
              <w:rPr>
                <w:rFonts w:ascii="Arial" w:cs="Arial" w:eastAsia="Arial" w:hAnsi="Arial"/>
                <w:b/>
                <w:bCs/>
                <w:i w:val="false"/>
                <w:iCs w:val="false"/>
                <w:color w:val="993C1D"/>
                <w:sz w:val="18"/>
                <w:szCs w:val="18"/>
              </w:rPr>
              <w:t xml:space="preserve">↓  K3.Specs</w:t>
            </w:r>
          </w:p>
          <w:p>
            <w:pPr>
              <w:spacing w:after="0" w:before="0"/>
              <w:jc w:val="left"/>
            </w:pPr>
            <w:r>
              <w:rPr>
                <w:rFonts w:ascii="Arial" w:cs="Arial" w:eastAsia="Arial" w:hAnsi="Arial"/>
                <w:b w:val="false"/>
                <w:bCs w:val="false"/>
                <w:i/>
                <w:iCs/>
                <w:color w:val="4A1B0C"/>
                <w:sz w:val="16"/>
                <w:szCs w:val="16"/>
              </w:rPr>
              <w:t xml:space="preserve">Permitted dynamics — what must unfold</w:t>
            </w:r>
          </w:p>
        </w:tc>
        <w:tc>
          <w:tcPr>
            <w:tcW w:type="dxa" w:w="3120"/>
            <w:tcBorders>
              <w:top w:val="single" w:color="FFFFFF" w:sz="1"/>
              <w:left w:val="single" w:color="FFFFFF" w:sz="1"/>
              <w:bottom w:val="single" w:color="FFFFFF" w:sz="1"/>
              <w:right w:val="single" w:color="FFFFFF" w:sz="1"/>
            </w:tcBorders>
            <w:shd w:fill="E1F5EE" w:val="clear"/>
            <w:tcMar>
              <w:top w:type="dxa" w:w="80"/>
              <w:left w:type="dxa" w:w="180"/>
              <w:bottom w:type="dxa" w:w="160"/>
              <w:right w:type="dxa" w:w="120"/>
            </w:tcMar>
          </w:tcPr>
          <w:p>
            <w:pPr>
              <w:spacing w:after="40" w:before="0"/>
              <w:jc w:val="left"/>
            </w:pPr>
            <w:r>
              <w:rPr>
                <w:rFonts w:ascii="Arial" w:cs="Arial" w:eastAsia="Arial" w:hAnsi="Arial"/>
                <w:b/>
                <w:bCs/>
                <w:i w:val="false"/>
                <w:iCs w:val="false"/>
                <w:color w:val="0F6E56"/>
                <w:sz w:val="18"/>
                <w:szCs w:val="18"/>
              </w:rPr>
              <w:t xml:space="preserve">↓  Ctx (in K3.Calc)</w:t>
            </w:r>
          </w:p>
          <w:p>
            <w:pPr>
              <w:spacing w:after="0" w:before="0"/>
              <w:jc w:val="left"/>
            </w:pPr>
            <w:r>
              <w:rPr>
                <w:rFonts w:ascii="Arial" w:cs="Arial" w:eastAsia="Arial" w:hAnsi="Arial"/>
                <w:b w:val="false"/>
                <w:bCs w:val="false"/>
                <w:i/>
                <w:iCs/>
                <w:color w:val="04342C"/>
                <w:sz w:val="16"/>
                <w:szCs w:val="16"/>
              </w:rPr>
              <w:t xml:space="preserve">Observes without disturbing — the ambient witness</w:t>
            </w:r>
          </w:p>
        </w:tc>
      </w:tr>
    </w:tbl>
    <w:p>
      <w:pPr>
        <w:spacing w:after="12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This alignment is not ornamental. It captures the ontological structure of K3: K3.Lang is the vocabulary layer (what things are, before they move), K3.Specs is the dynamics layer (how things must unfold), and K3.Calc is the execution engine (the instrument through which intent runs). Ctx, living inside K3.Calc, is the Purusha — the pure witness that observes the running system without participating in its causal transitions. These three are not components in a stack — they are three aspects of one unified causal description.</w:t>
      </w:r>
    </w:p>
    <w:p>
      <w:pPr>
        <w:spacing w:after="160" w:before="0"/>
      </w:pPr>
      <w:r>
        <w:t xml:space="preserve"/>
      </w:r>
    </w:p>
    <w:p>
      <w:pPr>
        <w:pStyle w:val="Heading2"/>
        <w:pBdr>
          <w:left w:val="single" w:color="854F0B" w:sz="20" w:space="8"/>
        </w:pBdr>
        <w:spacing w:after="160" w:before="360"/>
      </w:pPr>
      <w:r>
        <w:rPr>
          <w:rFonts w:ascii="Arial" w:cs="Arial" w:eastAsia="Arial" w:hAnsi="Arial"/>
          <w:b/>
          <w:bCs/>
          <w:color w:val="412402"/>
          <w:sz w:val="28"/>
          <w:szCs w:val="28"/>
        </w:rPr>
        <w:t xml:space="preserve">1.4  Core Axioms</w:t>
      </w:r>
    </w:p>
    <w:p>
      <w:pPr>
        <w:spacing w:after="120" w:before="0"/>
        <w:jc w:val="left"/>
      </w:pPr>
      <w:r>
        <w:rPr>
          <w:rFonts w:ascii="Arial" w:cs="Arial" w:eastAsia="Arial" w:hAnsi="Arial"/>
          <w:b w:val="false"/>
          <w:bCs w:val="false"/>
          <w:i w:val="false"/>
          <w:iCs w:val="false"/>
          <w:color w:val="333333"/>
          <w:sz w:val="22"/>
          <w:szCs w:val="22"/>
        </w:rPr>
        <w:t xml:space="preserve">K3 systems must satisfy four foundational axioms. These are not guidelines — they are formal requirements whose violation renders a system outside the K3 calculus.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Axiom</w:t>
            </w:r>
          </w:p>
        </w:tc>
        <w:tc>
          <w:tcPr>
            <w:tcW w:type="dxa" w:w="3200"/>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Formal Statement</w:t>
            </w:r>
          </w:p>
        </w:tc>
        <w:tc>
          <w:tcPr>
            <w:tcW w:type="dxa" w:w="4160"/>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What It Means</w:t>
            </w:r>
          </w:p>
        </w:tc>
      </w:tr>
      <w:tr>
        <w:tc>
          <w:tcPr>
            <w:tcW w:type="dxa" w:w="2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Determinism</w:t>
            </w:r>
          </w:p>
        </w:tc>
        <w:tc>
          <w:tcPr>
            <w:tcW w:type="dxa" w:w="3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 ∈ S, e ∈ E: G(s,e) ⇒ T(s,e) = δ(s')</w:t>
            </w:r>
          </w:p>
        </w:tc>
        <w:tc>
          <w:tcPr>
            <w:tcW w:type="dxa" w:w="41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One cause, one effect. No randomness in the causal step.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Totality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 ∈ S, e ∈ E: G(s,e) is decidable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The guard is always computable. No undefined behavior.</w:t>
            </w:r>
          </w:p>
        </w:tc>
      </w:tr>
      <w:tr>
        <w:tc>
          <w:tcPr>
            <w:tcW w:type="dxa" w:w="2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Closure</w:t>
            </w:r>
          </w:p>
        </w:tc>
        <w:tc>
          <w:tcPr>
            <w:tcW w:type="dxa" w:w="3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∀s,e: G(s,e) ⇒ T(s,e) ∈ S</w:t>
            </w:r>
          </w:p>
        </w:tc>
        <w:tc>
          <w:tcPr>
            <w:tcW w:type="dxa" w:w="41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Transitions never leave the state space.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Initial Validity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N(S₀) = true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The system starts in a valid state. Invariant holds from birth.</w:t>
            </w:r>
          </w:p>
        </w:tc>
      </w:tr>
    </w:tbl>
    <w:p>
      <w:pPr>
        <w:spacing w:after="12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Non-determinism is handled not by relaxing Determinism but by making it explicit: K3q (the stochastic extension) lifts T to Dist(S), encoding probabilistic outcomes as a distribution over next states. The deterministic case (K3d) is the special case where every distribution is a Dirac delta δ(s').</w:t>
      </w:r>
    </w:p>
    <w:p>
      <w:pPr>
        <w:spacing w:after="160" w:before="0"/>
      </w:pPr>
      <w:r>
        <w:t xml:space="preserve"/>
      </w:r>
    </w:p>
    <w:p>
      <w:pPr>
        <w:pStyle w:val="Heading2"/>
        <w:pBdr>
          <w:left w:val="single" w:color="854F0B" w:sz="20" w:space="8"/>
        </w:pBdr>
        <w:spacing w:after="160" w:before="360"/>
      </w:pPr>
      <w:r>
        <w:rPr>
          <w:rFonts w:ascii="Arial" w:cs="Arial" w:eastAsia="Arial" w:hAnsi="Arial"/>
          <w:b/>
          <w:bCs/>
          <w:color w:val="412402"/>
          <w:sz w:val="28"/>
          <w:szCs w:val="28"/>
        </w:rPr>
        <w:t xml:space="preserve">1.5  What K3 Is and Is Not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K3 IS</w:t>
            </w:r>
          </w:p>
        </w:tc>
        <w:tc>
          <w:tcPr>
            <w:tcW w:type="dxa" w:w="468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K3 IS NOT</w:t>
            </w:r>
          </w:p>
        </w:tc>
      </w:tr>
      <w:tr>
        <w:tc>
          <w:tcPr>
            <w:tcW w:type="dxa" w:w="4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calculus — a minimal set of primitives</w:t>
            </w:r>
          </w:p>
        </w:tc>
        <w:tc>
          <w:tcPr>
            <w:tcW w:type="dxa" w:w="4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framework or runtime library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physics engine for discrete causal systems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state machine library (FSMs are a K3 fragment)</w:t>
            </w:r>
          </w:p>
        </w:tc>
      </w:tr>
      <w:tr>
        <w:tc>
          <w:tcPr>
            <w:tcW w:type="dxa" w:w="4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formalization of causality itself</w:t>
            </w:r>
          </w:p>
        </w:tc>
        <w:tc>
          <w:tcPr>
            <w:tcW w:type="dxa" w:w="4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domain-specific language with syntax</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bidirectional intent ↔ implementation link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testing or monitoring add-on</w:t>
            </w:r>
          </w:p>
        </w:tc>
      </w:tr>
      <w:tr>
        <w:tc>
          <w:tcPr>
            <w:tcW w:type="dxa" w:w="4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Universally applicable to any discrete system</w:t>
            </w:r>
          </w:p>
        </w:tc>
        <w:tc>
          <w:tcPr>
            <w:tcW w:type="dxa" w:w="4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An enterprise architecture pattern</w:t>
            </w:r>
          </w:p>
        </w:tc>
      </w:tr>
    </w:tbl>
    <w:p>
      <w:pPr>
        <w:spacing w:after="8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Finite state machines, event sourcing, CQRS, the actor model, workflow engines — these are all K3 fragments or special cases. K3 does not compete with them; it subsumes them. Any system expressible in those paradigms is expressible as a K3 system with a subset of the full calculus.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320"/>
              <w:left w:type="dxa" w:w="360"/>
              <w:bottom w:type="dxa" w:w="320"/>
              <w:right w:type="dxa" w:w="360"/>
            </w:tcMar>
          </w:tcPr>
          <w:p>
            <w:pPr>
              <w:pStyle w:val="Heading1"/>
              <w:spacing w:after="60" w:before="0"/>
            </w:pPr>
            <w:r>
              <w:rPr>
                <w:rFonts w:ascii="Arial" w:cs="Arial" w:eastAsia="Arial" w:hAnsi="Arial"/>
                <w:color w:val="5DCAA5"/>
                <w:sz w:val="18"/>
                <w:szCs w:val="18"/>
              </w:rPr>
              <w:t xml:space="preserve">Chapter Two </w:t>
            </w:r>
            <w:r>
              <w:rPr>
                <w:rFonts w:ascii="Arial" w:cs="Arial" w:eastAsia="Arial" w:hAnsi="Arial"/>
                <w:b/>
                <w:bCs/>
                <w:color w:val="FFFFFF"/>
                <w:sz w:val="48"/>
                <w:szCs w:val="48"/>
              </w:rPr>
              <w:t xml:space="preserve">K3.Calc — The Execution Engine</w:t>
            </w:r>
          </w:p>
          <w:p>
            <w:pPr>
              <w:spacing w:after="0" w:before="0"/>
              <w:jc w:val="left"/>
            </w:pPr>
            <w:r>
              <w:rPr>
                <w:rFonts w:ascii="Arial" w:cs="Arial" w:eastAsia="Arial" w:hAnsi="Arial"/>
                <w:b w:val="false"/>
                <w:bCs w:val="false"/>
                <w:i w:val="false"/>
                <w:iCs w:val="false"/>
                <w:color w:val="5DCAA5"/>
                <w:sz w:val="22"/>
                <w:szCs w:val="22"/>
              </w:rPr>
              <w:t xml:space="preserve">From the 7-tuple base to the complete 9-tuple causal engine</w:t>
            </w:r>
          </w:p>
        </w:tc>
      </w:tr>
    </w:tbl>
    <w:p>
      <w:pPr>
        <w:spacing w:after="200" w:before="0"/>
      </w:pPr>
      <w:r>
        <w:t xml:space="preserve"/>
      </w:r>
    </w:p>
    <w:p>
      <w:pPr>
        <w:pStyle w:val="Heading2"/>
        <w:pBdr>
          <w:left w:val="single" w:color="0F6E56" w:sz="20" w:space="8"/>
        </w:pBdr>
        <w:spacing w:after="160" w:before="360"/>
      </w:pPr>
      <w:r>
        <w:rPr>
          <w:rFonts w:ascii="Arial" w:cs="Arial" w:eastAsia="Arial" w:hAnsi="Arial"/>
          <w:b/>
          <w:bCs/>
          <w:color w:val="04342C"/>
          <w:sz w:val="28"/>
          <w:szCs w:val="28"/>
        </w:rPr>
        <w:t xml:space="preserve">2.1  K3d: The 7-Tuple Base</w:t>
      </w:r>
    </w:p>
    <w:p>
      <w:pPr>
        <w:spacing w:after="120" w:before="0"/>
        <w:jc w:val="left"/>
      </w:pPr>
      <w:r>
        <w:rPr>
          <w:rFonts w:ascii="Arial" w:cs="Arial" w:eastAsia="Arial" w:hAnsi="Arial"/>
          <w:b w:val="false"/>
          <w:bCs w:val="false"/>
          <w:i w:val="false"/>
          <w:iCs w:val="false"/>
          <w:color w:val="333333"/>
          <w:sz w:val="22"/>
          <w:szCs w:val="22"/>
        </w:rPr>
        <w:t xml:space="preserve">K3d is the deterministic foundation of all K3 systems. Every element of the 7-tuple corresponds to a distinct causal role. Nothing is redundant; nothing is missing.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000"/>
        <w:gridCol w:w="5160"/>
      </w:tblGrid>
      <w:tr>
        <w:trPr>
          <w:tblHeader/>
        </w:trPr>
        <w:tc>
          <w:tcPr>
            <w:tcW w:type="dxa" w:w="6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Symbol</w:t>
            </w:r>
          </w:p>
        </w:tc>
        <w:tc>
          <w:tcPr>
            <w:tcW w:type="dxa" w:w="16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Name</w:t>
            </w:r>
          </w:p>
        </w:tc>
        <w:tc>
          <w:tcPr>
            <w:tcW w:type="dxa" w:w="20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Type</w:t>
            </w:r>
          </w:p>
        </w:tc>
        <w:tc>
          <w:tcPr>
            <w:tcW w:type="dxa" w:w="51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Role</w:t>
            </w:r>
          </w:p>
        </w:tc>
      </w:tr>
      <w:tr>
        <w:tc>
          <w:tcPr>
            <w:tcW w:type="dxa" w:w="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4342C"/>
                <w:sz w:val="20"/>
                <w:szCs w:val="20"/>
              </w:rPr>
              <w:t xml:space="preserve">S</w:t>
            </w:r>
          </w:p>
        </w:tc>
        <w:tc>
          <w:tcPr>
            <w:tcW w:type="dxa" w:w="1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State Space</w:t>
            </w:r>
          </w:p>
        </w:tc>
        <w:tc>
          <w:tcPr>
            <w:tcW w:type="dxa" w:w="2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Type</w:t>
            </w:r>
          </w:p>
        </w:tc>
        <w:tc>
          <w:tcPr>
            <w:tcW w:type="dxa" w:w="51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The complete description of the system at any moment in time</w:t>
            </w:r>
          </w:p>
        </w:tc>
      </w:tr>
      <w:tr>
        <w:tc>
          <w:tcPr>
            <w:tcW w:type="dxa" w:w="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4342C"/>
                <w:sz w:val="20"/>
                <w:szCs w:val="20"/>
              </w:rPr>
              <w:t xml:space="preserve">S₀</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Initial State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Where the system begins. Must satisfy N(S₀) = true</w:t>
            </w:r>
          </w:p>
        </w:tc>
      </w:tr>
      <w:tr>
        <w:tc>
          <w:tcPr>
            <w:tcW w:type="dxa" w:w="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4342C"/>
                <w:sz w:val="20"/>
                <w:szCs w:val="20"/>
              </w:rPr>
              <w:t xml:space="preserve">E</w:t>
            </w:r>
          </w:p>
        </w:tc>
        <w:tc>
          <w:tcPr>
            <w:tcW w:type="dxa" w:w="1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Event Type</w:t>
            </w:r>
          </w:p>
        </w:tc>
        <w:tc>
          <w:tcPr>
            <w:tcW w:type="dxa" w:w="2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Type</w:t>
            </w:r>
          </w:p>
        </w:tc>
        <w:tc>
          <w:tcPr>
            <w:tcW w:type="dxa" w:w="51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The vocabulary of all inputs the system can receive</w:t>
            </w:r>
          </w:p>
        </w:tc>
      </w:tr>
      <w:tr>
        <w:tc>
          <w:tcPr>
            <w:tcW w:type="dxa" w:w="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4342C"/>
                <w:sz w:val="20"/>
                <w:szCs w:val="20"/>
              </w:rPr>
              <w:t xml:space="preserve">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Guard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 × E → Bool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Gates events. True = permitted. False = rejected</w:t>
            </w:r>
          </w:p>
        </w:tc>
      </w:tr>
      <w:tr>
        <w:tc>
          <w:tcPr>
            <w:tcW w:type="dxa" w:w="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4342C"/>
                <w:sz w:val="20"/>
                <w:szCs w:val="20"/>
              </w:rPr>
              <w:t xml:space="preserve">T</w:t>
            </w:r>
          </w:p>
        </w:tc>
        <w:tc>
          <w:tcPr>
            <w:tcW w:type="dxa" w:w="1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Transition</w:t>
            </w:r>
          </w:p>
        </w:tc>
        <w:tc>
          <w:tcPr>
            <w:tcW w:type="dxa" w:w="2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 × E → S</w:t>
            </w:r>
          </w:p>
        </w:tc>
        <w:tc>
          <w:tcPr>
            <w:tcW w:type="dxa" w:w="51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How state transforms when an event is permitted</w:t>
            </w:r>
          </w:p>
        </w:tc>
      </w:tr>
      <w:tr>
        <w:tc>
          <w:tcPr>
            <w:tcW w:type="dxa" w:w="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4342C"/>
                <w:sz w:val="20"/>
                <w:szCs w:val="20"/>
              </w:rPr>
              <w:t xml:space="preserve">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Invariant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 → Bool × String</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What must always be true. Checked after every transition</w:t>
            </w:r>
          </w:p>
        </w:tc>
      </w:tr>
      <w:tr>
        <w:tc>
          <w:tcPr>
            <w:tcW w:type="dxa" w:w="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4342C"/>
                <w:sz w:val="20"/>
                <w:szCs w:val="20"/>
              </w:rPr>
              <w:t xml:space="preserve">P</w:t>
            </w:r>
          </w:p>
        </w:tc>
        <w:tc>
          <w:tcPr>
            <w:tcW w:type="dxa" w:w="1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Projection</w:t>
            </w:r>
          </w:p>
        </w:tc>
        <w:tc>
          <w:tcPr>
            <w:tcW w:type="dxa" w:w="2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 → Value</w:t>
            </w:r>
          </w:p>
        </w:tc>
        <w:tc>
          <w:tcPr>
            <w:tcW w:type="dxa" w:w="51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What the system exposes. Derived views, not state mutation</w:t>
            </w:r>
          </w:p>
        </w:tc>
      </w:tr>
    </w:tbl>
    <w:p>
      <w:pPr>
        <w:spacing w:after="120" w:before="0"/>
      </w:pPr>
      <w:r>
        <w:t xml:space="preserve"/>
      </w:r>
    </w:p>
    <w:p>
      <w:pPr>
        <w:pStyle w:val="Heading3"/>
        <w:spacing w:after="80" w:before="240"/>
      </w:pPr>
      <w:r>
        <w:rPr>
          <w:rFonts w:ascii="Arial" w:cs="Arial" w:eastAsia="Arial" w:hAnsi="Arial"/>
          <w:b/>
          <w:bCs/>
          <w:color w:val="0F6E56"/>
          <w:sz w:val="24"/>
          <w:szCs w:val="24"/>
        </w:rPr>
        <w:t xml:space="preserve">The Apply Function</w:t>
      </w:r>
    </w:p>
    <w:p>
      <w:pPr>
        <w:spacing w:after="120" w:before="0"/>
        <w:jc w:val="left"/>
      </w:pPr>
      <w:r>
        <w:rPr>
          <w:rFonts w:ascii="Arial" w:cs="Arial" w:eastAsia="Arial" w:hAnsi="Arial"/>
          <w:b w:val="false"/>
          <w:bCs w:val="false"/>
          <w:i w:val="false"/>
          <w:iCs w:val="false"/>
          <w:color w:val="333333"/>
          <w:sz w:val="22"/>
          <w:szCs w:val="22"/>
        </w:rPr>
        <w:t xml:space="preserve">Apply is the fundamental causal step. It encodes the entire G → T → N pipeline in one atomic operation:</w:t>
      </w:r>
    </w:p>
    <w:p>
      <w:pPr>
        <w:spacing w:after="60" w:before="0"/>
      </w:pPr>
      <w:r>
        <w:t xml:space="preserve"/>
      </w:r>
    </w:p>
    <w:p>
      <w:pPr>
        <w:spacing w:after="40" w:before="0"/>
        <w:ind w:left="360"/>
        <w:jc w:val="left"/>
      </w:pPr>
      <w:r>
        <w:rPr>
          <w:rFonts w:ascii="Arial" w:cs="Arial" w:eastAsia="Arial" w:hAnsi="Arial"/>
          <w:b/>
          <w:bCs/>
          <w:i w:val="false"/>
          <w:iCs w:val="false"/>
          <w:color w:val="04342C"/>
          <w:sz w:val="20"/>
          <w:szCs w:val="20"/>
        </w:rPr>
        <w:t xml:space="preserve">Apply(s, e)  =</w:t>
      </w:r>
    </w:p>
    <w:p>
      <w:pPr>
        <w:spacing w:after="40" w:before="0"/>
        <w:ind w:left="360"/>
        <w:jc w:val="left"/>
      </w:pPr>
      <w:r>
        <w:rPr>
          <w:rFonts w:ascii="Courier New" w:cs="Courier New" w:eastAsia="Courier New" w:hAnsi="Courier New"/>
          <w:b w:val="false"/>
          <w:bCs w:val="false"/>
          <w:i w:val="false"/>
          <w:iCs w:val="false"/>
          <w:color w:val="04342C"/>
          <w:sz w:val="20"/>
          <w:szCs w:val="20"/>
        </w:rPr>
        <w:t xml:space="preserve">  if G(s, e) then</w:t>
      </w:r>
    </w:p>
    <w:p>
      <w:pPr>
        <w:spacing w:after="40" w:before="0"/>
        <w:ind w:left="360"/>
        <w:jc w:val="left"/>
      </w:pPr>
      <w:r>
        <w:rPr>
          <w:rFonts w:ascii="Courier New" w:cs="Courier New" w:eastAsia="Courier New" w:hAnsi="Courier New"/>
          <w:b w:val="false"/>
          <w:bCs w:val="false"/>
          <w:i w:val="false"/>
          <w:iCs w:val="false"/>
          <w:color w:val="04342C"/>
          <w:sz w:val="20"/>
          <w:szCs w:val="20"/>
        </w:rPr>
        <w:t xml:space="preserve">    let s' = T(s, e)</w:t>
      </w:r>
    </w:p>
    <w:p>
      <w:pPr>
        <w:spacing w:after="40" w:before="0"/>
        <w:ind w:left="360"/>
        <w:jc w:val="left"/>
      </w:pPr>
      <w:r>
        <w:rPr>
          <w:rFonts w:ascii="Courier New" w:cs="Courier New" w:eastAsia="Courier New" w:hAnsi="Courier New"/>
          <w:b w:val="false"/>
          <w:bCs w:val="false"/>
          <w:i w:val="false"/>
          <w:iCs w:val="false"/>
          <w:color w:val="04342C"/>
          <w:sz w:val="20"/>
          <w:szCs w:val="20"/>
        </w:rPr>
        <w:t xml:space="preserve">    assert N(s') = true</w:t>
      </w:r>
    </w:p>
    <w:p>
      <w:pPr>
        <w:spacing w:after="40" w:before="0"/>
        <w:ind w:left="360"/>
        <w:jc w:val="left"/>
      </w:pPr>
      <w:r>
        <w:rPr>
          <w:rFonts w:ascii="Courier New" w:cs="Courier New" w:eastAsia="Courier New" w:hAnsi="Courier New"/>
          <w:b w:val="false"/>
          <w:bCs w:val="false"/>
          <w:i w:val="false"/>
          <w:iCs w:val="false"/>
          <w:color w:val="04342C"/>
          <w:sz w:val="20"/>
          <w:szCs w:val="20"/>
        </w:rPr>
        <w:t xml:space="preserve">    return s'</w:t>
      </w:r>
    </w:p>
    <w:p>
      <w:pPr>
        <w:spacing w:after="0" w:before="0"/>
        <w:ind w:left="360"/>
        <w:jc w:val="left"/>
      </w:pPr>
      <w:r>
        <w:rPr>
          <w:rFonts w:ascii="Courier New" w:cs="Courier New" w:eastAsia="Courier New" w:hAnsi="Courier New"/>
          <w:b w:val="false"/>
          <w:bCs w:val="false"/>
          <w:i w:val="false"/>
          <w:iCs w:val="false"/>
          <w:color w:val="04342C"/>
          <w:sz w:val="20"/>
          <w:szCs w:val="20"/>
        </w:rPr>
        <w:t xml:space="preserve">  else reject(e)</w:t>
      </w:r>
    </w:p>
    <w:p>
      <w:pPr>
        <w:spacing w:after="120" w:before="0"/>
      </w:pPr>
      <w:r>
        <w:t xml:space="preserve"/>
      </w:r>
    </w:p>
    <w:p>
      <w:pPr>
        <w:pStyle w:val="Heading3"/>
        <w:spacing w:after="80" w:before="240"/>
      </w:pPr>
      <w:r>
        <w:rPr>
          <w:rFonts w:ascii="Arial" w:cs="Arial" w:eastAsia="Arial" w:hAnsi="Arial"/>
          <w:b/>
          <w:bCs/>
          <w:color w:val="0F6E56"/>
          <w:sz w:val="24"/>
          <w:szCs w:val="24"/>
        </w:rPr>
        <w:t xml:space="preserve">The Reduce Function</w:t>
      </w:r>
    </w:p>
    <w:p>
      <w:pPr>
        <w:spacing w:after="120" w:before="0"/>
        <w:jc w:val="left"/>
      </w:pPr>
      <w:r>
        <w:rPr>
          <w:rFonts w:ascii="Arial" w:cs="Arial" w:eastAsia="Arial" w:hAnsi="Arial"/>
          <w:b w:val="false"/>
          <w:bCs w:val="false"/>
          <w:i w:val="false"/>
          <w:iCs w:val="false"/>
          <w:color w:val="333333"/>
          <w:sz w:val="22"/>
          <w:szCs w:val="22"/>
        </w:rPr>
        <w:t xml:space="preserve">Reduce folds a stream of events through Apply, producing the final state. This is the operational semantics of a K3d system — the running system is exactly the fold of all events since S₀:</w:t>
      </w:r>
    </w:p>
    <w:p>
      <w:pPr>
        <w:spacing w:after="60" w:before="0"/>
      </w:pPr>
      <w:r>
        <w:t xml:space="preserve"/>
      </w:r>
    </w:p>
    <w:p>
      <w:pPr>
        <w:spacing w:after="0" w:before="0"/>
        <w:ind w:left="360"/>
        <w:jc w:val="left"/>
      </w:pPr>
      <w:r>
        <w:rPr>
          <w:rFonts w:ascii="Courier New" w:cs="Courier New" w:eastAsia="Courier New" w:hAnsi="Courier New"/>
          <w:b w:val="false"/>
          <w:bCs w:val="false"/>
          <w:i w:val="false"/>
          <w:iCs w:val="false"/>
          <w:color w:val="04342C"/>
          <w:sz w:val="20"/>
          <w:szCs w:val="20"/>
        </w:rPr>
        <w:t xml:space="preserve">Reduce(S₀, [e₁, e₂, ..., eₙ])  =  foldl Apply  S₀  events</w:t>
      </w:r>
    </w:p>
    <w:p>
      <w:pPr>
        <w:spacing w:after="160" w:before="0"/>
      </w:pPr>
      <w:r>
        <w:t xml:space="preserve"/>
      </w:r>
    </w:p>
    <w:p>
      <w:pPr>
        <w:pStyle w:val="Heading2"/>
        <w:pBdr>
          <w:left w:val="single" w:color="0F6E56" w:sz="20" w:space="8"/>
        </w:pBdr>
        <w:spacing w:after="160" w:before="360"/>
      </w:pPr>
      <w:r>
        <w:rPr>
          <w:rFonts w:ascii="Arial" w:cs="Arial" w:eastAsia="Arial" w:hAnsi="Arial"/>
          <w:b/>
          <w:bCs/>
          <w:color w:val="04342C"/>
          <w:sz w:val="28"/>
          <w:szCs w:val="28"/>
        </w:rPr>
        <w:t xml:space="preserve">2.2  K3⁺: Context Extension</w:t>
      </w:r>
    </w:p>
    <w:p>
      <w:pPr>
        <w:spacing w:after="120" w:before="0"/>
        <w:jc w:val="left"/>
      </w:pPr>
      <w:r>
        <w:rPr>
          <w:rFonts w:ascii="Arial" w:cs="Arial" w:eastAsia="Arial" w:hAnsi="Arial"/>
          <w:b w:val="false"/>
          <w:bCs w:val="false"/>
          <w:i w:val="false"/>
          <w:iCs w:val="false"/>
          <w:color w:val="333333"/>
          <w:sz w:val="22"/>
          <w:szCs w:val="22"/>
        </w:rPr>
        <w:t xml:space="preserve">K3d is causally complete but leaves one architectural need open: ambient information that travels with execution but does not participate in causal transitions. K3⁺ adds Ctx as an 8th element.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5DCAA5" w:sz="1"/>
              <w:left w:val="single" w:color="5DCAA5" w:sz="1"/>
              <w:bottom w:val="single" w:color="5DCAA5" w:sz="1"/>
              <w:right w:val="single" w:color="5DCAA5" w:sz="1"/>
            </w:tcBorders>
            <w:shd w:fill="0F6E56"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20"/>
                <w:szCs w:val="20"/>
              </w:rPr>
              <w:t xml:space="preserve">K3⁺</w:t>
            </w:r>
          </w:p>
        </w:tc>
        <w:tc>
          <w:tcPr>
            <w:tcW w:type="dxa" w:w="7600"/>
            <w:tcBorders>
              <w:top w:val="single" w:color="5DCAA5" w:sz="1"/>
              <w:left w:val="single" w:color="5DCAA5" w:sz="1"/>
              <w:bottom w:val="single" w:color="5DCAA5" w:sz="1"/>
              <w:right w:val="single" w:color="5DCAA5" w:sz="1"/>
            </w:tcBorders>
            <w:shd w:fill="E1F5EE" w:val="clear"/>
            <w:tcMar>
              <w:top w:type="dxa" w:w="100"/>
              <w:left w:type="dxa" w:w="180"/>
              <w:bottom w:type="dxa" w:w="100"/>
              <w:right w:type="dxa" w:w="140"/>
            </w:tcMar>
          </w:tcPr>
          <w:p>
            <w:pPr>
              <w:spacing w:after="0" w:before="0"/>
              <w:jc w:val="left"/>
            </w:pPr>
            <w:r>
              <w:rPr>
                <w:rFonts w:ascii="Arial" w:cs="Arial" w:eastAsia="Arial" w:hAnsi="Arial"/>
                <w:b w:val="false"/>
                <w:bCs w:val="false"/>
                <w:i w:val="false"/>
                <w:iCs w:val="false"/>
                <w:color w:val="04342C"/>
                <w:sz w:val="20"/>
                <w:szCs w:val="20"/>
              </w:rPr>
              <w:t xml:space="preserve">(S, S₀, E, G, T, N, P, Ctx)  —  8-tuple</w:t>
            </w:r>
          </w:p>
        </w:tc>
      </w:tr>
    </w:tbl>
    <w:p>
      <w:pPr>
        <w:spacing w:after="8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Ctx carries everything the system needs to know about its context without letting that context corrupt causal state. Typical Ctx contents: tenant_id, correlation_id, audit trail, actor_id, spec monitoring state (when used with K3.Specs). The critical property is ontological isolation: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20" w:space="0"/>
              <w:bottom w:val="none" w:color="FFFFFF" w:sz="0"/>
              <w:right w:val="none" w:color="FFFFFF" w:sz="0"/>
            </w:tcBorders>
            <w:shd w:fill="E1F5EE" w:val="clear"/>
            <w:tcMar>
              <w:top w:type="dxa" w:w="140"/>
              <w:left w:type="dxa" w:w="280"/>
              <w:bottom w:type="dxa" w:w="140"/>
              <w:right w:type="dxa" w:w="140"/>
            </w:tcMar>
          </w:tcPr>
          <w:p>
            <w:pPr>
              <w:spacing w:after="0" w:before="0"/>
              <w:jc w:val="left"/>
            </w:pPr>
            <w:r>
              <w:rPr>
                <w:rFonts w:ascii="Arial" w:cs="Arial" w:eastAsia="Arial" w:hAnsi="Arial"/>
                <w:b w:val="false"/>
                <w:bCs w:val="false"/>
                <w:i/>
                <w:iCs/>
                <w:color w:val="04342C"/>
                <w:sz w:val="22"/>
                <w:szCs w:val="22"/>
              </w:rPr>
              <w:t xml:space="preserve">G, T, and N never read or write Ctx. Ctx observes. It does not cause.</w:t>
            </w:r>
          </w:p>
        </w:tc>
      </w:tr>
    </w:tbl>
    <w:p>
      <w:pPr>
        <w:spacing w:after="120" w:before="0"/>
      </w:pPr>
      <w:r>
        <w:t xml:space="preserve"/>
      </w:r>
    </w:p>
    <w:p>
      <w:pPr>
        <w:pStyle w:val="Heading2"/>
        <w:pBdr>
          <w:left w:val="single" w:color="0F6E56" w:sz="20" w:space="8"/>
        </w:pBdr>
        <w:spacing w:after="160" w:before="360"/>
      </w:pPr>
      <w:r>
        <w:rPr>
          <w:rFonts w:ascii="Arial" w:cs="Arial" w:eastAsia="Arial" w:hAnsi="Arial"/>
          <w:b/>
          <w:bCs/>
          <w:color w:val="04342C"/>
          <w:sz w:val="28"/>
          <w:szCs w:val="28"/>
        </w:rPr>
        <w:t xml:space="preserve">2.3  K3t: Temporal Extension</w:t>
      </w:r>
    </w:p>
    <w:p>
      <w:pPr>
        <w:spacing w:after="120" w:before="0"/>
        <w:jc w:val="left"/>
      </w:pPr>
      <w:r>
        <w:rPr>
          <w:rFonts w:ascii="Arial" w:cs="Arial" w:eastAsia="Arial" w:hAnsi="Arial"/>
          <w:b w:val="false"/>
          <w:bCs w:val="false"/>
          <w:i w:val="false"/>
          <w:iCs w:val="false"/>
          <w:color w:val="333333"/>
          <w:sz w:val="22"/>
          <w:szCs w:val="22"/>
        </w:rPr>
        <w:t xml:space="preserve">K3d's invariant N captures safety: "bad things never happen." But systems also have liveness requirements: "good things eventually happen." K3t adds L as a set of temporal formulas.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5DCAA5" w:sz="1"/>
              <w:left w:val="single" w:color="5DCAA5" w:sz="1"/>
              <w:bottom w:val="single" w:color="5DCAA5" w:sz="1"/>
              <w:right w:val="single" w:color="5DCAA5" w:sz="1"/>
            </w:tcBorders>
            <w:shd w:fill="0F6E56"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20"/>
                <w:szCs w:val="20"/>
              </w:rPr>
              <w:t xml:space="preserve">K3t</w:t>
            </w:r>
          </w:p>
        </w:tc>
        <w:tc>
          <w:tcPr>
            <w:tcW w:type="dxa" w:w="7600"/>
            <w:tcBorders>
              <w:top w:val="single" w:color="5DCAA5" w:sz="1"/>
              <w:left w:val="single" w:color="5DCAA5" w:sz="1"/>
              <w:bottom w:val="single" w:color="5DCAA5" w:sz="1"/>
              <w:right w:val="single" w:color="5DCAA5" w:sz="1"/>
            </w:tcBorders>
            <w:shd w:fill="E1F5EE" w:val="clear"/>
            <w:tcMar>
              <w:top w:type="dxa" w:w="100"/>
              <w:left w:type="dxa" w:w="180"/>
              <w:bottom w:type="dxa" w:w="100"/>
              <w:right w:type="dxa" w:w="140"/>
            </w:tcMar>
          </w:tcPr>
          <w:p>
            <w:pPr>
              <w:spacing w:after="0" w:before="0"/>
              <w:jc w:val="left"/>
            </w:pPr>
            <w:r>
              <w:rPr>
                <w:rFonts w:ascii="Arial" w:cs="Arial" w:eastAsia="Arial" w:hAnsi="Arial"/>
                <w:b w:val="false"/>
                <w:bCs w:val="false"/>
                <w:i w:val="false"/>
                <w:iCs w:val="false"/>
                <w:color w:val="04342C"/>
                <w:sz w:val="20"/>
                <w:szCs w:val="20"/>
              </w:rPr>
              <w:t xml:space="preserve">(S, S₀, E, G, T, N, P, L)  —  8-tuple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3500"/>
        <w:gridCol w:w="3660"/>
      </w:tblGrid>
      <w:tr>
        <w:trPr>
          <w:tblHeader/>
        </w:trPr>
        <w:tc>
          <w:tcPr>
            <w:tcW w:type="dxa" w:w="1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Operator</w:t>
            </w:r>
          </w:p>
        </w:tc>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Symbol</w:t>
            </w:r>
          </w:p>
        </w:tc>
        <w:tc>
          <w:tcPr>
            <w:tcW w:type="dxa" w:w="35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Meaning</w:t>
            </w:r>
          </w:p>
        </w:tc>
        <w:tc>
          <w:tcPr>
            <w:tcW w:type="dxa" w:w="36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In K3</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Always</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□φ</w:t>
            </w:r>
          </w:p>
        </w:tc>
        <w:tc>
          <w:tcPr>
            <w:tcW w:type="dxa" w:w="35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φ holds at all future states</w:t>
            </w:r>
          </w:p>
        </w:tc>
        <w:tc>
          <w:tcPr>
            <w:tcW w:type="dxa" w:w="36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Equivalent to N invariant — safety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Eventually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◇φ</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φ holds at some future state</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Unbounded liveness — goes into L</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Until</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φ U ψ</w:t>
            </w:r>
          </w:p>
        </w:tc>
        <w:tc>
          <w:tcPr>
            <w:tcW w:type="dxa" w:w="35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ψ eventually holds, φ holds until</w:t>
            </w:r>
          </w:p>
        </w:tc>
        <w:tc>
          <w:tcPr>
            <w:tcW w:type="dxa" w:w="36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Strong liveness — goes into 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Response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□(φ⇒◇ψ)</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Every φ is eventually followed by ψ</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Causal response — goes into L</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Within</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φ ⊏ n</w:t>
            </w:r>
          </w:p>
        </w:tc>
        <w:tc>
          <w:tcPr>
            <w:tcW w:type="dxa" w:w="35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φ holds within n steps</w:t>
            </w:r>
          </w:p>
        </w:tc>
        <w:tc>
          <w:tcPr>
            <w:tcW w:type="dxa" w:w="36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Bounded liveness — Ctx timer + N</w:t>
            </w:r>
          </w:p>
        </w:tc>
      </w:tr>
    </w:tbl>
    <w:p>
      <w:pPr>
        <w:spacing w:after="120" w:before="0"/>
      </w:pPr>
      <w:r>
        <w:t xml:space="preserve"/>
      </w:r>
    </w:p>
    <w:p>
      <w:pPr>
        <w:pStyle w:val="Heading2"/>
        <w:pBdr>
          <w:left w:val="single" w:color="0F6E56" w:sz="20" w:space="8"/>
        </w:pBdr>
        <w:spacing w:after="160" w:before="360"/>
      </w:pPr>
      <w:r>
        <w:rPr>
          <w:rFonts w:ascii="Arial" w:cs="Arial" w:eastAsia="Arial" w:hAnsi="Arial"/>
          <w:b/>
          <w:bCs/>
          <w:color w:val="04342C"/>
          <w:sz w:val="28"/>
          <w:szCs w:val="28"/>
        </w:rPr>
        <w:t xml:space="preserve">2.4  The 9-Tuple: K3.Calc</w:t>
      </w:r>
    </w:p>
    <w:p>
      <w:pPr>
        <w:spacing w:after="120" w:before="0"/>
        <w:jc w:val="left"/>
      </w:pPr>
      <w:r>
        <w:rPr>
          <w:rFonts w:ascii="Arial" w:cs="Arial" w:eastAsia="Arial" w:hAnsi="Arial"/>
          <w:b w:val="false"/>
          <w:bCs w:val="false"/>
          <w:i w:val="false"/>
          <w:iCs w:val="false"/>
          <w:color w:val="333333"/>
          <w:sz w:val="22"/>
          <w:szCs w:val="22"/>
        </w:rPr>
        <w:t xml:space="preserve">Merging K3⁺ (Ctx) and K3t (L) into the base K3d produces the complete 9-tuple. This is not a naive union — Ctx and L occupy structurally distinct roles that cannot be placed elsewhere without ontological confusion.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6"/>
        <w:gridCol w:w="1016"/>
        <w:gridCol w:w="1016"/>
        <w:gridCol w:w="1016"/>
        <w:gridCol w:w="1016"/>
        <w:gridCol w:w="1016"/>
        <w:gridCol w:w="1016"/>
        <w:gridCol w:w="1216"/>
        <w:gridCol w:w="1032"/>
      </w:tblGrid>
      <w:tr>
        <w:tc>
          <w:tcPr>
            <w:tcW w:type="dxa" w:w="1016"/>
            <w:tcBorders>
              <w:top w:val="single" w:color="CCCCCC" w:sz="1"/>
              <w:left w:val="single" w:color="CCCCCC" w:sz="1"/>
              <w:bottom w:val="single" w:color="CCCCCC" w:sz="1"/>
              <w:right w:val="single" w:color="CCCCCC" w:sz="1"/>
            </w:tcBorders>
            <w:shd w:fill="0F6E56" w:val="clear"/>
            <w:tcMar>
              <w:top w:type="dxa" w:w="80"/>
              <w:left w:type="dxa" w:w="30"/>
              <w:bottom w:type="dxa" w:w="80"/>
              <w:right w:type="dxa" w:w="30"/>
            </w:tcMar>
            <w:vAlign w:val="center"/>
          </w:tcPr>
          <w:p>
            <w:pPr>
              <w:spacing w:after="0" w:before="0"/>
              <w:jc w:val="center"/>
            </w:pPr>
            <w:r>
              <w:rPr>
                <w:rFonts w:ascii="Arial" w:cs="Arial" w:eastAsia="Arial" w:hAnsi="Arial"/>
                <w:b/>
                <w:bCs/>
                <w:i w:val="false"/>
                <w:iCs w:val="false"/>
                <w:color w:val="FFFFFF"/>
                <w:sz w:val="22"/>
                <w:szCs w:val="22"/>
              </w:rPr>
              <w:t xml:space="preserve">S</w:t>
            </w:r>
          </w:p>
        </w:tc>
        <w:tc>
          <w:tcPr>
            <w:tcW w:type="dxa" w:w="1016"/>
            <w:tcBorders>
              <w:top w:val="single" w:color="CCCCCC" w:sz="1"/>
              <w:left w:val="single" w:color="CCCCCC" w:sz="1"/>
              <w:bottom w:val="single" w:color="CCCCCC" w:sz="1"/>
              <w:right w:val="single" w:color="CCCCCC" w:sz="1"/>
            </w:tcBorders>
            <w:shd w:fill="0F6E56" w:val="clear"/>
            <w:tcMar>
              <w:top w:type="dxa" w:w="80"/>
              <w:left w:type="dxa" w:w="30"/>
              <w:bottom w:type="dxa" w:w="80"/>
              <w:right w:type="dxa" w:w="30"/>
            </w:tcMar>
            <w:vAlign w:val="center"/>
          </w:tcPr>
          <w:p>
            <w:pPr>
              <w:spacing w:after="0" w:before="0"/>
              <w:jc w:val="center"/>
            </w:pPr>
            <w:r>
              <w:rPr>
                <w:rFonts w:ascii="Arial" w:cs="Arial" w:eastAsia="Arial" w:hAnsi="Arial"/>
                <w:b/>
                <w:bCs/>
                <w:i w:val="false"/>
                <w:iCs w:val="false"/>
                <w:color w:val="FFFFFF"/>
                <w:sz w:val="22"/>
                <w:szCs w:val="22"/>
              </w:rPr>
              <w:t xml:space="preserve">S₀</w:t>
            </w:r>
          </w:p>
        </w:tc>
        <w:tc>
          <w:tcPr>
            <w:tcW w:type="dxa" w:w="1016"/>
            <w:tcBorders>
              <w:top w:val="single" w:color="CCCCCC" w:sz="1"/>
              <w:left w:val="single" w:color="CCCCCC" w:sz="1"/>
              <w:bottom w:val="single" w:color="CCCCCC" w:sz="1"/>
              <w:right w:val="single" w:color="CCCCCC" w:sz="1"/>
            </w:tcBorders>
            <w:shd w:fill="0F6E56" w:val="clear"/>
            <w:tcMar>
              <w:top w:type="dxa" w:w="80"/>
              <w:left w:type="dxa" w:w="30"/>
              <w:bottom w:type="dxa" w:w="80"/>
              <w:right w:type="dxa" w:w="30"/>
            </w:tcMar>
            <w:vAlign w:val="center"/>
          </w:tcPr>
          <w:p>
            <w:pPr>
              <w:spacing w:after="0" w:before="0"/>
              <w:jc w:val="center"/>
            </w:pPr>
            <w:r>
              <w:rPr>
                <w:rFonts w:ascii="Arial" w:cs="Arial" w:eastAsia="Arial" w:hAnsi="Arial"/>
                <w:b/>
                <w:bCs/>
                <w:i w:val="false"/>
                <w:iCs w:val="false"/>
                <w:color w:val="FFFFFF"/>
                <w:sz w:val="22"/>
                <w:szCs w:val="22"/>
              </w:rPr>
              <w:t xml:space="preserve">E</w:t>
            </w:r>
          </w:p>
        </w:tc>
        <w:tc>
          <w:tcPr>
            <w:tcW w:type="dxa" w:w="1016"/>
            <w:tcBorders>
              <w:top w:val="single" w:color="CCCCCC" w:sz="1"/>
              <w:left w:val="single" w:color="CCCCCC" w:sz="1"/>
              <w:bottom w:val="single" w:color="CCCCCC" w:sz="1"/>
              <w:right w:val="single" w:color="CCCCCC" w:sz="1"/>
            </w:tcBorders>
            <w:shd w:fill="0F6E56" w:val="clear"/>
            <w:tcMar>
              <w:top w:type="dxa" w:w="80"/>
              <w:left w:type="dxa" w:w="30"/>
              <w:bottom w:type="dxa" w:w="80"/>
              <w:right w:type="dxa" w:w="30"/>
            </w:tcMar>
            <w:vAlign w:val="center"/>
          </w:tcPr>
          <w:p>
            <w:pPr>
              <w:spacing w:after="0" w:before="0"/>
              <w:jc w:val="center"/>
            </w:pPr>
            <w:r>
              <w:rPr>
                <w:rFonts w:ascii="Arial" w:cs="Arial" w:eastAsia="Arial" w:hAnsi="Arial"/>
                <w:b/>
                <w:bCs/>
                <w:i w:val="false"/>
                <w:iCs w:val="false"/>
                <w:color w:val="FFFFFF"/>
                <w:sz w:val="22"/>
                <w:szCs w:val="22"/>
              </w:rPr>
              <w:t xml:space="preserve">G</w:t>
            </w:r>
          </w:p>
        </w:tc>
        <w:tc>
          <w:tcPr>
            <w:tcW w:type="dxa" w:w="1016"/>
            <w:tcBorders>
              <w:top w:val="single" w:color="CCCCCC" w:sz="1"/>
              <w:left w:val="single" w:color="CCCCCC" w:sz="1"/>
              <w:bottom w:val="single" w:color="CCCCCC" w:sz="1"/>
              <w:right w:val="single" w:color="CCCCCC" w:sz="1"/>
            </w:tcBorders>
            <w:shd w:fill="0F6E56" w:val="clear"/>
            <w:tcMar>
              <w:top w:type="dxa" w:w="80"/>
              <w:left w:type="dxa" w:w="30"/>
              <w:bottom w:type="dxa" w:w="80"/>
              <w:right w:type="dxa" w:w="30"/>
            </w:tcMar>
            <w:vAlign w:val="center"/>
          </w:tcPr>
          <w:p>
            <w:pPr>
              <w:spacing w:after="0" w:before="0"/>
              <w:jc w:val="center"/>
            </w:pPr>
            <w:r>
              <w:rPr>
                <w:rFonts w:ascii="Arial" w:cs="Arial" w:eastAsia="Arial" w:hAnsi="Arial"/>
                <w:b/>
                <w:bCs/>
                <w:i w:val="false"/>
                <w:iCs w:val="false"/>
                <w:color w:val="FFFFFF"/>
                <w:sz w:val="22"/>
                <w:szCs w:val="22"/>
              </w:rPr>
              <w:t xml:space="preserve">T</w:t>
            </w:r>
          </w:p>
        </w:tc>
        <w:tc>
          <w:tcPr>
            <w:tcW w:type="dxa" w:w="1016"/>
            <w:tcBorders>
              <w:top w:val="single" w:color="CCCCCC" w:sz="1"/>
              <w:left w:val="single" w:color="CCCCCC" w:sz="1"/>
              <w:bottom w:val="single" w:color="CCCCCC" w:sz="1"/>
              <w:right w:val="single" w:color="CCCCCC" w:sz="1"/>
            </w:tcBorders>
            <w:shd w:fill="0F6E56" w:val="clear"/>
            <w:tcMar>
              <w:top w:type="dxa" w:w="80"/>
              <w:left w:type="dxa" w:w="30"/>
              <w:bottom w:type="dxa" w:w="80"/>
              <w:right w:type="dxa" w:w="30"/>
            </w:tcMar>
            <w:vAlign w:val="center"/>
          </w:tcPr>
          <w:p>
            <w:pPr>
              <w:spacing w:after="0" w:before="0"/>
              <w:jc w:val="center"/>
            </w:pPr>
            <w:r>
              <w:rPr>
                <w:rFonts w:ascii="Arial" w:cs="Arial" w:eastAsia="Arial" w:hAnsi="Arial"/>
                <w:b/>
                <w:bCs/>
                <w:i w:val="false"/>
                <w:iCs w:val="false"/>
                <w:color w:val="FFFFFF"/>
                <w:sz w:val="22"/>
                <w:szCs w:val="22"/>
              </w:rPr>
              <w:t xml:space="preserve">N</w:t>
            </w:r>
          </w:p>
        </w:tc>
        <w:tc>
          <w:tcPr>
            <w:tcW w:type="dxa" w:w="1016"/>
            <w:tcBorders>
              <w:top w:val="single" w:color="CCCCCC" w:sz="1"/>
              <w:left w:val="single" w:color="CCCCCC" w:sz="1"/>
              <w:bottom w:val="single" w:color="CCCCCC" w:sz="1"/>
              <w:right w:val="single" w:color="CCCCCC" w:sz="1"/>
            </w:tcBorders>
            <w:shd w:fill="0F6E56" w:val="clear"/>
            <w:tcMar>
              <w:top w:type="dxa" w:w="80"/>
              <w:left w:type="dxa" w:w="30"/>
              <w:bottom w:type="dxa" w:w="80"/>
              <w:right w:type="dxa" w:w="30"/>
            </w:tcMar>
            <w:vAlign w:val="center"/>
          </w:tcPr>
          <w:p>
            <w:pPr>
              <w:spacing w:after="0" w:before="0"/>
              <w:jc w:val="center"/>
            </w:pPr>
            <w:r>
              <w:rPr>
                <w:rFonts w:ascii="Arial" w:cs="Arial" w:eastAsia="Arial" w:hAnsi="Arial"/>
                <w:b/>
                <w:bCs/>
                <w:i w:val="false"/>
                <w:iCs w:val="false"/>
                <w:color w:val="FFFFFF"/>
                <w:sz w:val="22"/>
                <w:szCs w:val="22"/>
              </w:rPr>
              <w:t xml:space="preserve">P</w:t>
            </w:r>
          </w:p>
        </w:tc>
        <w:tc>
          <w:tcPr>
            <w:tcW w:type="dxa" w:w="1216"/>
            <w:tcBorders>
              <w:top w:val="single" w:color="CCCCCC" w:sz="1"/>
              <w:left w:val="single" w:color="CCCCCC" w:sz="1"/>
              <w:bottom w:val="single" w:color="CCCCCC" w:sz="1"/>
              <w:right w:val="single" w:color="CCCCCC" w:sz="1"/>
            </w:tcBorders>
            <w:shd w:fill="993C1D" w:val="clear"/>
            <w:tcMar>
              <w:top w:type="dxa" w:w="80"/>
              <w:left w:type="dxa" w:w="30"/>
              <w:bottom w:type="dxa" w:w="80"/>
              <w:right w:type="dxa" w:w="30"/>
            </w:tcMar>
            <w:vAlign w:val="center"/>
          </w:tcPr>
          <w:p>
            <w:pPr>
              <w:spacing w:after="0" w:before="0"/>
              <w:jc w:val="center"/>
            </w:pPr>
            <w:r>
              <w:rPr>
                <w:rFonts w:ascii="Arial" w:cs="Arial" w:eastAsia="Arial" w:hAnsi="Arial"/>
                <w:b/>
                <w:bCs/>
                <w:i w:val="false"/>
                <w:iCs w:val="false"/>
                <w:color w:val="FFFFFF"/>
                <w:sz w:val="22"/>
                <w:szCs w:val="22"/>
              </w:rPr>
              <w:t xml:space="preserve">Ctx</w:t>
            </w:r>
          </w:p>
        </w:tc>
        <w:tc>
          <w:tcPr>
            <w:tcW w:type="dxa" w:w="1032"/>
            <w:tcBorders>
              <w:top w:val="single" w:color="CCCCCC" w:sz="1"/>
              <w:left w:val="single" w:color="CCCCCC" w:sz="1"/>
              <w:bottom w:val="single" w:color="CCCCCC" w:sz="1"/>
              <w:right w:val="single" w:color="CCCCCC" w:sz="1"/>
            </w:tcBorders>
            <w:shd w:fill="854F0B" w:val="clear"/>
            <w:tcMar>
              <w:top w:type="dxa" w:w="80"/>
              <w:left w:type="dxa" w:w="30"/>
              <w:bottom w:type="dxa" w:w="80"/>
              <w:right w:type="dxa" w:w="30"/>
            </w:tcMar>
            <w:vAlign w:val="center"/>
          </w:tcPr>
          <w:p>
            <w:pPr>
              <w:spacing w:after="0" w:before="0"/>
              <w:jc w:val="center"/>
            </w:pPr>
            <w:r>
              <w:rPr>
                <w:rFonts w:ascii="Arial" w:cs="Arial" w:eastAsia="Arial" w:hAnsi="Arial"/>
                <w:b/>
                <w:bCs/>
                <w:i w:val="false"/>
                <w:iCs w:val="false"/>
                <w:color w:val="FFFFFF"/>
                <w:sz w:val="22"/>
                <w:szCs w:val="22"/>
              </w:rPr>
              <w:t xml:space="preserve">L</w:t>
            </w:r>
          </w:p>
        </w:tc>
      </w:tr>
      <w:tr>
        <w:tc>
          <w:tcPr>
            <w:tcW w:type="dxa" w:w="1016"/>
            <w:tcBorders>
              <w:top w:val="single" w:color="CCCCCC" w:sz="1"/>
              <w:left w:val="single" w:color="CCCCCC" w:sz="1"/>
              <w:bottom w:val="single" w:color="CCCCCC" w:sz="1"/>
              <w:right w:val="single" w:color="CCCCCC" w:sz="1"/>
            </w:tcBorders>
            <w:shd w:fill="E1F5EE" w:val="clear"/>
            <w:tcMar>
              <w:top w:type="dxa" w:w="60"/>
              <w:left w:type="dxa" w:w="20"/>
              <w:bottom w:type="dxa" w:w="60"/>
              <w:right w:type="dxa" w:w="20"/>
            </w:tcMar>
            <w:vAlign w:val="center"/>
          </w:tcPr>
          <w:p>
            <w:pPr>
              <w:spacing w:after="0" w:before="0"/>
              <w:jc w:val="center"/>
            </w:pPr>
            <w:r>
              <w:rPr>
                <w:rFonts w:ascii="Arial" w:cs="Arial" w:eastAsia="Arial" w:hAnsi="Arial"/>
                <w:b w:val="false"/>
                <w:bCs w:val="false"/>
                <w:i w:val="false"/>
                <w:iCs w:val="false"/>
                <w:color w:val="04342C"/>
                <w:sz w:val="14"/>
                <w:szCs w:val="14"/>
              </w:rPr>
              <w:t xml:space="preserve">State</w:t>
            </w:r>
          </w:p>
        </w:tc>
        <w:tc>
          <w:tcPr>
            <w:tcW w:type="dxa" w:w="1016"/>
            <w:tcBorders>
              <w:top w:val="single" w:color="CCCCCC" w:sz="1"/>
              <w:left w:val="single" w:color="CCCCCC" w:sz="1"/>
              <w:bottom w:val="single" w:color="CCCCCC" w:sz="1"/>
              <w:right w:val="single" w:color="CCCCCC" w:sz="1"/>
            </w:tcBorders>
            <w:shd w:fill="E1F5EE" w:val="clear"/>
            <w:tcMar>
              <w:top w:type="dxa" w:w="60"/>
              <w:left w:type="dxa" w:w="20"/>
              <w:bottom w:type="dxa" w:w="60"/>
              <w:right w:type="dxa" w:w="20"/>
            </w:tcMar>
            <w:vAlign w:val="center"/>
          </w:tcPr>
          <w:p>
            <w:pPr>
              <w:spacing w:after="0" w:before="0"/>
              <w:jc w:val="center"/>
            </w:pPr>
            <w:r>
              <w:rPr>
                <w:rFonts w:ascii="Arial" w:cs="Arial" w:eastAsia="Arial" w:hAnsi="Arial"/>
                <w:b w:val="false"/>
                <w:bCs w:val="false"/>
                <w:i w:val="false"/>
                <w:iCs w:val="false"/>
                <w:color w:val="04342C"/>
                <w:sz w:val="14"/>
                <w:szCs w:val="14"/>
              </w:rPr>
              <w:t xml:space="preserve">Initial</w:t>
            </w:r>
          </w:p>
        </w:tc>
        <w:tc>
          <w:tcPr>
            <w:tcW w:type="dxa" w:w="1016"/>
            <w:tcBorders>
              <w:top w:val="single" w:color="CCCCCC" w:sz="1"/>
              <w:left w:val="single" w:color="CCCCCC" w:sz="1"/>
              <w:bottom w:val="single" w:color="CCCCCC" w:sz="1"/>
              <w:right w:val="single" w:color="CCCCCC" w:sz="1"/>
            </w:tcBorders>
            <w:shd w:fill="E1F5EE" w:val="clear"/>
            <w:tcMar>
              <w:top w:type="dxa" w:w="60"/>
              <w:left w:type="dxa" w:w="20"/>
              <w:bottom w:type="dxa" w:w="60"/>
              <w:right w:type="dxa" w:w="20"/>
            </w:tcMar>
            <w:vAlign w:val="center"/>
          </w:tcPr>
          <w:p>
            <w:pPr>
              <w:spacing w:after="0" w:before="0"/>
              <w:jc w:val="center"/>
            </w:pPr>
            <w:r>
              <w:rPr>
                <w:rFonts w:ascii="Arial" w:cs="Arial" w:eastAsia="Arial" w:hAnsi="Arial"/>
                <w:b w:val="false"/>
                <w:bCs w:val="false"/>
                <w:i w:val="false"/>
                <w:iCs w:val="false"/>
                <w:color w:val="04342C"/>
                <w:sz w:val="14"/>
                <w:szCs w:val="14"/>
              </w:rPr>
              <w:t xml:space="preserve">Events</w:t>
            </w:r>
          </w:p>
        </w:tc>
        <w:tc>
          <w:tcPr>
            <w:tcW w:type="dxa" w:w="1016"/>
            <w:tcBorders>
              <w:top w:val="single" w:color="CCCCCC" w:sz="1"/>
              <w:left w:val="single" w:color="CCCCCC" w:sz="1"/>
              <w:bottom w:val="single" w:color="CCCCCC" w:sz="1"/>
              <w:right w:val="single" w:color="CCCCCC" w:sz="1"/>
            </w:tcBorders>
            <w:shd w:fill="E1F5EE" w:val="clear"/>
            <w:tcMar>
              <w:top w:type="dxa" w:w="60"/>
              <w:left w:type="dxa" w:w="20"/>
              <w:bottom w:type="dxa" w:w="60"/>
              <w:right w:type="dxa" w:w="20"/>
            </w:tcMar>
            <w:vAlign w:val="center"/>
          </w:tcPr>
          <w:p>
            <w:pPr>
              <w:spacing w:after="0" w:before="0"/>
              <w:jc w:val="center"/>
            </w:pPr>
            <w:r>
              <w:rPr>
                <w:rFonts w:ascii="Arial" w:cs="Arial" w:eastAsia="Arial" w:hAnsi="Arial"/>
                <w:b w:val="false"/>
                <w:bCs w:val="false"/>
                <w:i w:val="false"/>
                <w:iCs w:val="false"/>
                <w:color w:val="04342C"/>
                <w:sz w:val="14"/>
                <w:szCs w:val="14"/>
              </w:rPr>
              <w:t xml:space="preserve">Guard</w:t>
            </w:r>
          </w:p>
        </w:tc>
        <w:tc>
          <w:tcPr>
            <w:tcW w:type="dxa" w:w="1016"/>
            <w:tcBorders>
              <w:top w:val="single" w:color="CCCCCC" w:sz="1"/>
              <w:left w:val="single" w:color="CCCCCC" w:sz="1"/>
              <w:bottom w:val="single" w:color="CCCCCC" w:sz="1"/>
              <w:right w:val="single" w:color="CCCCCC" w:sz="1"/>
            </w:tcBorders>
            <w:shd w:fill="E1F5EE" w:val="clear"/>
            <w:tcMar>
              <w:top w:type="dxa" w:w="60"/>
              <w:left w:type="dxa" w:w="20"/>
              <w:bottom w:type="dxa" w:w="60"/>
              <w:right w:type="dxa" w:w="20"/>
            </w:tcMar>
            <w:vAlign w:val="center"/>
          </w:tcPr>
          <w:p>
            <w:pPr>
              <w:spacing w:after="0" w:before="0"/>
              <w:jc w:val="center"/>
            </w:pPr>
            <w:r>
              <w:rPr>
                <w:rFonts w:ascii="Arial" w:cs="Arial" w:eastAsia="Arial" w:hAnsi="Arial"/>
                <w:b w:val="false"/>
                <w:bCs w:val="false"/>
                <w:i w:val="false"/>
                <w:iCs w:val="false"/>
                <w:color w:val="04342C"/>
                <w:sz w:val="14"/>
                <w:szCs w:val="14"/>
              </w:rPr>
              <w:t xml:space="preserve">Transition</w:t>
            </w:r>
          </w:p>
        </w:tc>
        <w:tc>
          <w:tcPr>
            <w:tcW w:type="dxa" w:w="1016"/>
            <w:tcBorders>
              <w:top w:val="single" w:color="CCCCCC" w:sz="1"/>
              <w:left w:val="single" w:color="CCCCCC" w:sz="1"/>
              <w:bottom w:val="single" w:color="CCCCCC" w:sz="1"/>
              <w:right w:val="single" w:color="CCCCCC" w:sz="1"/>
            </w:tcBorders>
            <w:shd w:fill="E1F5EE" w:val="clear"/>
            <w:tcMar>
              <w:top w:type="dxa" w:w="60"/>
              <w:left w:type="dxa" w:w="20"/>
              <w:bottom w:type="dxa" w:w="60"/>
              <w:right w:type="dxa" w:w="20"/>
            </w:tcMar>
            <w:vAlign w:val="center"/>
          </w:tcPr>
          <w:p>
            <w:pPr>
              <w:spacing w:after="0" w:before="0"/>
              <w:jc w:val="center"/>
            </w:pPr>
            <w:r>
              <w:rPr>
                <w:rFonts w:ascii="Arial" w:cs="Arial" w:eastAsia="Arial" w:hAnsi="Arial"/>
                <w:b w:val="false"/>
                <w:bCs w:val="false"/>
                <w:i w:val="false"/>
                <w:iCs w:val="false"/>
                <w:color w:val="04342C"/>
                <w:sz w:val="14"/>
                <w:szCs w:val="14"/>
              </w:rPr>
              <w:t xml:space="preserve">Invariant</w:t>
            </w:r>
          </w:p>
        </w:tc>
        <w:tc>
          <w:tcPr>
            <w:tcW w:type="dxa" w:w="1016"/>
            <w:tcBorders>
              <w:top w:val="single" w:color="CCCCCC" w:sz="1"/>
              <w:left w:val="single" w:color="CCCCCC" w:sz="1"/>
              <w:bottom w:val="single" w:color="CCCCCC" w:sz="1"/>
              <w:right w:val="single" w:color="CCCCCC" w:sz="1"/>
            </w:tcBorders>
            <w:shd w:fill="E1F5EE" w:val="clear"/>
            <w:tcMar>
              <w:top w:type="dxa" w:w="60"/>
              <w:left w:type="dxa" w:w="20"/>
              <w:bottom w:type="dxa" w:w="60"/>
              <w:right w:type="dxa" w:w="20"/>
            </w:tcMar>
            <w:vAlign w:val="center"/>
          </w:tcPr>
          <w:p>
            <w:pPr>
              <w:spacing w:after="0" w:before="0"/>
              <w:jc w:val="center"/>
            </w:pPr>
            <w:r>
              <w:rPr>
                <w:rFonts w:ascii="Arial" w:cs="Arial" w:eastAsia="Arial" w:hAnsi="Arial"/>
                <w:b w:val="false"/>
                <w:bCs w:val="false"/>
                <w:i w:val="false"/>
                <w:iCs w:val="false"/>
                <w:color w:val="04342C"/>
                <w:sz w:val="14"/>
                <w:szCs w:val="14"/>
              </w:rPr>
              <w:t xml:space="preserve">Projection</w:t>
            </w:r>
          </w:p>
        </w:tc>
        <w:tc>
          <w:tcPr>
            <w:tcW w:type="dxa" w:w="1216"/>
            <w:tcBorders>
              <w:top w:val="single" w:color="CCCCCC" w:sz="1"/>
              <w:left w:val="single" w:color="CCCCCC" w:sz="1"/>
              <w:bottom w:val="single" w:color="CCCCCC" w:sz="1"/>
              <w:right w:val="single" w:color="CCCCCC" w:sz="1"/>
            </w:tcBorders>
            <w:shd w:fill="FAECE7" w:val="clear"/>
            <w:tcMar>
              <w:top w:type="dxa" w:w="60"/>
              <w:left w:type="dxa" w:w="20"/>
              <w:bottom w:type="dxa" w:w="60"/>
              <w:right w:type="dxa" w:w="20"/>
            </w:tcMar>
            <w:vAlign w:val="center"/>
          </w:tcPr>
          <w:p>
            <w:pPr>
              <w:spacing w:after="0" w:before="0"/>
              <w:jc w:val="center"/>
            </w:pPr>
            <w:r>
              <w:rPr>
                <w:rFonts w:ascii="Arial" w:cs="Arial" w:eastAsia="Arial" w:hAnsi="Arial"/>
                <w:b w:val="false"/>
                <w:bCs w:val="false"/>
                <w:i w:val="false"/>
                <w:iCs w:val="false"/>
                <w:color w:val="4A1B0C"/>
                <w:sz w:val="14"/>
                <w:szCs w:val="14"/>
              </w:rPr>
              <w:t xml:space="preserve">Context</w:t>
            </w:r>
          </w:p>
        </w:tc>
        <w:tc>
          <w:tcPr>
            <w:tcW w:type="dxa" w:w="1032"/>
            <w:tcBorders>
              <w:top w:val="single" w:color="CCCCCC" w:sz="1"/>
              <w:left w:val="single" w:color="CCCCCC" w:sz="1"/>
              <w:bottom w:val="single" w:color="CCCCCC" w:sz="1"/>
              <w:right w:val="single" w:color="CCCCCC" w:sz="1"/>
            </w:tcBorders>
            <w:shd w:fill="FAEEDA" w:val="clear"/>
            <w:tcMar>
              <w:top w:type="dxa" w:w="60"/>
              <w:left w:type="dxa" w:w="20"/>
              <w:bottom w:type="dxa" w:w="60"/>
              <w:right w:type="dxa" w:w="20"/>
            </w:tcMar>
            <w:vAlign w:val="center"/>
          </w:tcPr>
          <w:p>
            <w:pPr>
              <w:spacing w:after="0" w:before="0"/>
              <w:jc w:val="center"/>
            </w:pPr>
            <w:r>
              <w:rPr>
                <w:rFonts w:ascii="Arial" w:cs="Arial" w:eastAsia="Arial" w:hAnsi="Arial"/>
                <w:b w:val="false"/>
                <w:bCs w:val="false"/>
                <w:i w:val="false"/>
                <w:iCs w:val="false"/>
                <w:color w:val="412402"/>
                <w:sz w:val="14"/>
                <w:szCs w:val="14"/>
              </w:rPr>
              <w:t xml:space="preserve">Liveness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Problem with 7-tuple</w:t>
            </w:r>
          </w:p>
        </w:tc>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Why 9-tuple solves it</w:t>
            </w:r>
          </w:p>
        </w:tc>
      </w:tr>
      <w:tr>
        <w:tc>
          <w:tcPr>
            <w:tcW w:type="dxa" w:w="468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Spec monitoring state pollutes causal S</w:t>
            </w:r>
          </w:p>
        </w:tc>
        <w:tc>
          <w:tcPr>
            <w:tcW w:type="dxa" w:w="468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Ctx is non-causal: S = impl only. Ctx = spec only.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&lt;||&gt; + &lt;-&gt; composition overhead to attach monitor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No composition. Ctx is ambient. Always present.</w:t>
            </w:r>
          </w:p>
        </w:tc>
      </w:tr>
      <w:tr>
        <w:tc>
          <w:tcPr>
            <w:tcW w:type="dxa" w:w="468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Eventually(φ) has no proper home</w:t>
            </w:r>
          </w:p>
        </w:tc>
        <w:tc>
          <w:tcPr>
            <w:tcW w:type="dxa" w:w="468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 is a first-class tuple element. All liveness has a home.</w:t>
            </w:r>
          </w:p>
        </w:tc>
      </w:tr>
    </w:tbl>
    <w:p>
      <w:pPr>
        <w:spacing w:after="120" w:before="0"/>
      </w:pPr>
      <w:r>
        <w:t xml:space="preserve"/>
      </w:r>
    </w:p>
    <w:p>
      <w:pPr>
        <w:pStyle w:val="Heading3"/>
        <w:spacing w:after="80" w:before="240"/>
      </w:pPr>
      <w:r>
        <w:rPr>
          <w:rFonts w:ascii="Arial" w:cs="Arial" w:eastAsia="Arial" w:hAnsi="Arial"/>
          <w:b/>
          <w:bCs/>
          <w:color w:val="0F6E56"/>
          <w:sz w:val="24"/>
          <w:szCs w:val="24"/>
        </w:rPr>
        <w:t xml:space="preserve">Extended Apply₉ Function</w:t>
      </w:r>
    </w:p>
    <w:p>
      <w:pPr>
        <w:spacing w:after="120" w:before="0"/>
        <w:jc w:val="left"/>
      </w:pPr>
      <w:r>
        <w:rPr>
          <w:rFonts w:ascii="Arial" w:cs="Arial" w:eastAsia="Arial" w:hAnsi="Arial"/>
          <w:b w:val="false"/>
          <w:bCs w:val="false"/>
          <w:i w:val="false"/>
          <w:iCs w:val="false"/>
          <w:color w:val="333333"/>
          <w:sz w:val="22"/>
          <w:szCs w:val="22"/>
        </w:rPr>
        <w:t xml:space="preserve">The 9-tuple Apply function incorporates the spec layer atomically with the causal step:</w:t>
      </w:r>
    </w:p>
    <w:p>
      <w:pPr>
        <w:spacing w:after="60" w:before="0"/>
      </w:pPr>
      <w:r>
        <w:t xml:space="preserve"/>
      </w:r>
    </w:p>
    <w:p>
      <w:pPr>
        <w:spacing w:after="40" w:before="0"/>
        <w:ind w:left="360"/>
        <w:jc w:val="left"/>
      </w:pPr>
      <w:r>
        <w:rPr>
          <w:rFonts w:ascii="Arial" w:cs="Arial" w:eastAsia="Arial" w:hAnsi="Arial"/>
          <w:b/>
          <w:bCs/>
          <w:i w:val="false"/>
          <w:iCs w:val="false"/>
          <w:color w:val="04342C"/>
          <w:sz w:val="20"/>
          <w:szCs w:val="20"/>
        </w:rPr>
        <w:t xml:space="preserve">Apply₉(s, ctx, e)  =</w:t>
      </w:r>
    </w:p>
    <w:p>
      <w:pPr>
        <w:spacing w:after="40" w:before="0"/>
        <w:ind w:left="360"/>
        <w:jc w:val="left"/>
      </w:pPr>
      <w:r>
        <w:rPr>
          <w:rFonts w:ascii="Courier New" w:cs="Courier New" w:eastAsia="Courier New" w:hAnsi="Courier New"/>
          <w:b w:val="false"/>
          <w:bCs w:val="false"/>
          <w:i w:val="false"/>
          <w:iCs w:val="false"/>
          <w:color w:val="04342C"/>
          <w:sz w:val="20"/>
          <w:szCs w:val="20"/>
        </w:rPr>
        <w:t xml:space="preserve">  let e' = I.decode(e)</w:t>
      </w:r>
    </w:p>
    <w:p>
      <w:pPr>
        <w:spacing w:after="40" w:before="0"/>
        <w:ind w:left="360"/>
        <w:jc w:val="left"/>
      </w:pPr>
      <w:r>
        <w:rPr>
          <w:rFonts w:ascii="Courier New" w:cs="Courier New" w:eastAsia="Courier New" w:hAnsi="Courier New"/>
          <w:b w:val="false"/>
          <w:bCs w:val="false"/>
          <w:i w:val="false"/>
          <w:iCs w:val="false"/>
          <w:color w:val="04342C"/>
          <w:sz w:val="20"/>
          <w:szCs w:val="20"/>
        </w:rPr>
        <w:t xml:space="preserve">  if G_impl(s,e) ∧ U.permit(ctx.spec_state, e') then</w:t>
      </w:r>
    </w:p>
    <w:p>
      <w:pPr>
        <w:spacing w:after="40" w:before="0"/>
        <w:ind w:left="360"/>
        <w:jc w:val="left"/>
      </w:pPr>
      <w:r>
        <w:rPr>
          <w:rFonts w:ascii="Courier New" w:cs="Courier New" w:eastAsia="Courier New" w:hAnsi="Courier New"/>
          <w:b w:val="false"/>
          <w:bCs w:val="false"/>
          <w:i w:val="false"/>
          <w:iCs w:val="false"/>
          <w:color w:val="04342C"/>
          <w:sz w:val="20"/>
          <w:szCs w:val="20"/>
        </w:rPr>
        <w:t xml:space="preserve">    let s'   = T_impl(s, e)</w:t>
      </w:r>
    </w:p>
    <w:p>
      <w:pPr>
        <w:spacing w:after="40" w:before="0"/>
        <w:ind w:left="360"/>
        <w:jc w:val="left"/>
      </w:pPr>
      <w:r>
        <w:rPr>
          <w:rFonts w:ascii="Courier New" w:cs="Courier New" w:eastAsia="Courier New" w:hAnsi="Courier New"/>
          <w:b w:val="false"/>
          <w:bCs w:val="false"/>
          <w:i w:val="false"/>
          <w:iCs w:val="false"/>
          <w:color w:val="04342C"/>
          <w:sz w:val="20"/>
          <w:szCs w:val="20"/>
        </w:rPr>
        <w:t xml:space="preserve">    let ctx' = U.require(ctx, e')</w:t>
      </w:r>
    </w:p>
    <w:p>
      <w:pPr>
        <w:spacing w:after="40" w:before="0"/>
        <w:ind w:left="360"/>
        <w:jc w:val="left"/>
      </w:pPr>
      <w:r>
        <w:rPr>
          <w:rFonts w:ascii="Courier New" w:cs="Courier New" w:eastAsia="Courier New" w:hAnsi="Courier New"/>
          <w:b w:val="false"/>
          <w:bCs w:val="false"/>
          <w:i w:val="false"/>
          <w:iCs w:val="false"/>
          <w:color w:val="04342C"/>
          <w:sz w:val="20"/>
          <w:szCs w:val="20"/>
        </w:rPr>
        <w:t xml:space="preserve">    assert N_impl(s') ∧ K.correlate(K.lift(s'), ctx'.spec_state)</w:t>
      </w:r>
    </w:p>
    <w:p>
      <w:pPr>
        <w:spacing w:after="40" w:before="0"/>
        <w:ind w:left="360"/>
        <w:jc w:val="left"/>
      </w:pPr>
      <w:r>
        <w:rPr>
          <w:rFonts w:ascii="Courier New" w:cs="Courier New" w:eastAsia="Courier New" w:hAnsi="Courier New"/>
          <w:b w:val="false"/>
          <w:bCs w:val="false"/>
          <w:i w:val="false"/>
          <w:iCs w:val="false"/>
          <w:color w:val="04342C"/>
          <w:sz w:val="20"/>
          <w:szCs w:val="20"/>
        </w:rPr>
        <w:t xml:space="preserve">    track L against trace</w:t>
      </w:r>
    </w:p>
    <w:p>
      <w:pPr>
        <w:spacing w:after="40" w:before="0"/>
        <w:ind w:left="360"/>
        <w:jc w:val="left"/>
      </w:pPr>
      <w:r>
        <w:rPr>
          <w:rFonts w:ascii="Courier New" w:cs="Courier New" w:eastAsia="Courier New" w:hAnsi="Courier New"/>
          <w:b w:val="false"/>
          <w:bCs w:val="false"/>
          <w:i w:val="false"/>
          <w:iCs w:val="false"/>
          <w:color w:val="04342C"/>
          <w:sz w:val="20"/>
          <w:szCs w:val="20"/>
        </w:rPr>
        <w:t xml:space="preserve">    return (s', ctx')</w:t>
      </w:r>
    </w:p>
    <w:p>
      <w:pPr>
        <w:spacing w:after="0" w:before="0"/>
        <w:ind w:left="360"/>
        <w:jc w:val="left"/>
      </w:pPr>
      <w:r>
        <w:rPr>
          <w:rFonts w:ascii="Courier New" w:cs="Courier New" w:eastAsia="Courier New" w:hAnsi="Courier New"/>
          <w:b w:val="false"/>
          <w:bCs w:val="false"/>
          <w:i w:val="false"/>
          <w:iCs w:val="false"/>
          <w:color w:val="04342C"/>
          <w:sz w:val="20"/>
          <w:szCs w:val="20"/>
        </w:rPr>
        <w:t xml:space="preserve">  else raise SpecViolation</w:t>
      </w:r>
    </w:p>
    <w:p>
      <w:pPr>
        <w:spacing w:after="8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Apply₉ is also the causal pipeline visualization: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5F5E5A" w:val="clear"/>
            <w:tcMar>
              <w:top w:type="dxa" w:w="80"/>
              <w:left w:type="dxa" w:w="40"/>
              <w:bottom w:type="dxa" w:w="40"/>
              <w:right w:type="dxa" w:w="40"/>
            </w:tcMar>
            <w:vAlign w:val="center"/>
          </w:tcPr>
          <w:p>
            <w:pPr>
              <w:spacing w:after="0" w:before="0"/>
              <w:jc w:val="center"/>
            </w:pPr>
            <w:r>
              <w:rPr>
                <w:rFonts w:ascii="Arial" w:cs="Arial" w:eastAsia="Arial" w:hAnsi="Arial"/>
                <w:b/>
                <w:bCs/>
                <w:i w:val="false"/>
                <w:iCs w:val="false"/>
                <w:color w:val="FFFFFF"/>
                <w:sz w:val="17"/>
                <w:szCs w:val="17"/>
              </w:rPr>
              <w:t xml:space="preserve">Event e</w:t>
            </w:r>
          </w:p>
        </w:tc>
        <w:tc>
          <w:tcPr>
            <w:tcW w:type="dxa" w:w="1170"/>
            <w:tcBorders>
              <w:top w:val="single" w:color="CCCCCC" w:sz="1"/>
              <w:left w:val="single" w:color="CCCCCC" w:sz="1"/>
              <w:bottom w:val="single" w:color="CCCCCC" w:sz="1"/>
              <w:right w:val="single" w:color="CCCCCC" w:sz="1"/>
            </w:tcBorders>
            <w:shd w:fill="534AB7" w:val="clear"/>
            <w:tcMar>
              <w:top w:type="dxa" w:w="80"/>
              <w:left w:type="dxa" w:w="40"/>
              <w:bottom w:type="dxa" w:w="40"/>
              <w:right w:type="dxa" w:w="40"/>
            </w:tcMar>
            <w:vAlign w:val="center"/>
          </w:tcPr>
          <w:p>
            <w:pPr>
              <w:spacing w:after="0" w:before="0"/>
              <w:jc w:val="center"/>
            </w:pPr>
            <w:r>
              <w:rPr>
                <w:rFonts w:ascii="Arial" w:cs="Arial" w:eastAsia="Arial" w:hAnsi="Arial"/>
                <w:b/>
                <w:bCs/>
                <w:i w:val="false"/>
                <w:iCs w:val="false"/>
                <w:color w:val="FFFFFF"/>
                <w:sz w:val="17"/>
                <w:szCs w:val="17"/>
              </w:rPr>
              <w:t xml:space="preserve">I.decode</w:t>
            </w:r>
          </w:p>
        </w:tc>
        <w:tc>
          <w:tcPr>
            <w:tcW w:type="dxa" w:w="1170"/>
            <w:tcBorders>
              <w:top w:val="single" w:color="CCCCCC" w:sz="1"/>
              <w:left w:val="single" w:color="CCCCCC" w:sz="1"/>
              <w:bottom w:val="single" w:color="CCCCCC" w:sz="1"/>
              <w:right w:val="single" w:color="CCCCCC" w:sz="1"/>
            </w:tcBorders>
            <w:shd w:fill="993C1D" w:val="clear"/>
            <w:tcMar>
              <w:top w:type="dxa" w:w="80"/>
              <w:left w:type="dxa" w:w="40"/>
              <w:bottom w:type="dxa" w:w="40"/>
              <w:right w:type="dxa" w:w="40"/>
            </w:tcMar>
            <w:vAlign w:val="center"/>
          </w:tcPr>
          <w:p>
            <w:pPr>
              <w:spacing w:after="0" w:before="0"/>
              <w:jc w:val="center"/>
            </w:pPr>
            <w:r>
              <w:rPr>
                <w:rFonts w:ascii="Arial" w:cs="Arial" w:eastAsia="Arial" w:hAnsi="Arial"/>
                <w:b/>
                <w:bCs/>
                <w:i w:val="false"/>
                <w:iCs w:val="false"/>
                <w:color w:val="FFFFFF"/>
                <w:sz w:val="17"/>
                <w:szCs w:val="17"/>
              </w:rPr>
              <w:t xml:space="preserve">G check</w:t>
            </w:r>
          </w:p>
        </w:tc>
        <w:tc>
          <w:tcPr>
            <w:tcW w:type="dxa" w:w="1170"/>
            <w:tcBorders>
              <w:top w:val="single" w:color="CCCCCC" w:sz="1"/>
              <w:left w:val="single" w:color="CCCCCC" w:sz="1"/>
              <w:bottom w:val="single" w:color="CCCCCC" w:sz="1"/>
              <w:right w:val="single" w:color="CCCCCC" w:sz="1"/>
            </w:tcBorders>
            <w:shd w:fill="0F6E56" w:val="clear"/>
            <w:tcMar>
              <w:top w:type="dxa" w:w="80"/>
              <w:left w:type="dxa" w:w="40"/>
              <w:bottom w:type="dxa" w:w="40"/>
              <w:right w:type="dxa" w:w="40"/>
            </w:tcMar>
            <w:vAlign w:val="center"/>
          </w:tcPr>
          <w:p>
            <w:pPr>
              <w:spacing w:after="0" w:before="0"/>
              <w:jc w:val="center"/>
            </w:pPr>
            <w:r>
              <w:rPr>
                <w:rFonts w:ascii="Arial" w:cs="Arial" w:eastAsia="Arial" w:hAnsi="Arial"/>
                <w:b/>
                <w:bCs/>
                <w:i w:val="false"/>
                <w:iCs w:val="false"/>
                <w:color w:val="FFFFFF"/>
                <w:sz w:val="17"/>
                <w:szCs w:val="17"/>
              </w:rPr>
              <w:t xml:space="preserve">T compute</w:t>
            </w:r>
          </w:p>
        </w:tc>
        <w:tc>
          <w:tcPr>
            <w:tcW w:type="dxa" w:w="1170"/>
            <w:tcBorders>
              <w:top w:val="single" w:color="CCCCCC" w:sz="1"/>
              <w:left w:val="single" w:color="CCCCCC" w:sz="1"/>
              <w:bottom w:val="single" w:color="CCCCCC" w:sz="1"/>
              <w:right w:val="single" w:color="CCCCCC" w:sz="1"/>
            </w:tcBorders>
            <w:shd w:fill="993C1D" w:val="clear"/>
            <w:tcMar>
              <w:top w:type="dxa" w:w="80"/>
              <w:left w:type="dxa" w:w="40"/>
              <w:bottom w:type="dxa" w:w="40"/>
              <w:right w:type="dxa" w:w="40"/>
            </w:tcMar>
            <w:vAlign w:val="center"/>
          </w:tcPr>
          <w:p>
            <w:pPr>
              <w:spacing w:after="0" w:before="0"/>
              <w:jc w:val="center"/>
            </w:pPr>
            <w:r>
              <w:rPr>
                <w:rFonts w:ascii="Arial" w:cs="Arial" w:eastAsia="Arial" w:hAnsi="Arial"/>
                <w:b/>
                <w:bCs/>
                <w:i w:val="false"/>
                <w:iCs w:val="false"/>
                <w:color w:val="FFFFFF"/>
                <w:sz w:val="17"/>
                <w:szCs w:val="17"/>
              </w:rPr>
              <w:t xml:space="preserve">Ctx update</w:t>
            </w:r>
          </w:p>
        </w:tc>
        <w:tc>
          <w:tcPr>
            <w:tcW w:type="dxa" w:w="1170"/>
            <w:tcBorders>
              <w:top w:val="single" w:color="CCCCCC" w:sz="1"/>
              <w:left w:val="single" w:color="CCCCCC" w:sz="1"/>
              <w:bottom w:val="single" w:color="CCCCCC" w:sz="1"/>
              <w:right w:val="single" w:color="CCCCCC" w:sz="1"/>
            </w:tcBorders>
            <w:shd w:fill="0F6E56" w:val="clear"/>
            <w:tcMar>
              <w:top w:type="dxa" w:w="80"/>
              <w:left w:type="dxa" w:w="40"/>
              <w:bottom w:type="dxa" w:w="40"/>
              <w:right w:type="dxa" w:w="40"/>
            </w:tcMar>
            <w:vAlign w:val="center"/>
          </w:tcPr>
          <w:p>
            <w:pPr>
              <w:spacing w:after="0" w:before="0"/>
              <w:jc w:val="center"/>
            </w:pPr>
            <w:r>
              <w:rPr>
                <w:rFonts w:ascii="Arial" w:cs="Arial" w:eastAsia="Arial" w:hAnsi="Arial"/>
                <w:b/>
                <w:bCs/>
                <w:i w:val="false"/>
                <w:iCs w:val="false"/>
                <w:color w:val="FFFFFF"/>
                <w:sz w:val="17"/>
                <w:szCs w:val="17"/>
              </w:rPr>
              <w:t xml:space="preserve">N verify</w:t>
            </w:r>
          </w:p>
        </w:tc>
        <w:tc>
          <w:tcPr>
            <w:tcW w:type="dxa" w:w="1170"/>
            <w:tcBorders>
              <w:top w:val="single" w:color="CCCCCC" w:sz="1"/>
              <w:left w:val="single" w:color="CCCCCC" w:sz="1"/>
              <w:bottom w:val="single" w:color="CCCCCC" w:sz="1"/>
              <w:right w:val="single" w:color="CCCCCC" w:sz="1"/>
            </w:tcBorders>
            <w:shd w:fill="854F0B" w:val="clear"/>
            <w:tcMar>
              <w:top w:type="dxa" w:w="80"/>
              <w:left w:type="dxa" w:w="40"/>
              <w:bottom w:type="dxa" w:w="40"/>
              <w:right w:type="dxa" w:w="40"/>
            </w:tcMar>
            <w:vAlign w:val="center"/>
          </w:tcPr>
          <w:p>
            <w:pPr>
              <w:spacing w:after="0" w:before="0"/>
              <w:jc w:val="center"/>
            </w:pPr>
            <w:r>
              <w:rPr>
                <w:rFonts w:ascii="Arial" w:cs="Arial" w:eastAsia="Arial" w:hAnsi="Arial"/>
                <w:b/>
                <w:bCs/>
                <w:i w:val="false"/>
                <w:iCs w:val="false"/>
                <w:color w:val="FFFFFF"/>
                <w:sz w:val="17"/>
                <w:szCs w:val="17"/>
              </w:rPr>
              <w:t xml:space="preserve">L track</w:t>
            </w:r>
          </w:p>
        </w:tc>
        <w:tc>
          <w:tcPr>
            <w:tcW w:type="dxa" w:w="1170"/>
            <w:tcBorders>
              <w:top w:val="single" w:color="CCCCCC" w:sz="1"/>
              <w:left w:val="single" w:color="CCCCCC" w:sz="1"/>
              <w:bottom w:val="single" w:color="CCCCCC" w:sz="1"/>
              <w:right w:val="single" w:color="CCCCCC" w:sz="1"/>
            </w:tcBorders>
            <w:shd w:fill="5F5E5A" w:val="clear"/>
            <w:tcMar>
              <w:top w:type="dxa" w:w="80"/>
              <w:left w:type="dxa" w:w="40"/>
              <w:bottom w:type="dxa" w:w="40"/>
              <w:right w:type="dxa" w:w="40"/>
            </w:tcMar>
            <w:vAlign w:val="center"/>
          </w:tcPr>
          <w:p>
            <w:pPr>
              <w:spacing w:after="0" w:before="0"/>
              <w:jc w:val="center"/>
            </w:pPr>
            <w:r>
              <w:rPr>
                <w:rFonts w:ascii="Arial" w:cs="Arial" w:eastAsia="Arial" w:hAnsi="Arial"/>
                <w:b/>
                <w:bCs/>
                <w:i w:val="false"/>
                <w:iCs w:val="false"/>
                <w:color w:val="FFFFFF"/>
                <w:sz w:val="17"/>
                <w:szCs w:val="17"/>
              </w:rPr>
              <w:t xml:space="preserve">(S', Ctx')</w:t>
            </w:r>
          </w:p>
        </w:tc>
      </w:tr>
      <w:tr>
        <w:tc>
          <w:tcPr>
            <w:tcW w:type="dxa" w:w="1170"/>
            <w:tcBorders>
              <w:top w:val="single" w:color="CCCCCC" w:sz="1"/>
              <w:left w:val="single" w:color="CCCCCC" w:sz="1"/>
              <w:bottom w:val="single" w:color="CCCCCC" w:sz="1"/>
              <w:right w:val="single" w:color="CCCCCC" w:sz="1"/>
            </w:tcBorders>
            <w:shd w:fill="F1EFE8" w:val="clear"/>
            <w:tcMar>
              <w:top w:type="dxa" w:w="40"/>
              <w:left w:type="dxa" w:w="30"/>
              <w:bottom w:type="dxa" w:w="80"/>
              <w:right w:type="dxa" w:w="30"/>
            </w:tcMar>
            <w:vAlign w:val="center"/>
          </w:tcPr>
          <w:p>
            <w:pPr>
              <w:spacing w:after="0" w:before="0"/>
              <w:jc w:val="center"/>
            </w:pPr>
            <w:r>
              <w:rPr>
                <w:rFonts w:ascii="Arial" w:cs="Arial" w:eastAsia="Arial" w:hAnsi="Arial"/>
                <w:b w:val="false"/>
                <w:bCs w:val="false"/>
                <w:i w:val="false"/>
                <w:iCs w:val="false"/>
                <w:color w:val="2C2C2A"/>
                <w:sz w:val="14"/>
                <w:szCs w:val="14"/>
              </w:rPr>
              <w:t xml:space="preserve">raw input</w:t>
            </w:r>
          </w:p>
        </w:tc>
        <w:tc>
          <w:tcPr>
            <w:tcW w:type="dxa" w:w="1170"/>
            <w:tcBorders>
              <w:top w:val="single" w:color="CCCCCC" w:sz="1"/>
              <w:left w:val="single" w:color="CCCCCC" w:sz="1"/>
              <w:bottom w:val="single" w:color="CCCCCC" w:sz="1"/>
              <w:right w:val="single" w:color="CCCCCC" w:sz="1"/>
            </w:tcBorders>
            <w:shd w:fill="EEEDFE" w:val="clear"/>
            <w:tcMar>
              <w:top w:type="dxa" w:w="40"/>
              <w:left w:type="dxa" w:w="30"/>
              <w:bottom w:type="dxa" w:w="80"/>
              <w:right w:type="dxa" w:w="30"/>
            </w:tcMar>
            <w:vAlign w:val="center"/>
          </w:tcPr>
          <w:p>
            <w:pPr>
              <w:spacing w:after="0" w:before="0"/>
              <w:jc w:val="center"/>
            </w:pPr>
            <w:r>
              <w:rPr>
                <w:rFonts w:ascii="Arial" w:cs="Arial" w:eastAsia="Arial" w:hAnsi="Arial"/>
                <w:b w:val="false"/>
                <w:bCs w:val="false"/>
                <w:i w:val="false"/>
                <w:iCs w:val="false"/>
                <w:color w:val="26215C"/>
                <w:sz w:val="14"/>
                <w:szCs w:val="14"/>
              </w:rPr>
              <w:t xml:space="preserve">raw → domain</w:t>
            </w:r>
          </w:p>
        </w:tc>
        <w:tc>
          <w:tcPr>
            <w:tcW w:type="dxa" w:w="1170"/>
            <w:tcBorders>
              <w:top w:val="single" w:color="CCCCCC" w:sz="1"/>
              <w:left w:val="single" w:color="CCCCCC" w:sz="1"/>
              <w:bottom w:val="single" w:color="CCCCCC" w:sz="1"/>
              <w:right w:val="single" w:color="CCCCCC" w:sz="1"/>
            </w:tcBorders>
            <w:shd w:fill="FAECE7" w:val="clear"/>
            <w:tcMar>
              <w:top w:type="dxa" w:w="40"/>
              <w:left w:type="dxa" w:w="30"/>
              <w:bottom w:type="dxa" w:w="80"/>
              <w:right w:type="dxa" w:w="30"/>
            </w:tcMar>
            <w:vAlign w:val="center"/>
          </w:tcPr>
          <w:p>
            <w:pPr>
              <w:spacing w:after="0" w:before="0"/>
              <w:jc w:val="center"/>
            </w:pPr>
            <w:r>
              <w:rPr>
                <w:rFonts w:ascii="Arial" w:cs="Arial" w:eastAsia="Arial" w:hAnsi="Arial"/>
                <w:b w:val="false"/>
                <w:bCs w:val="false"/>
                <w:i w:val="false"/>
                <w:iCs w:val="false"/>
                <w:color w:val="4A1B0C"/>
                <w:sz w:val="14"/>
                <w:szCs w:val="14"/>
              </w:rPr>
              <w:t xml:space="preserve">impl ∧ permit</w:t>
            </w:r>
          </w:p>
        </w:tc>
        <w:tc>
          <w:tcPr>
            <w:tcW w:type="dxa" w:w="1170"/>
            <w:tcBorders>
              <w:top w:val="single" w:color="CCCCCC" w:sz="1"/>
              <w:left w:val="single" w:color="CCCCCC" w:sz="1"/>
              <w:bottom w:val="single" w:color="CCCCCC" w:sz="1"/>
              <w:right w:val="single" w:color="CCCCCC" w:sz="1"/>
            </w:tcBorders>
            <w:shd w:fill="E1F5EE" w:val="clear"/>
            <w:tcMar>
              <w:top w:type="dxa" w:w="40"/>
              <w:left w:type="dxa" w:w="30"/>
              <w:bottom w:type="dxa" w:w="80"/>
              <w:right w:type="dxa" w:w="30"/>
            </w:tcMar>
            <w:vAlign w:val="center"/>
          </w:tcPr>
          <w:p>
            <w:pPr>
              <w:spacing w:after="0" w:before="0"/>
              <w:jc w:val="center"/>
            </w:pPr>
            <w:r>
              <w:rPr>
                <w:rFonts w:ascii="Arial" w:cs="Arial" w:eastAsia="Arial" w:hAnsi="Arial"/>
                <w:b w:val="false"/>
                <w:bCs w:val="false"/>
                <w:i w:val="false"/>
                <w:iCs w:val="false"/>
                <w:color w:val="04342C"/>
                <w:sz w:val="14"/>
                <w:szCs w:val="14"/>
              </w:rPr>
              <w:t xml:space="preserve">S → S'</w:t>
            </w:r>
          </w:p>
        </w:tc>
        <w:tc>
          <w:tcPr>
            <w:tcW w:type="dxa" w:w="1170"/>
            <w:tcBorders>
              <w:top w:val="single" w:color="CCCCCC" w:sz="1"/>
              <w:left w:val="single" w:color="CCCCCC" w:sz="1"/>
              <w:bottom w:val="single" w:color="CCCCCC" w:sz="1"/>
              <w:right w:val="single" w:color="CCCCCC" w:sz="1"/>
            </w:tcBorders>
            <w:shd w:fill="FAECE7" w:val="clear"/>
            <w:tcMar>
              <w:top w:type="dxa" w:w="40"/>
              <w:left w:type="dxa" w:w="30"/>
              <w:bottom w:type="dxa" w:w="80"/>
              <w:right w:type="dxa" w:w="30"/>
            </w:tcMar>
            <w:vAlign w:val="center"/>
          </w:tcPr>
          <w:p>
            <w:pPr>
              <w:spacing w:after="0" w:before="0"/>
              <w:jc w:val="center"/>
            </w:pPr>
            <w:r>
              <w:rPr>
                <w:rFonts w:ascii="Arial" w:cs="Arial" w:eastAsia="Arial" w:hAnsi="Arial"/>
                <w:b w:val="false"/>
                <w:bCs w:val="false"/>
                <w:i w:val="false"/>
                <w:iCs w:val="false"/>
                <w:color w:val="4A1B0C"/>
                <w:sz w:val="14"/>
                <w:szCs w:val="14"/>
              </w:rPr>
              <w:t xml:space="preserve">U.require</w:t>
            </w:r>
          </w:p>
        </w:tc>
        <w:tc>
          <w:tcPr>
            <w:tcW w:type="dxa" w:w="1170"/>
            <w:tcBorders>
              <w:top w:val="single" w:color="CCCCCC" w:sz="1"/>
              <w:left w:val="single" w:color="CCCCCC" w:sz="1"/>
              <w:bottom w:val="single" w:color="CCCCCC" w:sz="1"/>
              <w:right w:val="single" w:color="CCCCCC" w:sz="1"/>
            </w:tcBorders>
            <w:shd w:fill="E1F5EE" w:val="clear"/>
            <w:tcMar>
              <w:top w:type="dxa" w:w="40"/>
              <w:left w:type="dxa" w:w="30"/>
              <w:bottom w:type="dxa" w:w="80"/>
              <w:right w:type="dxa" w:w="30"/>
            </w:tcMar>
            <w:vAlign w:val="center"/>
          </w:tcPr>
          <w:p>
            <w:pPr>
              <w:spacing w:after="0" w:before="0"/>
              <w:jc w:val="center"/>
            </w:pPr>
            <w:r>
              <w:rPr>
                <w:rFonts w:ascii="Arial" w:cs="Arial" w:eastAsia="Arial" w:hAnsi="Arial"/>
                <w:b w:val="false"/>
                <w:bCs w:val="false"/>
                <w:i w:val="false"/>
                <w:iCs w:val="false"/>
                <w:color w:val="04342C"/>
                <w:sz w:val="14"/>
                <w:szCs w:val="14"/>
              </w:rPr>
              <w:t xml:space="preserve">safety ∧ korrelate</w:t>
            </w:r>
          </w:p>
        </w:tc>
        <w:tc>
          <w:tcPr>
            <w:tcW w:type="dxa" w:w="1170"/>
            <w:tcBorders>
              <w:top w:val="single" w:color="CCCCCC" w:sz="1"/>
              <w:left w:val="single" w:color="CCCCCC" w:sz="1"/>
              <w:bottom w:val="single" w:color="CCCCCC" w:sz="1"/>
              <w:right w:val="single" w:color="CCCCCC" w:sz="1"/>
            </w:tcBorders>
            <w:shd w:fill="FAEEDA" w:val="clear"/>
            <w:tcMar>
              <w:top w:type="dxa" w:w="40"/>
              <w:left w:type="dxa" w:w="30"/>
              <w:bottom w:type="dxa" w:w="80"/>
              <w:right w:type="dxa" w:w="30"/>
            </w:tcMar>
            <w:vAlign w:val="center"/>
          </w:tcPr>
          <w:p>
            <w:pPr>
              <w:spacing w:after="0" w:before="0"/>
              <w:jc w:val="center"/>
            </w:pPr>
            <w:r>
              <w:rPr>
                <w:rFonts w:ascii="Arial" w:cs="Arial" w:eastAsia="Arial" w:hAnsi="Arial"/>
                <w:b w:val="false"/>
                <w:bCs w:val="false"/>
                <w:i w:val="false"/>
                <w:iCs w:val="false"/>
                <w:color w:val="412402"/>
                <w:sz w:val="14"/>
                <w:szCs w:val="14"/>
              </w:rPr>
              <w:t xml:space="preserve">□(◇φ)</w:t>
            </w:r>
          </w:p>
        </w:tc>
        <w:tc>
          <w:tcPr>
            <w:tcW w:type="dxa" w:w="1170"/>
            <w:tcBorders>
              <w:top w:val="single" w:color="CCCCCC" w:sz="1"/>
              <w:left w:val="single" w:color="CCCCCC" w:sz="1"/>
              <w:bottom w:val="single" w:color="CCCCCC" w:sz="1"/>
              <w:right w:val="single" w:color="CCCCCC" w:sz="1"/>
            </w:tcBorders>
            <w:shd w:fill="F1EFE8" w:val="clear"/>
            <w:tcMar>
              <w:top w:type="dxa" w:w="40"/>
              <w:left w:type="dxa" w:w="30"/>
              <w:bottom w:type="dxa" w:w="80"/>
              <w:right w:type="dxa" w:w="30"/>
            </w:tcMar>
            <w:vAlign w:val="center"/>
          </w:tcPr>
          <w:p>
            <w:pPr>
              <w:spacing w:after="0" w:before="0"/>
              <w:jc w:val="center"/>
            </w:pPr>
            <w:r>
              <w:rPr>
                <w:rFonts w:ascii="Arial" w:cs="Arial" w:eastAsia="Arial" w:hAnsi="Arial"/>
                <w:b w:val="false"/>
                <w:bCs w:val="false"/>
                <w:i w:val="false"/>
                <w:iCs w:val="false"/>
                <w:color w:val="2C2C2A"/>
                <w:sz w:val="14"/>
                <w:szCs w:val="14"/>
              </w:rPr>
              <w:t xml:space="preserve">new state pair</w:t>
            </w:r>
          </w:p>
        </w:tc>
      </w:tr>
    </w:tbl>
    <w:p>
      <w:pPr>
        <w:spacing w:after="160" w:before="0"/>
      </w:pPr>
      <w:r>
        <w:t xml:space="preserve"/>
      </w:r>
    </w:p>
    <w:p>
      <w:pPr>
        <w:pStyle w:val="Heading2"/>
        <w:pBdr>
          <w:left w:val="single" w:color="0F6E56" w:sz="20" w:space="8"/>
        </w:pBdr>
        <w:spacing w:after="160" w:before="360"/>
      </w:pPr>
      <w:r>
        <w:rPr>
          <w:rFonts w:ascii="Arial" w:cs="Arial" w:eastAsia="Arial" w:hAnsi="Arial"/>
          <w:b/>
          <w:bCs/>
          <w:color w:val="04342C"/>
          <w:sz w:val="28"/>
          <w:szCs w:val="28"/>
        </w:rPr>
        <w:t xml:space="preserve">2.5  KC Compliance Levels</w:t>
      </w:r>
    </w:p>
    <w:p>
      <w:pPr>
        <w:spacing w:after="120" w:before="0"/>
        <w:jc w:val="left"/>
      </w:pPr>
      <w:r>
        <w:rPr>
          <w:rFonts w:ascii="Arial" w:cs="Arial" w:eastAsia="Arial" w:hAnsi="Arial"/>
          <w:b w:val="false"/>
          <w:bCs w:val="false"/>
          <w:i w:val="false"/>
          <w:iCs w:val="false"/>
          <w:color w:val="333333"/>
          <w:sz w:val="22"/>
          <w:szCs w:val="22"/>
        </w:rPr>
        <w:t xml:space="preserve">K3 defines six compliance levels (KC-1 through KC-6) that parameterize the strength of the Korrelator check. Each level is a preset of the (K.lift, K.correlate, K.threshold) triple.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400"/>
        <w:gridCol w:w="3160"/>
      </w:tblGrid>
      <w:tr>
        <w:trPr>
          <w:tblHeader/>
        </w:trPr>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Level</w:t>
            </w:r>
          </w:p>
        </w:tc>
        <w:tc>
          <w:tcPr>
            <w:tcW w:type="dxa" w:w="20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Name</w:t>
            </w:r>
          </w:p>
        </w:tc>
        <w:tc>
          <w:tcPr>
            <w:tcW w:type="dxa" w:w="3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What is Verified</w:t>
            </w:r>
          </w:p>
        </w:tc>
        <w:tc>
          <w:tcPr>
            <w:tcW w:type="dxa" w:w="31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Mechanism</w:t>
            </w:r>
          </w:p>
        </w:tc>
      </w:tr>
      <w:tr>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KC-1</w:t>
            </w:r>
          </w:p>
        </w:tc>
        <w:tc>
          <w:tcPr>
            <w:tcW w:type="dxa" w:w="2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Local Invariant</w:t>
            </w:r>
          </w:p>
        </w:tc>
        <w:tc>
          <w:tcPr>
            <w:tcW w:type="dxa" w:w="3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 holds on each step</w:t>
            </w:r>
          </w:p>
        </w:tc>
        <w:tc>
          <w:tcPr>
            <w:tcW w:type="dxa" w:w="31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Lightest — local step safety only</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Field Tracking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Key fields match intended across steps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Selected field trajectory</w:t>
            </w:r>
          </w:p>
        </w:tc>
      </w:tr>
      <w:tr>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KC-3</w:t>
            </w:r>
          </w:p>
        </w:tc>
        <w:tc>
          <w:tcPr>
            <w:tcW w:type="dxa" w:w="2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Exact Key Fields</w:t>
            </w:r>
          </w:p>
        </w:tc>
        <w:tc>
          <w:tcPr>
            <w:tcW w:type="dxa" w:w="3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Exact state match at key fields every step</w:t>
            </w:r>
          </w:p>
        </w:tc>
        <w:tc>
          <w:tcPr>
            <w:tcW w:type="dxa" w:w="31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Full key-field korrelation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Causal Chain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Full causal chain — all events accounted</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Sequence + state verification</w:t>
            </w:r>
          </w:p>
        </w:tc>
      </w:tr>
      <w:tr>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KC-5</w:t>
            </w:r>
          </w:p>
        </w:tc>
        <w:tc>
          <w:tcPr>
            <w:tcW w:type="dxa" w:w="2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Proof Obligations</w:t>
            </w:r>
          </w:p>
        </w:tc>
        <w:tc>
          <w:tcPr>
            <w:tcW w:type="dxa" w:w="3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All U obligations discharged formally</w:t>
            </w:r>
          </w:p>
        </w:tc>
        <w:tc>
          <w:tcPr>
            <w:tcW w:type="dxa" w:w="31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Model checker + proof system</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Certified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KC-5 + tamper-evident signed certificate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Regulatory-grade attestation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320"/>
              <w:left w:type="dxa" w:w="360"/>
              <w:bottom w:type="dxa" w:w="320"/>
              <w:right w:type="dxa" w:w="360"/>
            </w:tcMar>
          </w:tcPr>
          <w:p>
            <w:pPr>
              <w:pStyle w:val="Heading1"/>
              <w:spacing w:after="60" w:before="0"/>
            </w:pPr>
            <w:r>
              <w:rPr>
                <w:rFonts w:ascii="Arial" w:cs="Arial" w:eastAsia="Arial" w:hAnsi="Arial"/>
                <w:color w:val="AFA9EC"/>
                <w:sz w:val="18"/>
                <w:szCs w:val="18"/>
              </w:rPr>
              <w:t xml:space="preserve">Chapter Three </w:t>
            </w:r>
            <w:r>
              <w:rPr>
                <w:rFonts w:ascii="Arial" w:cs="Arial" w:eastAsia="Arial" w:hAnsi="Arial"/>
                <w:b/>
                <w:bCs/>
                <w:color w:val="FFFFFF"/>
                <w:sz w:val="48"/>
                <w:szCs w:val="48"/>
              </w:rPr>
              <w:t xml:space="preserve">K3.Lang — The Portable IR</w:t>
            </w:r>
          </w:p>
          <w:p>
            <w:pPr>
              <w:spacing w:after="0" w:before="0"/>
              <w:jc w:val="left"/>
            </w:pPr>
            <w:r>
              <w:rPr>
                <w:rFonts w:ascii="Arial" w:cs="Arial" w:eastAsia="Arial" w:hAnsi="Arial"/>
                <w:b w:val="false"/>
                <w:bCs w:val="false"/>
                <w:i w:val="false"/>
                <w:iCs w:val="false"/>
                <w:color w:val="AFA9EC"/>
                <w:sz w:val="22"/>
                <w:szCs w:val="22"/>
              </w:rPr>
              <w:t xml:space="preserve">Write expressions once. Compile to any target.</w:t>
            </w:r>
          </w:p>
        </w:tc>
      </w:tr>
    </w:tbl>
    <w:p>
      <w:pPr>
        <w:spacing w:after="200" w:before="0"/>
      </w:pPr>
      <w:r>
        <w:t xml:space="preserve"/>
      </w:r>
    </w:p>
    <w:p>
      <w:pPr>
        <w:pStyle w:val="Heading2"/>
        <w:pBdr>
          <w:left w:val="single" w:color="534AB7" w:sz="20" w:space="8"/>
        </w:pBdr>
        <w:spacing w:after="160" w:before="360"/>
      </w:pPr>
      <w:r>
        <w:rPr>
          <w:rFonts w:ascii="Arial" w:cs="Arial" w:eastAsia="Arial" w:hAnsi="Arial"/>
          <w:b/>
          <w:bCs/>
          <w:color w:val="26215C"/>
          <w:sz w:val="28"/>
          <w:szCs w:val="28"/>
        </w:rPr>
        <w:t xml:space="preserve">3.1  What K3.Lang Is</w:t>
      </w:r>
    </w:p>
    <w:p>
      <w:pPr>
        <w:spacing w:after="120" w:before="0"/>
        <w:jc w:val="left"/>
      </w:pPr>
      <w:r>
        <w:rPr>
          <w:rFonts w:ascii="Arial" w:cs="Arial" w:eastAsia="Arial" w:hAnsi="Arial"/>
          <w:b w:val="false"/>
          <w:bCs w:val="false"/>
          <w:i w:val="false"/>
          <w:iCs w:val="false"/>
          <w:color w:val="333333"/>
          <w:sz w:val="22"/>
          <w:szCs w:val="22"/>
        </w:rPr>
        <w:t xml:space="preserve">K3.Lang is not a language. It has no file format, no grammar, no parser, no separate toolchain. K3.Lang is an intermediate representation — a discriminated union type (k3l) that expressions live in. It is the LLVM of the K3 universe: a pivot point that decouples expression authoring from expression consumption.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K3.Lang IS NOT</w:t>
            </w:r>
          </w:p>
        </w:tc>
        <w:tc>
          <w:tcPr>
            <w:tcW w:type="dxa" w:w="57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K3.Lang IS</w:t>
            </w:r>
          </w:p>
        </w:tc>
      </w:tr>
      <w:tr>
        <w:tc>
          <w:tcPr>
            <w:tcW w:type="dxa" w:w="36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.k3 file format</w:t>
            </w:r>
          </w:p>
        </w:tc>
        <w:tc>
          <w:tcPr>
            <w:tcW w:type="dxa" w:w="57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k3l discriminated union type (OCaml / Python / Rust)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grammar or parser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An interpreter: K3Lang.eval(expr, ctx) → value</w:t>
            </w:r>
          </w:p>
        </w:tc>
      </w:tr>
      <w:tr>
        <w:tc>
          <w:tcPr>
            <w:tcW w:type="dxa" w:w="36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separate toolchain</w:t>
            </w:r>
          </w:p>
        </w:tc>
        <w:tc>
          <w:tcPr>
            <w:tcW w:type="dxa" w:w="57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compiler: to_sql / to_ts / to_tla / to_coq / to_proto3</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domain-specific language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 serializer: k3s_ast ↔ k3l_ir (JSON / CBOR)</w:t>
            </w:r>
          </w:p>
        </w:tc>
      </w:tr>
    </w:tbl>
    <w:p>
      <w:pPr>
        <w:spacing w:after="120" w:before="0"/>
      </w:pPr>
      <w:r>
        <w:t xml:space="preserve"/>
      </w:r>
    </w:p>
    <w:p>
      <w:pPr>
        <w:pStyle w:val="Heading3"/>
        <w:spacing w:after="80" w:before="240"/>
      </w:pPr>
      <w:r>
        <w:rPr>
          <w:rFonts w:ascii="Arial" w:cs="Arial" w:eastAsia="Arial" w:hAnsi="Arial"/>
          <w:b/>
          <w:bCs/>
          <w:color w:val="534AB7"/>
          <w:sz w:val="24"/>
          <w:szCs w:val="24"/>
        </w:rPr>
        <w:t xml:space="preserve">The LLVM Analogy</w:t>
      </w:r>
    </w:p>
    <w:p>
      <w:pPr>
        <w:spacing w:after="120" w:before="0"/>
        <w:jc w:val="left"/>
      </w:pPr>
      <w:r>
        <w:rPr>
          <w:rFonts w:ascii="Arial" w:cs="Arial" w:eastAsia="Arial" w:hAnsi="Arial"/>
          <w:b w:val="false"/>
          <w:bCs w:val="false"/>
          <w:i w:val="false"/>
          <w:iCs w:val="false"/>
          <w:color w:val="333333"/>
          <w:sz w:val="22"/>
          <w:szCs w:val="22"/>
        </w:rPr>
        <w:t xml:space="preserve">LLVM IR decouples frontends (C, Rust, Swift) from backends (x86, ARM, WASM). Neither side needs to know about the other. K3.Lang plays the same role in the K3 universe: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Frontends (produce k3l)</w:t>
            </w:r>
          </w:p>
        </w:tc>
        <w:tc>
          <w:tcPr>
            <w:tcW w:type="dxa" w:w="1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k3l IR</w:t>
            </w:r>
          </w:p>
        </w:tc>
        <w:tc>
          <w:tcPr>
            <w:tcW w:type="dxa" w:w="47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Backends (consume k3l)</w:t>
            </w:r>
          </w:p>
        </w:tc>
      </w:tr>
      <w:tr>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Python / Rust K3s.make</w:t>
            </w:r>
          </w:p>
        </w:tc>
        <w:tc>
          <w:tcPr>
            <w:tcW w:type="dxa" w:w="1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k3l_ir JSON</w:t>
            </w:r>
          </w:p>
        </w:tc>
        <w:tc>
          <w:tcPr>
            <w:tcW w:type="dxa" w:w="47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K3d runtime (live monitor)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JSON-LD import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k3l_ir CBOR</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SQL WHERE / CHECK constraint</w:t>
            </w:r>
          </w:p>
        </w:tc>
      </w:tr>
      <w:tr>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Web UI spec composer</w:t>
            </w:r>
          </w:p>
        </w:tc>
        <w:tc>
          <w:tcPr>
            <w:tcW w:type="dxa" w:w="1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k3s_ast</w:t>
            </w:r>
          </w:p>
        </w:tc>
        <w:tc>
          <w:tcPr>
            <w:tcW w:type="dxa" w:w="47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TypeScript validator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TLA+ formal specification</w:t>
            </w:r>
          </w:p>
        </w:tc>
      </w:tr>
      <w:tr>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
            </w:r>
          </w:p>
        </w:tc>
        <w:tc>
          <w:tcPr>
            <w:tcW w:type="dxa" w:w="1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
            </w:r>
          </w:p>
        </w:tc>
        <w:tc>
          <w:tcPr>
            <w:tcW w:type="dxa" w:w="47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Coq / Lean proof obligations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Proto3 schema</w:t>
            </w:r>
          </w:p>
        </w:tc>
      </w:tr>
    </w:tbl>
    <w:p>
      <w:pPr>
        <w:spacing w:after="160" w:before="0"/>
      </w:pPr>
      <w:r>
        <w:t xml:space="preserve"/>
      </w:r>
    </w:p>
    <w:p>
      <w:pPr>
        <w:pStyle w:val="Heading2"/>
        <w:pBdr>
          <w:left w:val="single" w:color="534AB7" w:sz="20" w:space="8"/>
        </w:pBdr>
        <w:spacing w:after="160" w:before="360"/>
      </w:pPr>
      <w:r>
        <w:rPr>
          <w:rFonts w:ascii="Arial" w:cs="Arial" w:eastAsia="Arial" w:hAnsi="Arial"/>
          <w:b/>
          <w:bCs/>
          <w:color w:val="26215C"/>
          <w:sz w:val="28"/>
          <w:szCs w:val="28"/>
        </w:rPr>
        <w:t xml:space="preserve">3.2  Tier 1: Type Expressions (k3l_type)</w:t>
      </w:r>
    </w:p>
    <w:p>
      <w:pPr>
        <w:spacing w:after="120" w:before="0"/>
        <w:jc w:val="left"/>
      </w:pPr>
      <w:r>
        <w:rPr>
          <w:rFonts w:ascii="Arial" w:cs="Arial" w:eastAsia="Arial" w:hAnsi="Arial"/>
          <w:b w:val="false"/>
          <w:bCs w:val="false"/>
          <w:i w:val="false"/>
          <w:iCs w:val="false"/>
          <w:color w:val="333333"/>
          <w:sz w:val="22"/>
          <w:szCs w:val="22"/>
        </w:rPr>
        <w:t xml:space="preserve">Type expressions define what things ARE. They live in I.domain — the domain vocabulary. Every concept the spec can reference must be declared here first.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k3l_type</w:t>
            </w:r>
          </w:p>
        </w:tc>
        <w:tc>
          <w:tcPr>
            <w:tcW w:type="dxa" w:w="2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Description</w:t>
            </w:r>
          </w:p>
        </w:tc>
        <w:tc>
          <w:tcPr>
            <w:tcW w:type="dxa" w:w="33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Example Use</w:t>
            </w:r>
          </w:p>
        </w:tc>
      </w:tr>
      <w:tr>
        <w:tc>
          <w:tcPr>
            <w:tcW w:type="dxa" w:w="3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TUnit / TBool / TInt / TFloat / TString</w:t>
            </w:r>
          </w:p>
        </w:tc>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Primitive scalar types</w:t>
            </w:r>
          </w:p>
        </w:tc>
        <w:tc>
          <w:tcPr>
            <w:tcW w:type="dxa" w:w="33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balance: TInt, active: TBool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TBytes(n)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Fixed or variable-length byte array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SSIM row: TBytes(200)</w:t>
            </w:r>
          </w:p>
        </w:tc>
      </w:tr>
      <w:tr>
        <w:tc>
          <w:tcPr>
            <w:tcW w:type="dxa" w:w="3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TDate / TTime</w:t>
            </w:r>
          </w:p>
        </w:tc>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Temporal types with format encoding</w:t>
            </w:r>
          </w:p>
        </w:tc>
        <w:tc>
          <w:tcPr>
            <w:tcW w:type="dxa" w:w="33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departure: TDate(SSIM)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TEnum(values)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Closed value set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phase: TEnum([idle,active,done])</w:t>
            </w:r>
          </w:p>
        </w:tc>
      </w:tr>
      <w:tr>
        <w:tc>
          <w:tcPr>
            <w:tcW w:type="dxa" w:w="3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TRecord(fields)</w:t>
            </w:r>
          </w:p>
        </w:tc>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Named field product type</w:t>
            </w:r>
          </w:p>
        </w:tc>
        <w:tc>
          <w:tcPr>
            <w:tcW w:type="dxa" w:w="33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Order: TRecord([id,amount,status])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TVariant(cases)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Discriminated union (sum type)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Event: TVariant([Deposit,Withdraw])</w:t>
            </w:r>
          </w:p>
        </w:tc>
      </w:tr>
      <w:tr>
        <w:tc>
          <w:tcPr>
            <w:tcW w:type="dxa" w:w="3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TList(T) / TOption(T)</w:t>
            </w:r>
          </w:p>
        </w:tc>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Collection and optional types</w:t>
            </w:r>
          </w:p>
        </w:tc>
        <w:tc>
          <w:tcPr>
            <w:tcW w:type="dxa" w:w="33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items: TList(TRecord(...))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TRef(name)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Reference to a named type declaration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order_id: TRef("OrderId")</w:t>
            </w:r>
          </w:p>
        </w:tc>
      </w:tr>
    </w:tbl>
    <w:p>
      <w:pPr>
        <w:spacing w:after="160" w:before="0"/>
      </w:pPr>
      <w:r>
        <w:t xml:space="preserve"/>
      </w:r>
    </w:p>
    <w:p>
      <w:pPr>
        <w:pStyle w:val="Heading2"/>
        <w:pBdr>
          <w:left w:val="single" w:color="534AB7" w:sz="20" w:space="8"/>
        </w:pBdr>
        <w:spacing w:after="160" w:before="360"/>
      </w:pPr>
      <w:r>
        <w:rPr>
          <w:rFonts w:ascii="Arial" w:cs="Arial" w:eastAsia="Arial" w:hAnsi="Arial"/>
          <w:b/>
          <w:bCs/>
          <w:color w:val="26215C"/>
          <w:sz w:val="28"/>
          <w:szCs w:val="28"/>
        </w:rPr>
        <w:t xml:space="preserve">3.3  Tier 2: Value Expressions (k3l)</w:t>
      </w:r>
    </w:p>
    <w:p>
      <w:pPr>
        <w:spacing w:after="120" w:before="0"/>
        <w:jc w:val="left"/>
      </w:pPr>
      <w:r>
        <w:rPr>
          <w:rFonts w:ascii="Arial" w:cs="Arial" w:eastAsia="Arial" w:hAnsi="Arial"/>
          <w:b w:val="false"/>
          <w:bCs w:val="false"/>
          <w:i w:val="false"/>
          <w:iCs w:val="false"/>
          <w:color w:val="333333"/>
          <w:sz w:val="22"/>
          <w:szCs w:val="22"/>
        </w:rPr>
        <w:t xml:space="preserve">Value expressions define what things DO. They live across I.decode, U.permit, U.require, U.maintain, and K.lift. A single k3l expression can be compiled to SQL, TypeScript, or TLA+ without modification.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Category</w:t>
            </w:r>
          </w:p>
        </w:tc>
        <w:tc>
          <w:tcPr>
            <w:tcW w:type="dxa" w:w="3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k3l Constructors</w:t>
            </w:r>
          </w:p>
        </w:tc>
        <w:tc>
          <w:tcPr>
            <w:tcW w:type="dxa" w:w="39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Compiles to</w:t>
            </w:r>
          </w:p>
        </w:tc>
      </w:tr>
      <w:tr>
        <w:tc>
          <w:tcPr>
            <w:tcW w:type="dxa" w:w="1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Literals</w:t>
            </w:r>
          </w:p>
        </w:tc>
        <w:tc>
          <w:tcPr>
            <w:tcW w:type="dxa" w:w="36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LBool, LInt, LFloat, LStr, LNull</w:t>
            </w:r>
          </w:p>
        </w:tc>
        <w:tc>
          <w:tcPr>
            <w:tcW w:type="dxa" w:w="39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TRUE, 42, 3.14, "hello", NULL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Variable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Var(name), Field(expr, name), Index(expr, 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s.balance, event.amount</w:t>
            </w:r>
          </w:p>
        </w:tc>
      </w:tr>
      <w:tr>
        <w:tc>
          <w:tcPr>
            <w:tcW w:type="dxa" w:w="1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Logic</w:t>
            </w:r>
          </w:p>
        </w:tc>
        <w:tc>
          <w:tcPr>
            <w:tcW w:type="dxa" w:w="36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And, Or, Not, If(cond, then, else)</w:t>
            </w:r>
          </w:p>
        </w:tc>
        <w:tc>
          <w:tcPr>
            <w:tcW w:type="dxa" w:w="39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AND, OR, NOT, CASE WHEN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Comparison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Compare(Eq|Ne|Lt|Le|Gt|Ge, left, right)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 &lt;&gt;, &lt;, &lt;=, &gt;, &gt;=</w:t>
            </w:r>
          </w:p>
        </w:tc>
      </w:tr>
      <w:tr>
        <w:tc>
          <w:tcPr>
            <w:tcW w:type="dxa" w:w="1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Arithmetic</w:t>
            </w:r>
          </w:p>
        </w:tc>
        <w:tc>
          <w:tcPr>
            <w:tcW w:type="dxa" w:w="36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Arith(Add|Sub|Mul|Div, left, right)</w:t>
            </w:r>
          </w:p>
        </w:tc>
        <w:tc>
          <w:tcPr>
            <w:tcW w:type="dxa" w:w="39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 -, *, /</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Strings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Trim, Slice(s,start,len), Length(s), Matches(s,regex)</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TRIM, SUBSTR, LEN</w:t>
            </w:r>
          </w:p>
        </w:tc>
      </w:tr>
      <w:tr>
        <w:tc>
          <w:tcPr>
            <w:tcW w:type="dxa" w:w="1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Temporal</w:t>
            </w:r>
          </w:p>
        </w:tc>
        <w:tc>
          <w:tcPr>
            <w:tcW w:type="dxa" w:w="36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Before(field), After(field)</w:t>
            </w:r>
          </w:p>
        </w:tc>
        <w:tc>
          <w:tcPr>
            <w:tcW w:type="dxa" w:w="39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old.field, new.field (SQL)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Spec nodes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Always(φ), Eventually(φ), Within(φ,n), Until(φ,ψ)</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 / L / Ctx timer routing</w:t>
            </w:r>
          </w:p>
        </w:tc>
      </w:tr>
    </w:tbl>
    <w:p>
      <w:pPr>
        <w:spacing w:after="160" w:before="0"/>
      </w:pPr>
      <w:r>
        <w:t xml:space="preserve"/>
      </w:r>
    </w:p>
    <w:p>
      <w:pPr>
        <w:pStyle w:val="Heading2"/>
        <w:pBdr>
          <w:left w:val="single" w:color="534AB7" w:sz="20" w:space="8"/>
        </w:pBdr>
        <w:spacing w:after="160" w:before="360"/>
      </w:pPr>
      <w:r>
        <w:rPr>
          <w:rFonts w:ascii="Arial" w:cs="Arial" w:eastAsia="Arial" w:hAnsi="Arial"/>
          <w:b/>
          <w:bCs/>
          <w:color w:val="26215C"/>
          <w:sz w:val="28"/>
          <w:szCs w:val="28"/>
        </w:rPr>
        <w:t xml:space="preserve">3.4  Compiler Pipeline</w:t>
      </w:r>
    </w:p>
    <w:p>
      <w:pPr>
        <w:spacing w:after="120" w:before="0"/>
        <w:jc w:val="left"/>
      </w:pPr>
      <w:r>
        <w:rPr>
          <w:rFonts w:ascii="Arial" w:cs="Arial" w:eastAsia="Arial" w:hAnsi="Arial"/>
          <w:b w:val="false"/>
          <w:bCs w:val="false"/>
          <w:i w:val="false"/>
          <w:iCs w:val="false"/>
          <w:color w:val="333333"/>
          <w:sz w:val="22"/>
          <w:szCs w:val="22"/>
        </w:rPr>
        <w:t xml:space="preserve">The compiler pipeline takes a single k3l expression and produces target-specific output. The expression is written once, in the spec authoring layer, and all consumers use the compiled form. This eliminates the duplication that occurs when teams maintain separate SQL constraints, TypeScript validators, and TLA+ specs for the same logical rule.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0" w:space="0"/>
              <w:bottom w:val="none" w:color="FFFFFF" w:sz="0"/>
              <w:right w:val="none" w:color="FFFFFF" w:sz="0"/>
            </w:tcBorders>
            <w:shd w:fill="EEEDFE" w:val="clear"/>
            <w:tcMar>
              <w:top w:type="dxa" w:w="140"/>
              <w:left w:type="dxa" w:w="280"/>
              <w:bottom w:type="dxa" w:w="140"/>
              <w:right w:type="dxa" w:w="140"/>
            </w:tcMar>
          </w:tcPr>
          <w:p>
            <w:pPr>
              <w:spacing w:after="0" w:before="0"/>
              <w:jc w:val="left"/>
            </w:pPr>
            <w:r>
              <w:rPr>
                <w:rFonts w:ascii="Arial" w:cs="Arial" w:eastAsia="Arial" w:hAnsi="Arial"/>
                <w:b w:val="false"/>
                <w:bCs w:val="false"/>
                <w:i/>
                <w:iCs/>
                <w:color w:val="26215C"/>
                <w:sz w:val="22"/>
                <w:szCs w:val="22"/>
              </w:rPr>
              <w:t xml:space="preserve">Write k3l once. All forms emerge.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Target</w:t>
            </w:r>
          </w:p>
        </w:tc>
        <w:tc>
          <w:tcPr>
            <w:tcW w:type="dxa" w:w="2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API</w:t>
            </w:r>
          </w:p>
        </w:tc>
        <w:tc>
          <w:tcPr>
            <w:tcW w:type="dxa" w:w="47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Output Example</w:t>
            </w:r>
          </w:p>
        </w:tc>
      </w:tr>
      <w:tr>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OCaml function</w:t>
            </w:r>
          </w:p>
        </w:tc>
        <w:tc>
          <w:tcPr>
            <w:tcW w:type="dxa" w:w="26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K3Lang.eval</w:t>
            </w:r>
          </w:p>
        </w:tc>
        <w:tc>
          <w:tcPr>
            <w:tcW w:type="dxa" w:w="47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(fun s e -&gt; s.balance + e.amount &gt;= 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SQL constraint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K3Lang.to_sql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new.balance = old.balance + amount</w:t>
            </w:r>
          </w:p>
        </w:tc>
      </w:tr>
      <w:tr>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TypeScript</w:t>
            </w:r>
          </w:p>
        </w:tc>
        <w:tc>
          <w:tcPr>
            <w:tcW w:type="dxa" w:w="26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K3Lang.to_typescript</w:t>
            </w:r>
          </w:p>
        </w:tc>
        <w:tc>
          <w:tcPr>
            <w:tcW w:type="dxa" w:w="47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(s,s2) =&gt; s2.balance === s.balance + evt.amount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TLA+</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K3Lang.to_tla</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balance' = balance + amount</w:t>
            </w:r>
          </w:p>
        </w:tc>
      </w:tr>
      <w:tr>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Coq proof term</w:t>
            </w:r>
          </w:p>
        </w:tc>
        <w:tc>
          <w:tcPr>
            <w:tcW w:type="dxa" w:w="26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K3Lang.to_coq</w:t>
            </w:r>
          </w:p>
        </w:tc>
        <w:tc>
          <w:tcPr>
            <w:tcW w:type="dxa" w:w="47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Proof obligation: balance_nonneg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Proto3 schema</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K3Lang.to_proto3</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message Order { int64 amount = 1; }</w:t>
            </w:r>
          </w:p>
        </w:tc>
      </w:tr>
      <w:tr>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JSON Schema</w:t>
            </w:r>
          </w:p>
        </w:tc>
        <w:tc>
          <w:tcPr>
            <w:tcW w:type="dxa" w:w="26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K3Lang.to_json_schema</w:t>
            </w:r>
          </w:p>
        </w:tc>
        <w:tc>
          <w:tcPr>
            <w:tcW w:type="dxa" w:w="47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 "type": "integer", "minimum": 0 }</w:t>
            </w:r>
          </w:p>
        </w:tc>
      </w:tr>
    </w:tbl>
    <w:p>
      <w:pPr>
        <w:spacing w:after="160" w:before="0"/>
      </w:pPr>
      <w:r>
        <w:t xml:space="preserve"/>
      </w:r>
    </w:p>
    <w:p>
      <w:pPr>
        <w:pStyle w:val="Heading2"/>
        <w:pBdr>
          <w:left w:val="single" w:color="534AB7" w:sz="20" w:space="8"/>
        </w:pBdr>
        <w:spacing w:after="160" w:before="360"/>
      </w:pPr>
      <w:r>
        <w:rPr>
          <w:rFonts w:ascii="Arial" w:cs="Arial" w:eastAsia="Arial" w:hAnsi="Arial"/>
          <w:b/>
          <w:bCs/>
          <w:color w:val="26215C"/>
          <w:sz w:val="28"/>
          <w:szCs w:val="28"/>
        </w:rPr>
        <w:t xml:space="preserve">3.5  Serialization — The k3l_ir Contract</w:t>
      </w:r>
    </w:p>
    <w:p>
      <w:pPr>
        <w:spacing w:after="120" w:before="0"/>
        <w:jc w:val="left"/>
      </w:pPr>
      <w:r>
        <w:rPr>
          <w:rFonts w:ascii="Arial" w:cs="Arial" w:eastAsia="Arial" w:hAnsi="Arial"/>
          <w:b w:val="false"/>
          <w:bCs w:val="false"/>
          <w:i w:val="false"/>
          <w:iCs w:val="false"/>
          <w:color w:val="333333"/>
          <w:sz w:val="22"/>
          <w:szCs w:val="22"/>
        </w:rPr>
        <w:t xml:space="preserve">The k3l_ir (JSON or CBOR) is the portable contract that connects spec authoring to spec consumption. A specification authored in Python serializes to k3l_ir JSON and can be loaded by a Rust runtime, a TLA+ verifier, or a web UI — all reading the same format.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AFA9EC" w:sz="1"/>
              <w:left w:val="single" w:color="AFA9EC" w:sz="1"/>
              <w:bottom w:val="single" w:color="AFA9EC" w:sz="1"/>
              <w:right w:val="single" w:color="AFA9EC" w:sz="1"/>
            </w:tcBorders>
            <w:shd w:fill="534AB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20"/>
                <w:szCs w:val="20"/>
              </w:rPr>
              <w:t xml:space="preserve">serialize</w:t>
            </w:r>
          </w:p>
        </w:tc>
        <w:tc>
          <w:tcPr>
            <w:tcW w:type="dxa" w:w="7600"/>
            <w:tcBorders>
              <w:top w:val="single" w:color="AFA9EC" w:sz="1"/>
              <w:left w:val="single" w:color="AFA9EC" w:sz="1"/>
              <w:bottom w:val="single" w:color="AFA9EC" w:sz="1"/>
              <w:right w:val="single" w:color="AFA9EC" w:sz="1"/>
            </w:tcBorders>
            <w:shd w:fill="EEEDFE" w:val="clear"/>
            <w:tcMar>
              <w:top w:type="dxa" w:w="100"/>
              <w:left w:type="dxa" w:w="180"/>
              <w:bottom w:type="dxa" w:w="100"/>
              <w:right w:type="dxa" w:w="140"/>
            </w:tcMar>
          </w:tcPr>
          <w:p>
            <w:pPr>
              <w:spacing w:after="0" w:before="0"/>
              <w:jc w:val="left"/>
            </w:pPr>
            <w:r>
              <w:rPr>
                <w:rFonts w:ascii="Arial" w:cs="Arial" w:eastAsia="Arial" w:hAnsi="Arial"/>
                <w:b w:val="false"/>
                <w:bCs w:val="false"/>
                <w:i w:val="false"/>
                <w:iCs w:val="false"/>
                <w:color w:val="26215C"/>
                <w:sz w:val="20"/>
                <w:szCs w:val="20"/>
              </w:rPr>
              <w:t xml:space="preserve">k3s_ast  →  k3l_ir (JSON dict)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AFA9EC" w:sz="1"/>
              <w:left w:val="single" w:color="AFA9EC" w:sz="1"/>
              <w:bottom w:val="single" w:color="AFA9EC" w:sz="1"/>
              <w:right w:val="single" w:color="AFA9EC" w:sz="1"/>
            </w:tcBorders>
            <w:shd w:fill="534AB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20"/>
                <w:szCs w:val="20"/>
              </w:rPr>
              <w:t xml:space="preserve">deserialize</w:t>
            </w:r>
          </w:p>
        </w:tc>
        <w:tc>
          <w:tcPr>
            <w:tcW w:type="dxa" w:w="7600"/>
            <w:tcBorders>
              <w:top w:val="single" w:color="AFA9EC" w:sz="1"/>
              <w:left w:val="single" w:color="AFA9EC" w:sz="1"/>
              <w:bottom w:val="single" w:color="AFA9EC" w:sz="1"/>
              <w:right w:val="single" w:color="AFA9EC" w:sz="1"/>
            </w:tcBorders>
            <w:shd w:fill="EEEDFE" w:val="clear"/>
            <w:tcMar>
              <w:top w:type="dxa" w:w="100"/>
              <w:left w:type="dxa" w:w="180"/>
              <w:bottom w:type="dxa" w:w="100"/>
              <w:right w:type="dxa" w:w="140"/>
            </w:tcMar>
          </w:tcPr>
          <w:p>
            <w:pPr>
              <w:spacing w:after="0" w:before="0"/>
              <w:jc w:val="left"/>
            </w:pPr>
            <w:r>
              <w:rPr>
                <w:rFonts w:ascii="Arial" w:cs="Arial" w:eastAsia="Arial" w:hAnsi="Arial"/>
                <w:b w:val="false"/>
                <w:bCs w:val="false"/>
                <w:i w:val="false"/>
                <w:iCs w:val="false"/>
                <w:color w:val="26215C"/>
                <w:sz w:val="20"/>
                <w:szCs w:val="20"/>
              </w:rPr>
              <w:t xml:space="preserve">k3l_ir (JSON dict)  →  k3s_ast</w:t>
            </w:r>
          </w:p>
        </w:tc>
      </w:tr>
    </w:tbl>
    <w:p>
      <w:pPr>
        <w:spacing w:after="8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The k3l_ir is the spec in transit. It is the artifact that gets checked into git, distributed via the spec registry, and loaded by the runtime. The authoring tool and the enforcement engine never need to share code — only the k3l_ir format.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320"/>
              <w:left w:type="dxa" w:w="360"/>
              <w:bottom w:type="dxa" w:w="320"/>
              <w:right w:type="dxa" w:w="360"/>
            </w:tcMar>
          </w:tcPr>
          <w:p>
            <w:pPr>
              <w:pStyle w:val="Heading1"/>
              <w:spacing w:after="60" w:before="0"/>
            </w:pPr>
            <w:r>
              <w:rPr>
                <w:rFonts w:ascii="Arial" w:cs="Arial" w:eastAsia="Arial" w:hAnsi="Arial"/>
                <w:color w:val="F0997B"/>
                <w:sz w:val="18"/>
                <w:szCs w:val="18"/>
              </w:rPr>
              <w:t xml:space="preserve">Chapter Four </w:t>
            </w:r>
            <w:r>
              <w:rPr>
                <w:rFonts w:ascii="Arial" w:cs="Arial" w:eastAsia="Arial" w:hAnsi="Arial"/>
                <w:b/>
                <w:bCs/>
                <w:color w:val="FFFFFF"/>
                <w:sz w:val="48"/>
                <w:szCs w:val="48"/>
              </w:rPr>
              <w:t xml:space="preserve">K3.Specs — The Intent Layer</w:t>
            </w:r>
          </w:p>
          <w:p>
            <w:pPr>
              <w:spacing w:after="0" w:before="0"/>
              <w:jc w:val="left"/>
            </w:pPr>
            <w:r>
              <w:rPr>
                <w:rFonts w:ascii="Arial" w:cs="Arial" w:eastAsia="Arial" w:hAnsi="Arial"/>
                <w:b w:val="false"/>
                <w:bCs w:val="false"/>
                <w:i w:val="false"/>
                <w:iCs w:val="false"/>
                <w:color w:val="F0997B"/>
                <w:sz w:val="22"/>
                <w:szCs w:val="22"/>
              </w:rPr>
              <w:t xml:space="preserve">Encode intent as (I, U, K). Compile to the 9-tuple.</w:t>
            </w:r>
          </w:p>
        </w:tc>
      </w:tr>
    </w:tbl>
    <w:p>
      <w:pPr>
        <w:spacing w:after="200" w:before="0"/>
      </w:pPr>
      <w:r>
        <w:t xml:space="preserve"/>
      </w:r>
    </w:p>
    <w:p>
      <w:pPr>
        <w:pStyle w:val="Heading2"/>
        <w:pBdr>
          <w:left w:val="single" w:color="993C1D" w:sz="20" w:space="8"/>
        </w:pBdr>
        <w:spacing w:after="160" w:before="360"/>
      </w:pPr>
      <w:r>
        <w:rPr>
          <w:rFonts w:ascii="Arial" w:cs="Arial" w:eastAsia="Arial" w:hAnsi="Arial"/>
          <w:b/>
          <w:bCs/>
          <w:color w:val="4A1B0C"/>
          <w:sz w:val="28"/>
          <w:szCs w:val="28"/>
        </w:rPr>
        <w:t xml:space="preserve">4.1  The (I, U, K) Calculus</w:t>
      </w:r>
    </w:p>
    <w:p>
      <w:pPr>
        <w:spacing w:after="120" w:before="0"/>
        <w:jc w:val="left"/>
      </w:pPr>
      <w:r>
        <w:rPr>
          <w:rFonts w:ascii="Arial" w:cs="Arial" w:eastAsia="Arial" w:hAnsi="Arial"/>
          <w:b w:val="false"/>
          <w:bCs w:val="false"/>
          <w:i w:val="false"/>
          <w:iCs w:val="false"/>
          <w:color w:val="333333"/>
          <w:sz w:val="22"/>
          <w:szCs w:val="22"/>
        </w:rPr>
        <w:t xml:space="preserve">K3.Specs = (I, U, K) is the formalization of design intent. Where K3d answers "how does the system execute?", K3.Specs answers "does the system do the right thing?" The three elements correspond exactly to the three aspects of any complete behavioral specification: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200"/>
        <w:gridCol w:w="4160"/>
      </w:tblGrid>
      <w:tr>
        <w:trPr>
          <w:tblHeader/>
        </w:trPr>
        <w:tc>
          <w:tcPr>
            <w:tcW w:type="dxa" w:w="6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Element</w:t>
            </w:r>
          </w:p>
        </w:tc>
        <w:tc>
          <w:tcPr>
            <w:tcW w:type="dxa" w:w="14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Name</w:t>
            </w:r>
          </w:p>
        </w:tc>
        <w:tc>
          <w:tcPr>
            <w:tcW w:type="dxa" w:w="32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Contains</w:t>
            </w:r>
          </w:p>
        </w:tc>
        <w:tc>
          <w:tcPr>
            <w:tcW w:type="dxa" w:w="416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Role</w:t>
            </w:r>
          </w:p>
        </w:tc>
      </w:tr>
      <w:tr>
        <w:tc>
          <w:tcPr>
            <w:tcW w:type="dxa" w:w="6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4A1B0C"/>
                <w:sz w:val="20"/>
                <w:szCs w:val="20"/>
              </w:rPr>
              <w:t xml:space="preserve">I</w:t>
            </w:r>
          </w:p>
        </w:tc>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Initial</w:t>
            </w:r>
          </w:p>
        </w:tc>
        <w:tc>
          <w:tcPr>
            <w:tcW w:type="dxa" w:w="3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domain · decode · encode · state₀</w:t>
            </w:r>
          </w:p>
        </w:tc>
        <w:tc>
          <w:tcPr>
            <w:tcW w:type="dxa" w:w="41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Names the concepts. Defines the vocabulary.</w:t>
            </w:r>
          </w:p>
        </w:tc>
      </w:tr>
      <w:tr>
        <w:tc>
          <w:tcPr>
            <w:tcW w:type="dxa" w:w="6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4A1B0C"/>
                <w:sz w:val="20"/>
                <w:szCs w:val="20"/>
              </w:rPr>
              <w:t xml:space="preserve">U</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Unfolding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permit · require · maintain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Encodes the intended behavior and dynamics.</w:t>
            </w:r>
          </w:p>
        </w:tc>
      </w:tr>
      <w:tr>
        <w:tc>
          <w:tcPr>
            <w:tcW w:type="dxa" w:w="6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4A1B0C"/>
                <w:sz w:val="20"/>
                <w:szCs w:val="20"/>
              </w:rPr>
              <w:t xml:space="preserve">K</w:t>
            </w:r>
          </w:p>
        </w:tc>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Korrelator</w:t>
            </w:r>
          </w:p>
        </w:tc>
        <w:tc>
          <w:tcPr>
            <w:tcW w:type="dxa" w:w="3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lift · correlate · threshold</w:t>
            </w:r>
          </w:p>
        </w:tc>
        <w:tc>
          <w:tcPr>
            <w:tcW w:type="dxa" w:w="41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Measures correctness. Asks the right question.</w:t>
            </w:r>
          </w:p>
        </w:tc>
      </w:tr>
    </w:tbl>
    <w:p>
      <w:pPr>
        <w:spacing w:after="8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Satisfaction condition: K3d_impl ⊨ K3s iff the compiled 9-tuple system is well-formed and all N and L obligations hold on every trace.</w:t>
      </w:r>
    </w:p>
    <w:p>
      <w:pPr>
        <w:spacing w:after="160" w:before="0"/>
      </w:pPr>
      <w:r>
        <w:t xml:space="preserve"/>
      </w:r>
    </w:p>
    <w:p>
      <w:pPr>
        <w:pStyle w:val="Heading2"/>
        <w:pBdr>
          <w:left w:val="single" w:color="993C1D" w:sz="20" w:space="8"/>
        </w:pBdr>
        <w:spacing w:after="160" w:before="360"/>
      </w:pPr>
      <w:r>
        <w:rPr>
          <w:rFonts w:ascii="Arial" w:cs="Arial" w:eastAsia="Arial" w:hAnsi="Arial"/>
          <w:b/>
          <w:bCs/>
          <w:color w:val="4A1B0C"/>
          <w:sz w:val="28"/>
          <w:szCs w:val="28"/>
        </w:rPr>
        <w:t xml:space="preserve">4.2  I — Initial: The Domain Vocabulary</w:t>
      </w:r>
    </w:p>
    <w:p>
      <w:pPr>
        <w:spacing w:after="120" w:before="0"/>
        <w:jc w:val="left"/>
      </w:pPr>
      <w:r>
        <w:rPr>
          <w:rFonts w:ascii="Arial" w:cs="Arial" w:eastAsia="Arial" w:hAnsi="Arial"/>
          <w:b w:val="false"/>
          <w:bCs w:val="false"/>
          <w:i w:val="false"/>
          <w:iCs w:val="false"/>
          <w:color w:val="333333"/>
          <w:sz w:val="22"/>
          <w:szCs w:val="22"/>
        </w:rPr>
        <w:t xml:space="preserve">I names the world. Nothing in U or K can reference a concept that I has not declared. I is the ontological foundation of the spec.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F0997B" w:sz="1"/>
              <w:left w:val="single" w:color="F0997B" w:sz="1"/>
              <w:bottom w:val="single" w:color="F0997B" w:sz="1"/>
              <w:right w:val="single" w:color="F0997B" w:sz="1"/>
            </w:tcBorders>
            <w:shd w:fill="993C1D"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20"/>
                <w:szCs w:val="20"/>
              </w:rPr>
              <w:t xml:space="preserve">I.domain</w:t>
            </w:r>
          </w:p>
        </w:tc>
        <w:tc>
          <w:tcPr>
            <w:tcW w:type="dxa" w:w="7600"/>
            <w:tcBorders>
              <w:top w:val="single" w:color="F0997B" w:sz="1"/>
              <w:left w:val="single" w:color="F0997B" w:sz="1"/>
              <w:bottom w:val="single" w:color="F0997B" w:sz="1"/>
              <w:right w:val="single" w:color="F0997B" w:sz="1"/>
            </w:tcBorders>
            <w:shd w:fill="FAECE7" w:val="clear"/>
            <w:tcMar>
              <w:top w:type="dxa" w:w="100"/>
              <w:left w:type="dxa" w:w="180"/>
              <w:bottom w:type="dxa" w:w="100"/>
              <w:right w:type="dxa" w:w="140"/>
            </w:tcMar>
          </w:tcPr>
          <w:p>
            <w:pPr>
              <w:spacing w:after="0" w:before="0"/>
              <w:jc w:val="left"/>
            </w:pPr>
            <w:r>
              <w:rPr>
                <w:rFonts w:ascii="Arial" w:cs="Arial" w:eastAsia="Arial" w:hAnsi="Arial"/>
                <w:b w:val="false"/>
                <w:bCs w:val="false"/>
                <w:i w:val="false"/>
                <w:iCs w:val="false"/>
                <w:color w:val="4A1B0C"/>
                <w:sz w:val="20"/>
                <w:szCs w:val="20"/>
              </w:rPr>
              <w:t xml:space="preserve">type  —  named concepts, field types, event structure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F0997B" w:sz="1"/>
              <w:left w:val="single" w:color="F0997B" w:sz="1"/>
              <w:bottom w:val="single" w:color="F0997B" w:sz="1"/>
              <w:right w:val="single" w:color="F0997B" w:sz="1"/>
            </w:tcBorders>
            <w:shd w:fill="993C1D"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20"/>
                <w:szCs w:val="20"/>
              </w:rPr>
              <w:t xml:space="preserve">I.decode</w:t>
            </w:r>
          </w:p>
        </w:tc>
        <w:tc>
          <w:tcPr>
            <w:tcW w:type="dxa" w:w="7600"/>
            <w:tcBorders>
              <w:top w:val="single" w:color="F0997B" w:sz="1"/>
              <w:left w:val="single" w:color="F0997B" w:sz="1"/>
              <w:bottom w:val="single" w:color="F0997B" w:sz="1"/>
              <w:right w:val="single" w:color="F0997B" w:sz="1"/>
            </w:tcBorders>
            <w:shd w:fill="FAECE7" w:val="clear"/>
            <w:tcMar>
              <w:top w:type="dxa" w:w="100"/>
              <w:left w:type="dxa" w:w="180"/>
              <w:bottom w:type="dxa" w:w="100"/>
              <w:right w:type="dxa" w:w="140"/>
            </w:tcMar>
          </w:tcPr>
          <w:p>
            <w:pPr>
              <w:spacing w:after="0" w:before="0"/>
              <w:jc w:val="left"/>
            </w:pPr>
            <w:r>
              <w:rPr>
                <w:rFonts w:ascii="Arial" w:cs="Arial" w:eastAsia="Arial" w:hAnsi="Arial"/>
                <w:b w:val="false"/>
                <w:bCs w:val="false"/>
                <w:i w:val="false"/>
                <w:iCs w:val="false"/>
                <w:color w:val="4A1B0C"/>
                <w:sz w:val="20"/>
                <w:szCs w:val="20"/>
              </w:rPr>
              <w:t xml:space="preserve">'raw → 'domain  —  extracts domain fields from raw events (runs inside G and 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F0997B" w:sz="1"/>
              <w:left w:val="single" w:color="F0997B" w:sz="1"/>
              <w:bottom w:val="single" w:color="F0997B" w:sz="1"/>
              <w:right w:val="single" w:color="F0997B" w:sz="1"/>
            </w:tcBorders>
            <w:shd w:fill="993C1D"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20"/>
                <w:szCs w:val="20"/>
              </w:rPr>
              <w:t xml:space="preserve">I.encode</w:t>
            </w:r>
          </w:p>
        </w:tc>
        <w:tc>
          <w:tcPr>
            <w:tcW w:type="dxa" w:w="7600"/>
            <w:tcBorders>
              <w:top w:val="single" w:color="F0997B" w:sz="1"/>
              <w:left w:val="single" w:color="F0997B" w:sz="1"/>
              <w:bottom w:val="single" w:color="F0997B" w:sz="1"/>
              <w:right w:val="single" w:color="F0997B" w:sz="1"/>
            </w:tcBorders>
            <w:shd w:fill="FAECE7" w:val="clear"/>
            <w:tcMar>
              <w:top w:type="dxa" w:w="100"/>
              <w:left w:type="dxa" w:w="180"/>
              <w:bottom w:type="dxa" w:w="100"/>
              <w:right w:type="dxa" w:w="140"/>
            </w:tcMar>
          </w:tcPr>
          <w:p>
            <w:pPr>
              <w:spacing w:after="0" w:before="0"/>
              <w:jc w:val="left"/>
            </w:pPr>
            <w:r>
              <w:rPr>
                <w:rFonts w:ascii="Arial" w:cs="Arial" w:eastAsia="Arial" w:hAnsi="Arial"/>
                <w:b w:val="false"/>
                <w:bCs w:val="false"/>
                <w:i w:val="false"/>
                <w:iCs w:val="false"/>
                <w:color w:val="4A1B0C"/>
                <w:sz w:val="20"/>
                <w:szCs w:val="20"/>
              </w:rPr>
              <w:t xml:space="preserve">'domain → 'raw  —  inverse of decode, for round-trip testing</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F0997B" w:sz="1"/>
              <w:left w:val="single" w:color="F0997B" w:sz="1"/>
              <w:bottom w:val="single" w:color="F0997B" w:sz="1"/>
              <w:right w:val="single" w:color="F0997B" w:sz="1"/>
            </w:tcBorders>
            <w:shd w:fill="993C1D"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20"/>
                <w:szCs w:val="20"/>
              </w:rPr>
              <w:t xml:space="preserve">I.state₀</w:t>
            </w:r>
          </w:p>
        </w:tc>
        <w:tc>
          <w:tcPr>
            <w:tcW w:type="dxa" w:w="7600"/>
            <w:tcBorders>
              <w:top w:val="single" w:color="F0997B" w:sz="1"/>
              <w:left w:val="single" w:color="F0997B" w:sz="1"/>
              <w:bottom w:val="single" w:color="F0997B" w:sz="1"/>
              <w:right w:val="single" w:color="F0997B" w:sz="1"/>
            </w:tcBorders>
            <w:shd w:fill="FAECE7" w:val="clear"/>
            <w:tcMar>
              <w:top w:type="dxa" w:w="100"/>
              <w:left w:type="dxa" w:w="180"/>
              <w:bottom w:type="dxa" w:w="100"/>
              <w:right w:type="dxa" w:w="140"/>
            </w:tcMar>
          </w:tcPr>
          <w:p>
            <w:pPr>
              <w:spacing w:after="0" w:before="0"/>
              <w:jc w:val="left"/>
            </w:pPr>
            <w:r>
              <w:rPr>
                <w:rFonts w:ascii="Arial" w:cs="Arial" w:eastAsia="Arial" w:hAnsi="Arial"/>
                <w:b w:val="false"/>
                <w:bCs w:val="false"/>
                <w:i w:val="false"/>
                <w:iCs w:val="false"/>
                <w:color w:val="4A1B0C"/>
                <w:sz w:val="20"/>
                <w:szCs w:val="20"/>
              </w:rPr>
              <w:t xml:space="preserve">domain_state  —  initial observational context (goes into Ctx₀.spec_state)</w:t>
            </w:r>
          </w:p>
        </w:tc>
      </w:tr>
    </w:tbl>
    <w:p>
      <w:pPr>
        <w:spacing w:after="8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The decode function is the bridge between the raw implementation event type and the domain vocabulary that the spec reasons about. I.decode runs inside both G (before the permit check) and T (before the require update). This means the spec always works in domain terms, never in raw bytes or JSON blobs.</w:t>
      </w:r>
    </w:p>
    <w:p>
      <w:pPr>
        <w:spacing w:after="160" w:before="0"/>
      </w:pPr>
      <w:r>
        <w:t xml:space="preserve"/>
      </w:r>
    </w:p>
    <w:p>
      <w:pPr>
        <w:pStyle w:val="Heading2"/>
        <w:pBdr>
          <w:left w:val="single" w:color="993C1D" w:sz="20" w:space="8"/>
        </w:pBdr>
        <w:spacing w:after="160" w:before="360"/>
      </w:pPr>
      <w:r>
        <w:rPr>
          <w:rFonts w:ascii="Arial" w:cs="Arial" w:eastAsia="Arial" w:hAnsi="Arial"/>
          <w:b/>
          <w:bCs/>
          <w:color w:val="4A1B0C"/>
          <w:sz w:val="28"/>
          <w:szCs w:val="28"/>
        </w:rPr>
        <w:t xml:space="preserve">4.3  U — Unfolding: The Behavioral Spec</w:t>
      </w:r>
    </w:p>
    <w:p>
      <w:pPr>
        <w:spacing w:after="120" w:before="0"/>
        <w:jc w:val="left"/>
      </w:pPr>
      <w:r>
        <w:rPr>
          <w:rFonts w:ascii="Arial" w:cs="Arial" w:eastAsia="Arial" w:hAnsi="Arial"/>
          <w:b w:val="false"/>
          <w:bCs w:val="false"/>
          <w:i w:val="false"/>
          <w:iCs w:val="false"/>
          <w:color w:val="333333"/>
          <w:sz w:val="22"/>
          <w:szCs w:val="22"/>
        </w:rPr>
        <w:t xml:space="preserve">U encodes everything the system must and must not do. It has three sub-components: permit (what is allowed), require (what must happen), and maintain (what must always or eventually hold).</w:t>
      </w:r>
    </w:p>
    <w:p>
      <w:pPr>
        <w:spacing w:after="80" w:before="0"/>
      </w:pPr>
      <w:r>
        <w:t xml:space="preserve"/>
      </w:r>
    </w:p>
    <w:p>
      <w:pPr>
        <w:pStyle w:val="Heading3"/>
        <w:spacing w:after="80" w:before="240"/>
      </w:pPr>
      <w:r>
        <w:rPr>
          <w:rFonts w:ascii="Arial" w:cs="Arial" w:eastAsia="Arial" w:hAnsi="Arial"/>
          <w:b/>
          <w:bCs/>
          <w:color w:val="993C1D"/>
          <w:sz w:val="24"/>
          <w:szCs w:val="24"/>
        </w:rPr>
        <w:t xml:space="preserve">U.permit — Protocol Ordering</w:t>
      </w:r>
    </w:p>
    <w:p>
      <w:pPr>
        <w:spacing w:after="120" w:before="0"/>
        <w:jc w:val="left"/>
      </w:pPr>
      <w:r>
        <w:rPr>
          <w:rFonts w:ascii="Arial" w:cs="Arial" w:eastAsia="Arial" w:hAnsi="Arial"/>
          <w:b w:val="false"/>
          <w:bCs w:val="false"/>
          <w:i w:val="false"/>
          <w:iCs w:val="false"/>
          <w:color w:val="333333"/>
          <w:sz w:val="22"/>
          <w:szCs w:val="22"/>
        </w:rPr>
        <w:t xml:space="preserve">U.permit is a guard on the spec layer. It augments the implementation guard G_impl with protocol ordering constraints. The combined guard is: G = G_impl ∧ U.permit(ctx.spec_state, event).</w:t>
      </w:r>
    </w:p>
    <w:p>
      <w:pPr>
        <w:spacing w:after="60" w:before="0"/>
      </w:pPr>
      <w:r>
        <w:t xml:space="preserve"/>
      </w:r>
    </w:p>
    <w:p>
      <w:pPr>
        <w:spacing w:after="0" w:before="0"/>
        <w:ind w:left="360"/>
        <w:jc w:val="left"/>
      </w:pPr>
      <w:r>
        <w:rPr>
          <w:rFonts w:ascii="Courier New" w:cs="Courier New" w:eastAsia="Courier New" w:hAnsi="Courier New"/>
          <w:b w:val="false"/>
          <w:bCs w:val="false"/>
          <w:i w:val="false"/>
          <w:iCs w:val="false"/>
          <w:color w:val="4A1B0C"/>
          <w:sz w:val="20"/>
          <w:szCs w:val="20"/>
        </w:rPr>
        <w:t xml:space="preserve">permit("deposit_when_open",  when: "phase == open")</w:t>
      </w:r>
    </w:p>
    <w:p>
      <w:pPr>
        <w:spacing w:after="120" w:before="0"/>
      </w:pPr>
      <w:r>
        <w:t xml:space="preserve"/>
      </w:r>
    </w:p>
    <w:p>
      <w:pPr>
        <w:pStyle w:val="Heading3"/>
        <w:spacing w:after="80" w:before="240"/>
      </w:pPr>
      <w:r>
        <w:rPr>
          <w:rFonts w:ascii="Arial" w:cs="Arial" w:eastAsia="Arial" w:hAnsi="Arial"/>
          <w:b/>
          <w:bCs/>
          <w:color w:val="993C1D"/>
          <w:sz w:val="24"/>
          <w:szCs w:val="24"/>
        </w:rPr>
        <w:t xml:space="preserve">U.require — State Advance</w:t>
      </w:r>
    </w:p>
    <w:p>
      <w:pPr>
        <w:spacing w:after="120" w:before="0"/>
        <w:jc w:val="left"/>
      </w:pPr>
      <w:r>
        <w:rPr>
          <w:rFonts w:ascii="Arial" w:cs="Arial" w:eastAsia="Arial" w:hAnsi="Arial"/>
          <w:b w:val="false"/>
          <w:bCs w:val="false"/>
          <w:i w:val="false"/>
          <w:iCs w:val="false"/>
          <w:color w:val="333333"/>
          <w:sz w:val="22"/>
          <w:szCs w:val="22"/>
        </w:rPr>
        <w:t xml:space="preserve">U.require describes how the spec's observational state must advance alongside the implementation state. The U.require update runs atomically with T_impl — the implementation transition and the spec context update happen together or not at all.</w:t>
      </w:r>
    </w:p>
    <w:p>
      <w:pPr>
        <w:spacing w:after="60" w:before="0"/>
      </w:pPr>
      <w:r>
        <w:t xml:space="preserve"/>
      </w:r>
    </w:p>
    <w:p>
      <w:pPr>
        <w:spacing w:after="0" w:before="0"/>
        <w:ind w:left="360"/>
        <w:jc w:val="left"/>
      </w:pPr>
      <w:r>
        <w:rPr>
          <w:rFonts w:ascii="Courier New" w:cs="Courier New" w:eastAsia="Courier New" w:hAnsi="Courier New"/>
          <w:b w:val="false"/>
          <w:bCs w:val="false"/>
          <w:i w:val="false"/>
          <w:iCs w:val="false"/>
          <w:color w:val="4A1B0C"/>
          <w:sz w:val="20"/>
          <w:szCs w:val="20"/>
        </w:rPr>
        <w:t xml:space="preserve">require("track_balance",  on: "deposit",  then: {balance: balance + amount})</w:t>
      </w:r>
    </w:p>
    <w:p>
      <w:pPr>
        <w:spacing w:after="120" w:before="0"/>
      </w:pPr>
      <w:r>
        <w:t xml:space="preserve"/>
      </w:r>
    </w:p>
    <w:p>
      <w:pPr>
        <w:pStyle w:val="Heading3"/>
        <w:spacing w:after="80" w:before="240"/>
      </w:pPr>
      <w:r>
        <w:rPr>
          <w:rFonts w:ascii="Arial" w:cs="Arial" w:eastAsia="Arial" w:hAnsi="Arial"/>
          <w:b/>
          <w:bCs/>
          <w:color w:val="993C1D"/>
          <w:sz w:val="24"/>
          <w:szCs w:val="24"/>
        </w:rPr>
        <w:t xml:space="preserve">U.maintain — Invariants and Liveness</w:t>
      </w:r>
    </w:p>
    <w:p>
      <w:pPr>
        <w:spacing w:after="120" w:before="0"/>
        <w:jc w:val="left"/>
      </w:pPr>
      <w:r>
        <w:rPr>
          <w:rFonts w:ascii="Arial" w:cs="Arial" w:eastAsia="Arial" w:hAnsi="Arial"/>
          <w:b w:val="false"/>
          <w:bCs w:val="false"/>
          <w:i w:val="false"/>
          <w:iCs w:val="false"/>
          <w:color w:val="333333"/>
          <w:sz w:val="22"/>
          <w:szCs w:val="22"/>
        </w:rPr>
        <w:t xml:space="preserve">U.maintain is the most expressive component. It encodes three distinct types of obligations, each routed to a different 9-tuple element: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200"/>
        <w:gridCol w:w="1760"/>
      </w:tblGrid>
      <w:tr>
        <w:trPr>
          <w:tblHeader/>
        </w:trPr>
        <w:tc>
          <w:tcPr>
            <w:tcW w:type="dxa" w:w="28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U.maintain Expression</w:t>
            </w:r>
          </w:p>
        </w:tc>
        <w:tc>
          <w:tcPr>
            <w:tcW w:type="dxa" w:w="16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9-tuple Destination</w:t>
            </w:r>
          </w:p>
        </w:tc>
        <w:tc>
          <w:tcPr>
            <w:tcW w:type="dxa" w:w="32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Mechanism</w:t>
            </w:r>
          </w:p>
        </w:tc>
        <w:tc>
          <w:tcPr>
            <w:tcW w:type="dxa" w:w="176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Type</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Always(φ)</w:t>
            </w:r>
          </w:p>
        </w:tc>
        <w:tc>
          <w:tcPr>
            <w:tcW w:type="dxa" w:w="16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w:t>
            </w:r>
          </w:p>
        </w:tc>
        <w:tc>
          <w:tcPr>
            <w:tcW w:type="dxa" w:w="3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Evaluated as safety invariant every step</w:t>
            </w:r>
          </w:p>
        </w:tc>
        <w:tc>
          <w:tcPr>
            <w:tcW w:type="dxa" w:w="17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Safety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Always(Within(φ, 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Ctx + 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Timer stored in Ctx.ob_timers; expiry = N violation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Bounded Liveness</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Always(Eventually(φ))</w:t>
            </w:r>
          </w:p>
        </w:tc>
        <w:tc>
          <w:tcPr>
            <w:tcW w:type="dxa" w:w="16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w:t>
            </w:r>
          </w:p>
        </w:tc>
        <w:tc>
          <w:tcPr>
            <w:tcW w:type="dxa" w:w="3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□(◇φ) in K3t L set; verified with fairness</w:t>
            </w:r>
          </w:p>
        </w:tc>
        <w:tc>
          <w:tcPr>
            <w:tcW w:type="dxa" w:w="17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Unbounded Liveness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Always(φ Until ψ)</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□(φ U ψ) in K3t L; requires strong fairness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Strong Liveness</w:t>
            </w:r>
          </w:p>
        </w:tc>
      </w:tr>
    </w:tbl>
    <w:p>
      <w:pPr>
        <w:spacing w:after="160" w:before="0"/>
      </w:pPr>
      <w:r>
        <w:t xml:space="preserve"/>
      </w:r>
    </w:p>
    <w:p>
      <w:pPr>
        <w:pStyle w:val="Heading2"/>
        <w:pBdr>
          <w:left w:val="single" w:color="993C1D" w:sz="20" w:space="8"/>
        </w:pBdr>
        <w:spacing w:after="160" w:before="360"/>
      </w:pPr>
      <w:r>
        <w:rPr>
          <w:rFonts w:ascii="Arial" w:cs="Arial" w:eastAsia="Arial" w:hAnsi="Arial"/>
          <w:b/>
          <w:bCs/>
          <w:color w:val="4A1B0C"/>
          <w:sz w:val="28"/>
          <w:szCs w:val="28"/>
        </w:rPr>
        <w:t xml:space="preserve">4.4  K — Korrelator: The Measurement Function</w:t>
      </w:r>
    </w:p>
    <w:p>
      <w:pPr>
        <w:spacing w:after="120" w:before="0"/>
        <w:jc w:val="left"/>
      </w:pPr>
      <w:r>
        <w:rPr>
          <w:rFonts w:ascii="Arial" w:cs="Arial" w:eastAsia="Arial" w:hAnsi="Arial"/>
          <w:b w:val="false"/>
          <w:bCs w:val="false"/>
          <w:i w:val="false"/>
          <w:iCs w:val="false"/>
          <w:color w:val="333333"/>
          <w:sz w:val="22"/>
          <w:szCs w:val="22"/>
        </w:rPr>
        <w:t xml:space="preserve">K is the function that asks "is the running system still the intended system?" It has three sub-components: lift (projection), correlate (comparison), and threshold (decision).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F0997B" w:sz="1"/>
              <w:left w:val="single" w:color="F0997B" w:sz="1"/>
              <w:bottom w:val="single" w:color="F0997B" w:sz="1"/>
              <w:right w:val="single" w:color="F0997B" w:sz="1"/>
            </w:tcBorders>
            <w:shd w:fill="993C1D"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20"/>
                <w:szCs w:val="20"/>
              </w:rPr>
              <w:t xml:space="preserve">K.lift</w:t>
            </w:r>
          </w:p>
        </w:tc>
        <w:tc>
          <w:tcPr>
            <w:tcW w:type="dxa" w:w="7600"/>
            <w:tcBorders>
              <w:top w:val="single" w:color="F0997B" w:sz="1"/>
              <w:left w:val="single" w:color="F0997B" w:sz="1"/>
              <w:bottom w:val="single" w:color="F0997B" w:sz="1"/>
              <w:right w:val="single" w:color="F0997B" w:sz="1"/>
            </w:tcBorders>
            <w:shd w:fill="FAECE7" w:val="clear"/>
            <w:tcMar>
              <w:top w:type="dxa" w:w="100"/>
              <w:left w:type="dxa" w:w="180"/>
              <w:bottom w:type="dxa" w:w="100"/>
              <w:right w:type="dxa" w:w="140"/>
            </w:tcMar>
          </w:tcPr>
          <w:p>
            <w:pPr>
              <w:spacing w:after="0" w:before="0"/>
              <w:jc w:val="left"/>
            </w:pPr>
            <w:r>
              <w:rPr>
                <w:rFonts w:ascii="Arial" w:cs="Arial" w:eastAsia="Arial" w:hAnsi="Arial"/>
                <w:b w:val="false"/>
                <w:bCs w:val="false"/>
                <w:i w:val="false"/>
                <w:iCs w:val="false"/>
                <w:color w:val="4A1B0C"/>
                <w:sz w:val="20"/>
                <w:szCs w:val="20"/>
              </w:rPr>
              <w:t xml:space="preserve">impl_state → domain_state  —  projects S into domain terms for comparison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F0997B" w:sz="1"/>
              <w:left w:val="single" w:color="F0997B" w:sz="1"/>
              <w:bottom w:val="single" w:color="F0997B" w:sz="1"/>
              <w:right w:val="single" w:color="F0997B" w:sz="1"/>
            </w:tcBorders>
            <w:shd w:fill="993C1D"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20"/>
                <w:szCs w:val="20"/>
              </w:rPr>
              <w:t xml:space="preserve">K.correlate</w:t>
            </w:r>
          </w:p>
        </w:tc>
        <w:tc>
          <w:tcPr>
            <w:tcW w:type="dxa" w:w="7600"/>
            <w:tcBorders>
              <w:top w:val="single" w:color="F0997B" w:sz="1"/>
              <w:left w:val="single" w:color="F0997B" w:sz="1"/>
              <w:bottom w:val="single" w:color="F0997B" w:sz="1"/>
              <w:right w:val="single" w:color="F0997B" w:sz="1"/>
            </w:tcBorders>
            <w:shd w:fill="FAECE7" w:val="clear"/>
            <w:tcMar>
              <w:top w:type="dxa" w:w="100"/>
              <w:left w:type="dxa" w:w="180"/>
              <w:bottom w:type="dxa" w:w="100"/>
              <w:right w:type="dxa" w:w="140"/>
            </w:tcMar>
          </w:tcPr>
          <w:p>
            <w:pPr>
              <w:spacing w:after="0" w:before="0"/>
              <w:jc w:val="left"/>
            </w:pPr>
            <w:r>
              <w:rPr>
                <w:rFonts w:ascii="Arial" w:cs="Arial" w:eastAsia="Arial" w:hAnsi="Arial"/>
                <w:b w:val="false"/>
                <w:bCs w:val="false"/>
                <w:i w:val="false"/>
                <w:iCs w:val="false"/>
                <w:color w:val="4A1B0C"/>
                <w:sz w:val="20"/>
                <w:szCs w:val="20"/>
              </w:rPr>
              <w:t xml:space="preserve">actual × intended → correlation  —  actual = K.lift(S),  intended = Ctx.spec_state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F0997B" w:sz="1"/>
              <w:left w:val="single" w:color="F0997B" w:sz="1"/>
              <w:bottom w:val="single" w:color="F0997B" w:sz="1"/>
              <w:right w:val="single" w:color="F0997B" w:sz="1"/>
            </w:tcBorders>
            <w:shd w:fill="993C1D"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20"/>
                <w:szCs w:val="20"/>
              </w:rPr>
              <w:t xml:space="preserve">K.threshold</w:t>
            </w:r>
          </w:p>
        </w:tc>
        <w:tc>
          <w:tcPr>
            <w:tcW w:type="dxa" w:w="7600"/>
            <w:tcBorders>
              <w:top w:val="single" w:color="F0997B" w:sz="1"/>
              <w:left w:val="single" w:color="F0997B" w:sz="1"/>
              <w:bottom w:val="single" w:color="F0997B" w:sz="1"/>
              <w:right w:val="single" w:color="F0997B" w:sz="1"/>
            </w:tcBorders>
            <w:shd w:fill="FAECE7" w:val="clear"/>
            <w:tcMar>
              <w:top w:type="dxa" w:w="100"/>
              <w:left w:type="dxa" w:w="180"/>
              <w:bottom w:type="dxa" w:w="100"/>
              <w:right w:type="dxa" w:w="140"/>
            </w:tcMar>
          </w:tcPr>
          <w:p>
            <w:pPr>
              <w:spacing w:after="0" w:before="0"/>
              <w:jc w:val="left"/>
            </w:pPr>
            <w:r>
              <w:rPr>
                <w:rFonts w:ascii="Arial" w:cs="Arial" w:eastAsia="Arial" w:hAnsi="Arial"/>
                <w:b w:val="false"/>
                <w:bCs w:val="false"/>
                <w:i w:val="false"/>
                <w:iCs w:val="false"/>
                <w:color w:val="4A1B0C"/>
                <w:sz w:val="20"/>
                <w:szCs w:val="20"/>
              </w:rPr>
              <w:t xml:space="preserve">correlation → bool  —  pass/fail decision. KC level is a preset of K.</w:t>
            </w:r>
          </w:p>
        </w:tc>
      </w:tr>
    </w:tbl>
    <w:p>
      <w:pPr>
        <w:spacing w:after="8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The Korrelator is evaluated inside N on every step. It is not a separate check — it is part of the invariant layer. A Korrelator violation is a safety violation (a bad state was reached) rather than a liveness violation.</w:t>
      </w:r>
    </w:p>
    <w:p>
      <w:pPr>
        <w:spacing w:after="160" w:before="0"/>
      </w:pPr>
      <w:r>
        <w:t xml:space="preserve"/>
      </w:r>
    </w:p>
    <w:p>
      <w:pPr>
        <w:pStyle w:val="Heading2"/>
        <w:pBdr>
          <w:left w:val="single" w:color="993C1D" w:sz="20" w:space="8"/>
        </w:pBdr>
        <w:spacing w:after="160" w:before="360"/>
      </w:pPr>
      <w:r>
        <w:rPr>
          <w:rFonts w:ascii="Arial" w:cs="Arial" w:eastAsia="Arial" w:hAnsi="Arial"/>
          <w:b/>
          <w:bCs/>
          <w:color w:val="4A1B0C"/>
          <w:sz w:val="28"/>
          <w:szCs w:val="28"/>
        </w:rPr>
        <w:t xml:space="preserve">4.5  The Central Theorem: (I,U,K) → 9-Tuple</w:t>
      </w:r>
    </w:p>
    <w:p>
      <w:pPr>
        <w:spacing w:after="120" w:before="0"/>
        <w:jc w:val="left"/>
      </w:pPr>
      <w:r>
        <w:rPr>
          <w:rFonts w:ascii="Arial" w:cs="Arial" w:eastAsia="Arial" w:hAnsi="Arial"/>
          <w:b w:val="false"/>
          <w:bCs w:val="false"/>
          <w:i w:val="false"/>
          <w:iCs w:val="false"/>
          <w:color w:val="333333"/>
          <w:sz w:val="22"/>
          <w:szCs w:val="22"/>
        </w:rPr>
        <w:t xml:space="preserve">Every element of (I, U, K) maps cleanly and completely onto exactly one position in the 9-tuple. Nothing is left over. Nothing is forced into the wrong element. This is the central theorem of K3.Specs.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K3.Specs Element</w:t>
            </w:r>
          </w:p>
        </w:tc>
        <w:tc>
          <w:tcPr>
            <w:tcW w:type="dxa" w:w="18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9-Tuple Position</w:t>
            </w:r>
          </w:p>
        </w:tc>
        <w:tc>
          <w:tcPr>
            <w:tcW w:type="dxa" w:w="476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Why This Position</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I.domain</w:t>
            </w:r>
          </w:p>
        </w:tc>
        <w:tc>
          <w:tcPr>
            <w:tcW w:type="dxa" w:w="1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w:t>
            </w:r>
          </w:p>
        </w:tc>
        <w:tc>
          <w:tcPr>
            <w:tcW w:type="dxa" w:w="47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Event type after I.decode — the vocabulary in motion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I.state₀</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Ctx₀</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Spec initial state is observational context, not causal state</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I.decode</w:t>
            </w:r>
          </w:p>
        </w:tc>
        <w:tc>
          <w:tcPr>
            <w:tcW w:type="dxa" w:w="1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G + T</w:t>
            </w:r>
          </w:p>
        </w:tc>
        <w:tc>
          <w:tcPr>
            <w:tcW w:type="dxa" w:w="47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Decodes raw event before permit check and require update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U.permit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G</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What is allowed is a gate: G_impl ∧ permit(Ctx.spec_state, e)</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U.require</w:t>
            </w:r>
          </w:p>
        </w:tc>
        <w:tc>
          <w:tcPr>
            <w:tcW w:type="dxa" w:w="1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Ctx → T</w:t>
            </w:r>
          </w:p>
        </w:tc>
        <w:tc>
          <w:tcPr>
            <w:tcW w:type="dxa" w:w="47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Advances Ctx.spec_state alongside S in one atomic T step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U.maintain Always(φ)</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Safety law evaluated at every step in N</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U.maintain Within(φ,n)</w:t>
            </w:r>
          </w:p>
        </w:tc>
        <w:tc>
          <w:tcPr>
            <w:tcW w:type="dxa" w:w="1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Ctx + N</w:t>
            </w:r>
          </w:p>
        </w:tc>
        <w:tc>
          <w:tcPr>
            <w:tcW w:type="dxa" w:w="47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Timer in Ctx.ob_timers; expired timer = N violation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U.maintain Eventually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□(◇φ) in K3t L set — not expressible in N</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K.lift</w:t>
            </w:r>
          </w:p>
        </w:tc>
        <w:tc>
          <w:tcPr>
            <w:tcW w:type="dxa" w:w="1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 + P</w:t>
            </w:r>
          </w:p>
        </w:tc>
        <w:tc>
          <w:tcPr>
            <w:tcW w:type="dxa" w:w="47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Projects S to domain for N korrelation and P drift 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K.correlate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actual = K.lift(S) vs intended = Ctx.spec_state, checked in N</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K.threshold</w:t>
            </w:r>
          </w:p>
        </w:tc>
        <w:tc>
          <w:tcPr>
            <w:tcW w:type="dxa" w:w="1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w:t>
            </w:r>
          </w:p>
        </w:tc>
        <w:tc>
          <w:tcPr>
            <w:tcW w:type="dxa" w:w="47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Pass/fail decision — defines what "correct enough" means</w:t>
            </w:r>
          </w:p>
        </w:tc>
      </w:tr>
    </w:tbl>
    <w:p>
      <w:pPr>
        <w:spacing w:after="160" w:before="0"/>
      </w:pPr>
      <w:r>
        <w:t xml:space="preserve"/>
      </w:r>
    </w:p>
    <w:p>
      <w:pPr>
        <w:pStyle w:val="Heading2"/>
        <w:pBdr>
          <w:left w:val="single" w:color="993C1D" w:sz="20" w:space="8"/>
        </w:pBdr>
        <w:spacing w:after="160" w:before="360"/>
      </w:pPr>
      <w:r>
        <w:rPr>
          <w:rFonts w:ascii="Arial" w:cs="Arial" w:eastAsia="Arial" w:hAnsi="Arial"/>
          <w:b/>
          <w:bCs/>
          <w:color w:val="4A1B0C"/>
          <w:sz w:val="28"/>
          <w:szCs w:val="28"/>
        </w:rPr>
        <w:t xml:space="preserve">4.6  Ctx — The Ambient Observer</w:t>
      </w:r>
    </w:p>
    <w:p>
      <w:pPr>
        <w:spacing w:after="120" w:before="0"/>
        <w:jc w:val="left"/>
      </w:pPr>
      <w:r>
        <w:rPr>
          <w:rFonts w:ascii="Arial" w:cs="Arial" w:eastAsia="Arial" w:hAnsi="Arial"/>
          <w:b w:val="false"/>
          <w:bCs w:val="false"/>
          <w:i w:val="false"/>
          <w:iCs w:val="false"/>
          <w:color w:val="333333"/>
          <w:sz w:val="22"/>
          <w:szCs w:val="22"/>
        </w:rPr>
        <w:t xml:space="preserve">Ctx is the key architectural insight of K3.Specs. It is the mechanism that allows the spec's monitoring state to flow through every execution step without polluting the causal state.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3C1D" w:sz="20" w:space="0"/>
              <w:bottom w:val="none" w:color="FFFFFF" w:sz="0"/>
              <w:right w:val="none" w:color="FFFFFF" w:sz="0"/>
            </w:tcBorders>
            <w:shd w:fill="FAECE7" w:val="clear"/>
            <w:tcMar>
              <w:top w:type="dxa" w:w="140"/>
              <w:left w:type="dxa" w:w="280"/>
              <w:bottom w:type="dxa" w:w="140"/>
              <w:right w:type="dxa" w:w="140"/>
            </w:tcMar>
          </w:tcPr>
          <w:p>
            <w:pPr>
              <w:spacing w:after="0" w:before="0"/>
              <w:jc w:val="left"/>
            </w:pPr>
            <w:r>
              <w:rPr>
                <w:rFonts w:ascii="Arial" w:cs="Arial" w:eastAsia="Arial" w:hAnsi="Arial"/>
                <w:b w:val="false"/>
                <w:bCs w:val="false"/>
                <w:i/>
                <w:iCs/>
                <w:color w:val="4A1B0C"/>
                <w:sz w:val="22"/>
                <w:szCs w:val="22"/>
              </w:rPr>
              <w:t xml:space="preserve">Ctx flows through every step but never participates in causal transitions. It observes. It does not cause.</w:t>
            </w:r>
          </w:p>
        </w:tc>
      </w:tr>
    </w:tbl>
    <w:p>
      <w:pPr>
        <w:spacing w:after="12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SpecCtx carries five distinct pieces of information: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3960"/>
      </w:tblGrid>
      <w:tr>
        <w:trPr>
          <w:tblHeader/>
        </w:trPr>
        <w:tc>
          <w:tcPr>
            <w:tcW w:type="dxa" w:w="20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SpecCtx Field</w:t>
            </w:r>
          </w:p>
        </w:tc>
        <w:tc>
          <w:tcPr>
            <w:tcW w:type="dxa" w:w="14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Type</w:t>
            </w:r>
          </w:p>
        </w:tc>
        <w:tc>
          <w:tcPr>
            <w:tcW w:type="dxa" w:w="20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Populated by</w:t>
            </w:r>
          </w:p>
        </w:tc>
        <w:tc>
          <w:tcPr>
            <w:tcW w:type="dxa" w:w="396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Used by</w:t>
            </w:r>
          </w:p>
        </w:tc>
      </w:tr>
      <w:tr>
        <w:tc>
          <w:tcPr>
            <w:tcW w:type="dxa" w:w="20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spec_state</w:t>
            </w:r>
          </w:p>
        </w:tc>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dict</w:t>
            </w:r>
          </w:p>
        </w:tc>
        <w:tc>
          <w:tcPr>
            <w:tcW w:type="dxa" w:w="20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U.require</w:t>
            </w:r>
          </w:p>
        </w:tc>
        <w:tc>
          <w:tcPr>
            <w:tcW w:type="dxa" w:w="3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K.correlate — the intended state to compare against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protocol_pos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U.permit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U.permit — the DFA position for protocol ordering</w:t>
            </w:r>
          </w:p>
        </w:tc>
      </w:tr>
      <w:tr>
        <w:tc>
          <w:tcPr>
            <w:tcW w:type="dxa" w:w="20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prev_state</w:t>
            </w:r>
          </w:p>
        </w:tc>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dict | None</w:t>
            </w:r>
          </w:p>
        </w:tc>
        <w:tc>
          <w:tcPr>
            <w:tcW w:type="dxa" w:w="20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 step</w:t>
            </w:r>
          </w:p>
        </w:tc>
        <w:tc>
          <w:tcPr>
            <w:tcW w:type="dxa" w:w="3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U.maintain Before/After cross-step checks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prev_event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dict | None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Each step</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U.maintain cross-event checks</w:t>
            </w:r>
          </w:p>
        </w:tc>
      </w:tr>
      <w:tr>
        <w:tc>
          <w:tcPr>
            <w:tcW w:type="dxa" w:w="20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ob_timers</w:t>
            </w:r>
          </w:p>
        </w:tc>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dict</w:t>
            </w:r>
          </w:p>
        </w:tc>
        <w:tc>
          <w:tcPr>
            <w:tcW w:type="dxa" w:w="20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U.maintain</w:t>
            </w:r>
          </w:p>
        </w:tc>
        <w:tc>
          <w:tcPr>
            <w:tcW w:type="dxa" w:w="3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Within(φ,n) — name → ticks remaining</w:t>
            </w:r>
          </w:p>
        </w:tc>
      </w:tr>
    </w:tbl>
    <w:p>
      <w:pPr>
        <w:spacing w:after="8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The implementation's G, T, and N never read or write any field of SpecCtx. The spec layer has complete observational access but zero causal influence. Ctx is the Purusha property expressed architecturally: the witness does not disturb the witnessed. K3.Calc is not Purusha — it is the execution instrument through which Prakriti (K3.Specs) unfolds.</w:t>
      </w:r>
    </w:p>
    <w:p>
      <w:pPr>
        <w:spacing w:after="160" w:before="0"/>
      </w:pPr>
      <w:r>
        <w:t xml:space="preserve"/>
      </w:r>
    </w:p>
    <w:p>
      <w:pPr>
        <w:pStyle w:val="Heading2"/>
        <w:pBdr>
          <w:left w:val="single" w:color="993C1D" w:sz="20" w:space="8"/>
        </w:pBdr>
        <w:spacing w:after="160" w:before="360"/>
      </w:pPr>
      <w:r>
        <w:rPr>
          <w:rFonts w:ascii="Arial" w:cs="Arial" w:eastAsia="Arial" w:hAnsi="Arial"/>
          <w:b/>
          <w:bCs/>
          <w:color w:val="4A1B0C"/>
          <w:sz w:val="28"/>
          <w:szCs w:val="28"/>
        </w:rPr>
        <w:t xml:space="preserve">4.7  K3s.Make / wrap() — Manifestation</w:t>
      </w:r>
    </w:p>
    <w:p>
      <w:pPr>
        <w:spacing w:after="120" w:before="0"/>
        <w:jc w:val="left"/>
      </w:pPr>
      <w:r>
        <w:rPr>
          <w:rFonts w:ascii="Arial" w:cs="Arial" w:eastAsia="Arial" w:hAnsi="Arial"/>
          <w:b w:val="false"/>
          <w:bCs w:val="false"/>
          <w:i w:val="false"/>
          <w:iCs w:val="false"/>
          <w:color w:val="333333"/>
          <w:sz w:val="22"/>
          <w:szCs w:val="22"/>
        </w:rPr>
        <w:t xml:space="preserve">K3s.Make (OCaml/Rust functor) and wrap() (Python function) are the act of manifestation. They take a subject system and a spec, and return the fully instrumented 9-tuple system. The spec does not monitor the system — it becomes the system.</w:t>
      </w:r>
    </w:p>
    <w:p>
      <w:pPr>
        <w:spacing w:after="80" w:before="0"/>
      </w:pPr>
      <w:r>
        <w:t xml:space="preserve"/>
      </w:r>
    </w:p>
    <w:p>
      <w:pPr>
        <w:spacing w:after="40" w:before="0"/>
        <w:ind w:left="360"/>
        <w:jc w:val="left"/>
      </w:pPr>
      <w:r>
        <w:rPr>
          <w:rFonts w:ascii="Courier New" w:cs="Courier New" w:eastAsia="Courier New" w:hAnsi="Courier New"/>
          <w:b w:val="false"/>
          <w:bCs w:val="false"/>
          <w:i w:val="false"/>
          <w:iCs w:val="false"/>
          <w:color w:val="4A1B0C"/>
          <w:sz w:val="18"/>
          <w:szCs w:val="18"/>
        </w:rPr>
        <w:t xml:space="preserve"># Python — wrap() assembles the 9-tuple</w:t>
      </w:r>
    </w:p>
    <w:p>
      <w:pPr>
        <w:spacing w:after="40" w:before="0"/>
        <w:ind w:left="360"/>
        <w:jc w:val="left"/>
      </w:pPr>
      <w:r>
        <w:rPr>
          <w:rFonts w:ascii="Courier New" w:cs="Courier New" w:eastAsia="Courier New" w:hAnsi="Courier New"/>
          <w:b w:val="false"/>
          <w:bCs w:val="false"/>
          <w:i w:val="false"/>
          <w:iCs w:val="false"/>
          <w:color w:val="4A1B0C"/>
          <w:sz w:val="18"/>
          <w:szCs w:val="18"/>
        </w:rPr>
        <w:t xml:space="preserve">spec    = Spec("bank","1.0").field(...).permit(...).require(...).maintain(...)</w:t>
      </w:r>
    </w:p>
    <w:p>
      <w:pPr>
        <w:spacing w:after="40" w:before="0"/>
        <w:ind w:left="360"/>
        <w:jc w:val="left"/>
      </w:pPr>
      <w:r>
        <w:rPr>
          <w:rFonts w:ascii="Courier New" w:cs="Courier New" w:eastAsia="Courier New" w:hAnsi="Courier New"/>
          <w:b w:val="false"/>
          <w:bCs w:val="false"/>
          <w:i w:val="false"/>
          <w:iCs w:val="false"/>
          <w:color w:val="4A1B0C"/>
          <w:sz w:val="18"/>
          <w:szCs w:val="18"/>
        </w:rPr>
        <w:t xml:space="preserve">system  = wrap(BankSystem(), spec)</w:t>
      </w:r>
    </w:p>
    <w:p>
      <w:pPr>
        <w:spacing w:after="0" w:before="0"/>
        <w:ind w:left="360"/>
        <w:jc w:val="left"/>
      </w:pPr>
      <w:r>
        <w:rPr>
          <w:rFonts w:ascii="Courier New" w:cs="Courier New" w:eastAsia="Courier New" w:hAnsi="Courier New"/>
          <w:b w:val="false"/>
          <w:bCs w:val="false"/>
          <w:i w:val="false"/>
          <w:iCs w:val="false"/>
          <w:color w:val="4A1B0C"/>
          <w:sz w:val="18"/>
          <w:szCs w:val="18"/>
        </w:rPr>
        <w:t xml:space="preserve">result  = system.apply(state, {"type":"deposit","amount":100})</w:t>
      </w:r>
    </w:p>
    <w:p>
      <w:pPr>
        <w:spacing w:after="8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What K3s.Make compiles at construction 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9-tuple Element</w:t>
            </w:r>
          </w:p>
        </w:tc>
        <w:tc>
          <w:tcPr>
            <w:tcW w:type="dxa" w:w="656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Built From</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G: G_impl ∧ U.permit</w:t>
            </w:r>
          </w:p>
        </w:tc>
        <w:tc>
          <w:tcPr>
            <w:tcW w:type="dxa" w:w="65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I.decode + U.permit k3l guards evaluated against Ctx.spec_state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 T_impl + Ctx update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T_impl advances S; U.require advances Ctx.spec_state — atomically</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 N_impl + Korrelate</w:t>
            </w:r>
          </w:p>
        </w:tc>
        <w:tc>
          <w:tcPr>
            <w:tcW w:type="dxa" w:w="65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N_impl checks + K.correlate(K.lift(S), Ctx.spec_state)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 liveness set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All Always(Eventually(φ)) and Always(φ Until ψ) from U.maintain</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Ctx: SpecCtx instance</w:t>
            </w:r>
          </w:p>
        </w:tc>
        <w:tc>
          <w:tcPr>
            <w:tcW w:type="dxa" w:w="65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Initialized from I.state₀; flows through every Apply step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320"/>
              <w:left w:type="dxa" w:w="360"/>
              <w:bottom w:type="dxa" w:w="320"/>
              <w:right w:type="dxa" w:w="360"/>
            </w:tcMar>
          </w:tcPr>
          <w:p>
            <w:pPr>
              <w:pStyle w:val="Heading1"/>
              <w:spacing w:after="60" w:before="0"/>
            </w:pPr>
            <w:r>
              <w:rPr>
                <w:rFonts w:ascii="Arial" w:cs="Arial" w:eastAsia="Arial" w:hAnsi="Arial"/>
                <w:color w:val="85B7EB"/>
                <w:sz w:val="18"/>
                <w:szCs w:val="18"/>
              </w:rPr>
              <w:t xml:space="preserve">Chapter Five </w:t>
            </w:r>
            <w:r>
              <w:rPr>
                <w:rFonts w:ascii="Arial" w:cs="Arial" w:eastAsia="Arial" w:hAnsi="Arial"/>
                <w:b/>
                <w:bCs/>
                <w:color w:val="FFFFFF"/>
                <w:sz w:val="48"/>
                <w:szCs w:val="48"/>
              </w:rPr>
              <w:t xml:space="preserve">The Complete Causal System</w:t>
            </w:r>
          </w:p>
          <w:p>
            <w:pPr>
              <w:spacing w:after="0" w:before="0"/>
              <w:jc w:val="left"/>
            </w:pPr>
            <w:r>
              <w:rPr>
                <w:rFonts w:ascii="Arial" w:cs="Arial" w:eastAsia="Arial" w:hAnsi="Arial"/>
                <w:b w:val="false"/>
                <w:bCs w:val="false"/>
                <w:i w:val="false"/>
                <w:iCs w:val="false"/>
                <w:color w:val="85B7EB"/>
                <w:sz w:val="22"/>
                <w:szCs w:val="22"/>
              </w:rPr>
              <w:t xml:space="preserve">K3.Lang · K3.Specs · K3.Calc form one unified triplet</w:t>
            </w:r>
          </w:p>
        </w:tc>
      </w:tr>
    </w:tbl>
    <w:p>
      <w:pPr>
        <w:spacing w:after="200" w:before="0"/>
      </w:pPr>
      <w:r>
        <w:t xml:space="preserve"/>
      </w:r>
    </w:p>
    <w:p>
      <w:pPr>
        <w:pStyle w:val="Heading2"/>
        <w:pBdr>
          <w:left w:val="single" w:color="185FA5" w:sz="20" w:space="8"/>
        </w:pBdr>
        <w:spacing w:after="160" w:before="360"/>
      </w:pPr>
      <w:r>
        <w:rPr>
          <w:rFonts w:ascii="Arial" w:cs="Arial" w:eastAsia="Arial" w:hAnsi="Arial"/>
          <w:b/>
          <w:bCs/>
          <w:color w:val="042C53"/>
          <w:sz w:val="28"/>
          <w:szCs w:val="28"/>
        </w:rPr>
        <w:t xml:space="preserve">5.1  The Triplet</w:t>
      </w:r>
    </w:p>
    <w:p>
      <w:pPr>
        <w:spacing w:after="120" w:before="0"/>
        <w:jc w:val="left"/>
      </w:pPr>
      <w:r>
        <w:rPr>
          <w:rFonts w:ascii="Arial" w:cs="Arial" w:eastAsia="Arial" w:hAnsi="Arial"/>
          <w:b w:val="false"/>
          <w:bCs w:val="false"/>
          <w:i w:val="false"/>
          <w:iCs w:val="false"/>
          <w:color w:val="333333"/>
          <w:sz w:val="22"/>
          <w:szCs w:val="22"/>
        </w:rPr>
        <w:t xml:space="preserve">K3.Lang, K3.Specs, and K3.Calc are not three independent components assembled together. They are three aspects of one unified causal description. Each answers a different but necessary question. Remove any one and the system is incomplete.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534AB7" w:val="clear"/>
            <w:tcMar>
              <w:top w:type="dxa" w:w="200"/>
              <w:left w:type="dxa" w:w="200"/>
              <w:bottom w:type="dxa" w:w="100"/>
              <w:right w:type="dxa" w:w="120"/>
            </w:tcMar>
          </w:tcPr>
          <w:p>
            <w:pPr>
              <w:spacing w:after="60" w:before="0"/>
              <w:jc w:val="left"/>
            </w:pPr>
            <w:r>
              <w:rPr>
                <w:rFonts w:ascii="Arial" w:cs="Arial" w:eastAsia="Arial" w:hAnsi="Arial"/>
                <w:b/>
                <w:bCs/>
                <w:i w:val="false"/>
                <w:iCs w:val="false"/>
                <w:color w:val="FFFFFF"/>
                <w:sz w:val="30"/>
                <w:szCs w:val="30"/>
              </w:rPr>
              <w:t xml:space="preserve">K3.Lang</w:t>
            </w:r>
          </w:p>
          <w:p>
            <w:pPr>
              <w:spacing w:after="0" w:before="0"/>
              <w:jc w:val="left"/>
            </w:pPr>
            <w:r>
              <w:rPr>
                <w:rFonts w:ascii="Arial" w:cs="Arial" w:eastAsia="Arial" w:hAnsi="Arial"/>
                <w:b w:val="false"/>
                <w:bCs w:val="false"/>
                <w:i w:val="false"/>
                <w:iCs w:val="false"/>
                <w:color w:val="AFA9EC"/>
                <w:sz w:val="18"/>
                <w:szCs w:val="18"/>
              </w:rPr>
              <w:t xml:space="preserve">Expression IR</w:t>
            </w:r>
          </w:p>
        </w:tc>
        <w:tc>
          <w:tcPr>
            <w:tcW w:type="dxa" w:w="3120"/>
            <w:tcBorders>
              <w:top w:val="single" w:color="FFFFFF" w:sz="1"/>
              <w:left w:val="single" w:color="FFFFFF" w:sz="1"/>
              <w:bottom w:val="single" w:color="FFFFFF" w:sz="1"/>
              <w:right w:val="single" w:color="FFFFFF" w:sz="1"/>
            </w:tcBorders>
            <w:shd w:fill="993C1D" w:val="clear"/>
            <w:tcMar>
              <w:top w:type="dxa" w:w="200"/>
              <w:left w:type="dxa" w:w="200"/>
              <w:bottom w:type="dxa" w:w="100"/>
              <w:right w:type="dxa" w:w="120"/>
            </w:tcMar>
          </w:tcPr>
          <w:p>
            <w:pPr>
              <w:spacing w:after="60" w:before="0"/>
              <w:jc w:val="left"/>
            </w:pPr>
            <w:r>
              <w:rPr>
                <w:rFonts w:ascii="Arial" w:cs="Arial" w:eastAsia="Arial" w:hAnsi="Arial"/>
                <w:b/>
                <w:bCs/>
                <w:i w:val="false"/>
                <w:iCs w:val="false"/>
                <w:color w:val="FFFFFF"/>
                <w:sz w:val="30"/>
                <w:szCs w:val="30"/>
              </w:rPr>
              <w:t xml:space="preserve">K3.Specs</w:t>
            </w:r>
          </w:p>
          <w:p>
            <w:pPr>
              <w:spacing w:after="0" w:before="0"/>
              <w:jc w:val="left"/>
            </w:pPr>
            <w:r>
              <w:rPr>
                <w:rFonts w:ascii="Arial" w:cs="Arial" w:eastAsia="Arial" w:hAnsi="Arial"/>
                <w:b w:val="false"/>
                <w:bCs w:val="false"/>
                <w:i w:val="false"/>
                <w:iCs w:val="false"/>
                <w:color w:val="F0997B"/>
                <w:sz w:val="18"/>
                <w:szCs w:val="18"/>
              </w:rPr>
              <w:t xml:space="preserve">Intent Layer</w:t>
            </w:r>
          </w:p>
        </w:tc>
        <w:tc>
          <w:tcPr>
            <w:tcW w:type="dxa" w:w="3120"/>
            <w:tcBorders>
              <w:top w:val="single" w:color="FFFFFF" w:sz="1"/>
              <w:left w:val="single" w:color="FFFFFF" w:sz="1"/>
              <w:bottom w:val="single" w:color="FFFFFF" w:sz="1"/>
              <w:right w:val="single" w:color="FFFFFF" w:sz="1"/>
            </w:tcBorders>
            <w:shd w:fill="0F6E56" w:val="clear"/>
            <w:tcMar>
              <w:top w:type="dxa" w:w="200"/>
              <w:left w:type="dxa" w:w="200"/>
              <w:bottom w:type="dxa" w:w="100"/>
              <w:right w:type="dxa" w:w="120"/>
            </w:tcMar>
          </w:tcPr>
          <w:p>
            <w:pPr>
              <w:spacing w:after="60" w:before="0"/>
              <w:jc w:val="left"/>
            </w:pPr>
            <w:r>
              <w:rPr>
                <w:rFonts w:ascii="Arial" w:cs="Arial" w:eastAsia="Arial" w:hAnsi="Arial"/>
                <w:b/>
                <w:bCs/>
                <w:i w:val="false"/>
                <w:iCs w:val="false"/>
                <w:color w:val="FFFFFF"/>
                <w:sz w:val="30"/>
                <w:szCs w:val="30"/>
              </w:rPr>
              <w:t xml:space="preserve">K3.Calc</w:t>
            </w:r>
          </w:p>
          <w:p>
            <w:pPr>
              <w:spacing w:after="0" w:before="0"/>
              <w:jc w:val="left"/>
            </w:pPr>
            <w:r>
              <w:rPr>
                <w:rFonts w:ascii="Arial" w:cs="Arial" w:eastAsia="Arial" w:hAnsi="Arial"/>
                <w:b w:val="false"/>
                <w:bCs w:val="false"/>
                <w:i w:val="false"/>
                <w:iCs w:val="false"/>
                <w:color w:val="5DCAA5"/>
                <w:sz w:val="18"/>
                <w:szCs w:val="18"/>
              </w:rPr>
              <w:t xml:space="preserve">Execution Engine</w:t>
            </w:r>
          </w:p>
        </w:tc>
      </w:tr>
      <w:tr>
        <w:tc>
          <w:tcPr>
            <w:tcW w:type="dxa" w:w="3120"/>
            <w:tcBorders>
              <w:top w:val="single" w:color="FFFFFF" w:sz="1"/>
              <w:left w:val="single" w:color="FFFFFF" w:sz="1"/>
              <w:bottom w:val="single" w:color="FFFFFF" w:sz="1"/>
              <w:right w:val="single" w:color="FFFFFF" w:sz="1"/>
            </w:tcBorders>
            <w:shd w:fill="EEEDFE" w:val="clear"/>
            <w:tcMar>
              <w:top w:type="dxa" w:w="100"/>
              <w:left w:type="dxa" w:w="200"/>
              <w:bottom w:type="dxa" w:w="200"/>
              <w:right w:type="dxa" w:w="120"/>
            </w:tcMar>
          </w:tcPr>
          <w:p>
            <w:pPr>
              <w:spacing w:after="40" w:before="0"/>
              <w:jc w:val="left"/>
            </w:pPr>
            <w:r>
              <w:rPr>
                <w:rFonts w:ascii="Arial" w:cs="Arial" w:eastAsia="Arial" w:hAnsi="Arial"/>
                <w:b w:val="false"/>
                <w:bCs w:val="false"/>
                <w:i/>
                <w:iCs/>
                <w:color w:val="26215C"/>
                <w:sz w:val="18"/>
                <w:szCs w:val="18"/>
              </w:rPr>
              <w:t xml:space="preserve">How to express?</w:t>
            </w:r>
          </w:p>
          <w:p>
            <w:pPr>
              <w:spacing w:after="0" w:before="0"/>
              <w:jc w:val="left"/>
            </w:pPr>
            <w:r>
              <w:rPr>
                <w:rFonts w:ascii="Arial" w:cs="Arial" w:eastAsia="Arial" w:hAnsi="Arial"/>
                <w:b w:val="false"/>
                <w:bCs w:val="false"/>
                <w:i w:val="false"/>
                <w:iCs w:val="false"/>
                <w:color w:val="534AB7"/>
                <w:sz w:val="16"/>
                <w:szCs w:val="16"/>
              </w:rPr>
              <w:t xml:space="preserve">k3l · compilers · serde</w:t>
            </w:r>
          </w:p>
        </w:tc>
        <w:tc>
          <w:tcPr>
            <w:tcW w:type="dxa" w:w="3120"/>
            <w:tcBorders>
              <w:top w:val="single" w:color="FFFFFF" w:sz="1"/>
              <w:left w:val="single" w:color="FFFFFF" w:sz="1"/>
              <w:bottom w:val="single" w:color="FFFFFF" w:sz="1"/>
              <w:right w:val="single" w:color="FFFFFF" w:sz="1"/>
            </w:tcBorders>
            <w:shd w:fill="FAECE7" w:val="clear"/>
            <w:tcMar>
              <w:top w:type="dxa" w:w="100"/>
              <w:left w:type="dxa" w:w="200"/>
              <w:bottom w:type="dxa" w:w="200"/>
              <w:right w:type="dxa" w:w="120"/>
            </w:tcMar>
          </w:tcPr>
          <w:p>
            <w:pPr>
              <w:spacing w:after="40" w:before="0"/>
              <w:jc w:val="left"/>
            </w:pPr>
            <w:r>
              <w:rPr>
                <w:rFonts w:ascii="Arial" w:cs="Arial" w:eastAsia="Arial" w:hAnsi="Arial"/>
                <w:b w:val="false"/>
                <w:bCs w:val="false"/>
                <w:i/>
                <w:iCs/>
                <w:color w:val="4A1B0C"/>
                <w:sz w:val="18"/>
                <w:szCs w:val="18"/>
              </w:rPr>
              <w:t xml:space="preserve">What should happen?</w:t>
            </w:r>
          </w:p>
          <w:p>
            <w:pPr>
              <w:spacing w:after="0" w:before="0"/>
              <w:jc w:val="left"/>
            </w:pPr>
            <w:r>
              <w:rPr>
                <w:rFonts w:ascii="Arial" w:cs="Arial" w:eastAsia="Arial" w:hAnsi="Arial"/>
                <w:b w:val="false"/>
                <w:bCs w:val="false"/>
                <w:i w:val="false"/>
                <w:iCs w:val="false"/>
                <w:color w:val="993C1D"/>
                <w:sz w:val="16"/>
                <w:szCs w:val="16"/>
              </w:rPr>
              <w:t xml:space="preserve">I · U · K triplet</w:t>
            </w:r>
          </w:p>
        </w:tc>
        <w:tc>
          <w:tcPr>
            <w:tcW w:type="dxa" w:w="3120"/>
            <w:tcBorders>
              <w:top w:val="single" w:color="FFFFFF" w:sz="1"/>
              <w:left w:val="single" w:color="FFFFFF" w:sz="1"/>
              <w:bottom w:val="single" w:color="FFFFFF" w:sz="1"/>
              <w:right w:val="single" w:color="FFFFFF" w:sz="1"/>
            </w:tcBorders>
            <w:shd w:fill="E1F5EE" w:val="clear"/>
            <w:tcMar>
              <w:top w:type="dxa" w:w="100"/>
              <w:left w:type="dxa" w:w="200"/>
              <w:bottom w:type="dxa" w:w="200"/>
              <w:right w:type="dxa" w:w="120"/>
            </w:tcMar>
          </w:tcPr>
          <w:p>
            <w:pPr>
              <w:spacing w:after="40" w:before="0"/>
              <w:jc w:val="left"/>
            </w:pPr>
            <w:r>
              <w:rPr>
                <w:rFonts w:ascii="Arial" w:cs="Arial" w:eastAsia="Arial" w:hAnsi="Arial"/>
                <w:b w:val="false"/>
                <w:bCs w:val="false"/>
                <w:i/>
                <w:iCs/>
                <w:color w:val="04342C"/>
                <w:sz w:val="18"/>
                <w:szCs w:val="18"/>
              </w:rPr>
              <w:t xml:space="preserve">How to execute?</w:t>
            </w:r>
          </w:p>
          <w:p>
            <w:pPr>
              <w:spacing w:after="0" w:before="0"/>
              <w:jc w:val="left"/>
            </w:pPr>
            <w:r>
              <w:rPr>
                <w:rFonts w:ascii="Arial" w:cs="Arial" w:eastAsia="Arial" w:hAnsi="Arial"/>
                <w:b w:val="false"/>
                <w:bCs w:val="false"/>
                <w:i w:val="false"/>
                <w:iCs w:val="false"/>
                <w:color w:val="0F6E56"/>
                <w:sz w:val="16"/>
                <w:szCs w:val="16"/>
              </w:rPr>
              <w:t xml:space="preserve">9-tuple · Apply · Reduce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Remove this</w:t>
            </w:r>
          </w:p>
        </w:tc>
        <w:tc>
          <w:tcPr>
            <w:tcW w:type="dxa" w:w="736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What breaks</w:t>
            </w:r>
          </w:p>
        </w:tc>
      </w:tr>
      <w:tr>
        <w:tc>
          <w:tcPr>
            <w:tcW w:type="dxa" w:w="20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w:t>
            </w:r>
          </w:p>
        </w:tc>
        <w:tc>
          <w:tcPr>
            <w:tcW w:type="dxa" w:w="73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Expressions are opaque native functions. Not portable. Not verifiable. Cannot compile to TLA+ or Coq.</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K3.Specs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System runs but has no way to verify it does the right thing. The intent gap reopens.</w:t>
            </w:r>
          </w:p>
        </w:tc>
      </w:tr>
      <w:tr>
        <w:tc>
          <w:tcPr>
            <w:tcW w:type="dxa" w:w="20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K3.Calc</w:t>
            </w:r>
          </w:p>
        </w:tc>
        <w:tc>
          <w:tcPr>
            <w:tcW w:type="dxa" w:w="73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Beautiful specifications that cannot run. Ctx has no home. Liveness cannot be enforced.</w:t>
            </w:r>
          </w:p>
        </w:tc>
      </w:tr>
    </w:tbl>
    <w:p>
      <w:pPr>
        <w:spacing w:after="160" w:before="0"/>
      </w:pPr>
      <w:r>
        <w:t xml:space="preserve"/>
      </w:r>
    </w:p>
    <w:p>
      <w:pPr>
        <w:pStyle w:val="Heading2"/>
        <w:pBdr>
          <w:left w:val="single" w:color="185FA5" w:sz="20" w:space="8"/>
        </w:pBdr>
        <w:spacing w:after="160" w:before="360"/>
      </w:pPr>
      <w:r>
        <w:rPr>
          <w:rFonts w:ascii="Arial" w:cs="Arial" w:eastAsia="Arial" w:hAnsi="Arial"/>
          <w:b/>
          <w:bCs/>
          <w:color w:val="042C53"/>
          <w:sz w:val="28"/>
          <w:szCs w:val="28"/>
        </w:rPr>
        <w:t xml:space="preserve">5.2  Self-Similarity</w:t>
      </w:r>
    </w:p>
    <w:p>
      <w:pPr>
        <w:spacing w:after="120" w:before="0"/>
        <w:jc w:val="left"/>
      </w:pPr>
      <w:r>
        <w:rPr>
          <w:rFonts w:ascii="Arial" w:cs="Arial" w:eastAsia="Arial" w:hAnsi="Arial"/>
          <w:b w:val="false"/>
          <w:bCs w:val="false"/>
          <w:i w:val="false"/>
          <w:iCs w:val="false"/>
          <w:color w:val="333333"/>
          <w:sz w:val="22"/>
          <w:szCs w:val="22"/>
        </w:rPr>
        <w:t xml:space="preserve">The most profound structural property of K3 is that the (I, U, K) triplet within K3.Specs is the same pattern as the (K3.Lang, K3.Specs, K3.Calc) triplet at the system level. The pattern recurs because it is not an architectural choice — it is the minimum necessary structure for any complete causal description.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80"/>
        <w:gridCol w:w="2480"/>
      </w:tblGrid>
      <w:tr>
        <w:trPr>
          <w:tblHeader/>
        </w:trPr>
        <w:tc>
          <w:tcPr>
            <w:tcW w:type="dxa" w:w="16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Triplet Level</w:t>
            </w:r>
          </w:p>
        </w:tc>
        <w:tc>
          <w:tcPr>
            <w:tcW w:type="dxa" w:w="28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I / K3.Lang</w:t>
            </w:r>
          </w:p>
        </w:tc>
        <w:tc>
          <w:tcPr>
            <w:tcW w:type="dxa" w:w="248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U / K3.Specs</w:t>
            </w:r>
          </w:p>
        </w:tc>
        <w:tc>
          <w:tcPr>
            <w:tcW w:type="dxa" w:w="248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K / K3.Calc</w:t>
            </w:r>
          </w:p>
        </w:tc>
      </w:tr>
      <w:tr>
        <w:tc>
          <w:tcPr>
            <w:tcW w:type="dxa" w:w="16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Within K3.Specs</w:t>
            </w:r>
          </w:p>
        </w:tc>
        <w:tc>
          <w:tcPr>
            <w:tcW w:type="dxa" w:w="28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 Domain vocabulary — names concepts</w:t>
            </w:r>
          </w:p>
        </w:tc>
        <w:tc>
          <w:tcPr>
            <w:tcW w:type="dxa" w:w="248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 Dynamics — what must unfold</w:t>
            </w:r>
          </w:p>
        </w:tc>
        <w:tc>
          <w:tcPr>
            <w:tcW w:type="dxa" w:w="248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 Korrelator — measures correctness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System Level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 Expression vocabulary for K3</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K3.Specs: Encodes what must unfold</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K3.Calc: Executes and enforces</w:t>
            </w:r>
          </w:p>
        </w:tc>
      </w:tr>
      <w:tr>
        <w:tc>
          <w:tcPr>
            <w:tcW w:type="dxa" w:w="16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Samkhya</w:t>
            </w:r>
          </w:p>
        </w:tc>
        <w:tc>
          <w:tcPr>
            <w:tcW w:type="dxa" w:w="28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Avyakta: Latent vocabulary before motion</w:t>
            </w:r>
          </w:p>
        </w:tc>
        <w:tc>
          <w:tcPr>
            <w:tcW w:type="dxa" w:w="248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Prakriti: Becoming, permitted dynamics</w:t>
            </w:r>
          </w:p>
        </w:tc>
        <w:tc>
          <w:tcPr>
            <w:tcW w:type="dxa" w:w="248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Purusha: Ctx — pure witness, observes without causing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20" w:space="0"/>
              <w:bottom w:val="none" w:color="FFFFFF" w:sz="0"/>
              <w:right w:val="none" w:color="FFFFFF" w:sz="0"/>
            </w:tcBorders>
            <w:shd w:fill="E6F1FB" w:val="clear"/>
            <w:tcMar>
              <w:top w:type="dxa" w:w="140"/>
              <w:left w:type="dxa" w:w="280"/>
              <w:bottom w:type="dxa" w:w="140"/>
              <w:right w:type="dxa" w:w="140"/>
            </w:tcMar>
          </w:tcPr>
          <w:p>
            <w:pPr>
              <w:spacing w:after="0" w:before="0"/>
              <w:jc w:val="left"/>
            </w:pPr>
            <w:r>
              <w:rPr>
                <w:rFonts w:ascii="Arial" w:cs="Arial" w:eastAsia="Arial" w:hAnsi="Arial"/>
                <w:b w:val="false"/>
                <w:bCs w:val="false"/>
                <w:i/>
                <w:iCs/>
                <w:color w:val="042C53"/>
                <w:sz w:val="22"/>
                <w:szCs w:val="22"/>
              </w:rPr>
              <w:t xml:space="preserve">The fractal recurs because it is not a design pattern — it is the structure of causality itself.</w:t>
            </w:r>
          </w:p>
        </w:tc>
      </w:tr>
    </w:tbl>
    <w:p>
      <w:pPr>
        <w:spacing w:after="160" w:before="0"/>
      </w:pPr>
      <w:r>
        <w:t xml:space="preserve"/>
      </w:r>
    </w:p>
    <w:p>
      <w:pPr>
        <w:pStyle w:val="Heading2"/>
        <w:pBdr>
          <w:left w:val="single" w:color="185FA5" w:sz="20" w:space="8"/>
        </w:pBdr>
        <w:spacing w:after="160" w:before="360"/>
      </w:pPr>
      <w:r>
        <w:rPr>
          <w:rFonts w:ascii="Arial" w:cs="Arial" w:eastAsia="Arial" w:hAnsi="Arial"/>
          <w:b/>
          <w:bCs/>
          <w:color w:val="042C53"/>
          <w:sz w:val="28"/>
          <w:szCs w:val="28"/>
        </w:rPr>
        <w:t xml:space="preserve">5.3  The Intent ↔ Implementation Journey</w:t>
      </w:r>
    </w:p>
    <w:p>
      <w:pPr>
        <w:spacing w:after="120" w:before="0"/>
        <w:jc w:val="left"/>
      </w:pPr>
      <w:r>
        <w:rPr>
          <w:rFonts w:ascii="Arial" w:cs="Arial" w:eastAsia="Arial" w:hAnsi="Arial"/>
          <w:b w:val="false"/>
          <w:bCs w:val="false"/>
          <w:i w:val="false"/>
          <w:iCs w:val="false"/>
          <w:color w:val="333333"/>
          <w:sz w:val="22"/>
          <w:szCs w:val="22"/>
        </w:rPr>
        <w:t xml:space="preserve">K3 makes the journey between intent and implementation bidirectional and formally closed. Most systems only go one direction: write code, hope it matches intent, discover discrepancies through bugs.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3C1D" w:val="clear"/>
            <w:tcMar>
              <w:top w:type="dxa" w:w="180"/>
              <w:left w:type="dxa" w:w="200"/>
              <w:bottom w:type="dxa" w:w="180"/>
              <w:right w:type="dxa" w:w="200"/>
            </w:tcMar>
          </w:tcPr>
          <w:p>
            <w:pPr>
              <w:spacing w:after="60" w:before="0"/>
              <w:jc w:val="center"/>
            </w:pPr>
            <w:r>
              <w:rPr>
                <w:rFonts w:ascii="Arial" w:cs="Arial" w:eastAsia="Arial" w:hAnsi="Arial"/>
                <w:b/>
                <w:bCs/>
                <w:i w:val="false"/>
                <w:iCs w:val="false"/>
                <w:color w:val="FFFFFF"/>
                <w:sz w:val="30"/>
                <w:szCs w:val="30"/>
              </w:rPr>
              <w:t xml:space="preserve">Intent</w:t>
            </w:r>
          </w:p>
          <w:p>
            <w:pPr>
              <w:spacing w:after="40" w:before="0"/>
              <w:jc w:val="center"/>
            </w:pPr>
            <w:r>
              <w:rPr>
                <w:rFonts w:ascii="Arial" w:cs="Arial" w:eastAsia="Arial" w:hAnsi="Arial"/>
                <w:b w:val="false"/>
                <w:bCs w:val="false"/>
                <w:i w:val="false"/>
                <w:iCs w:val="false"/>
                <w:color w:val="F0997B"/>
                <w:sz w:val="18"/>
                <w:szCs w:val="18"/>
              </w:rPr>
              <w:t xml:space="preserve">K3.Specs (I, U, K)</w:t>
            </w:r>
          </w:p>
          <w:p>
            <w:pPr>
              <w:spacing w:after="0" w:before="0"/>
              <w:jc w:val="center"/>
            </w:pPr>
            <w:r>
              <w:rPr>
                <w:rFonts w:ascii="Arial" w:cs="Arial" w:eastAsia="Arial" w:hAnsi="Arial"/>
                <w:b w:val="false"/>
                <w:bCs w:val="false"/>
                <w:i/>
                <w:iCs/>
                <w:color w:val="FAECE7"/>
                <w:sz w:val="16"/>
                <w:szCs w:val="16"/>
              </w:rPr>
              <w:t xml:space="preserve">K3s.Make ↓</w:t>
            </w:r>
          </w:p>
        </w:tc>
        <w:tc>
          <w:tcPr>
            <w:tcW w:type="dxa" w:w="4680"/>
            <w:tcBorders>
              <w:top w:val="single" w:color="CCCCCC" w:sz="1"/>
              <w:left w:val="single" w:color="CCCCCC" w:sz="1"/>
              <w:bottom w:val="single" w:color="CCCCCC" w:sz="1"/>
              <w:right w:val="single" w:color="CCCCCC" w:sz="1"/>
            </w:tcBorders>
            <w:shd w:fill="0F6E56" w:val="clear"/>
            <w:tcMar>
              <w:top w:type="dxa" w:w="180"/>
              <w:left w:type="dxa" w:w="200"/>
              <w:bottom w:type="dxa" w:w="180"/>
              <w:right w:type="dxa" w:w="200"/>
            </w:tcMar>
          </w:tcPr>
          <w:p>
            <w:pPr>
              <w:spacing w:after="60" w:before="0"/>
              <w:jc w:val="center"/>
            </w:pPr>
            <w:r>
              <w:rPr>
                <w:rFonts w:ascii="Arial" w:cs="Arial" w:eastAsia="Arial" w:hAnsi="Arial"/>
                <w:b/>
                <w:bCs/>
                <w:i w:val="false"/>
                <w:iCs w:val="false"/>
                <w:color w:val="FFFFFF"/>
                <w:sz w:val="30"/>
                <w:szCs w:val="30"/>
              </w:rPr>
              <w:t xml:space="preserve">Implementation</w:t>
            </w:r>
          </w:p>
          <w:p>
            <w:pPr>
              <w:spacing w:after="40" w:before="0"/>
              <w:jc w:val="center"/>
            </w:pPr>
            <w:r>
              <w:rPr>
                <w:rFonts w:ascii="Arial" w:cs="Arial" w:eastAsia="Arial" w:hAnsi="Arial"/>
                <w:b w:val="false"/>
                <w:bCs w:val="false"/>
                <w:i w:val="false"/>
                <w:iCs w:val="false"/>
                <w:color w:val="5DCAA5"/>
                <w:sz w:val="18"/>
                <w:szCs w:val="18"/>
              </w:rPr>
              <w:t xml:space="preserve">K3.Calc 9-tuple</w:t>
            </w:r>
          </w:p>
          <w:p>
            <w:pPr>
              <w:spacing w:after="0" w:before="0"/>
              <w:jc w:val="center"/>
            </w:pPr>
            <w:r>
              <w:rPr>
                <w:rFonts w:ascii="Arial" w:cs="Arial" w:eastAsia="Arial" w:hAnsi="Arial"/>
                <w:b w:val="false"/>
                <w:bCs w:val="false"/>
                <w:i/>
                <w:iCs/>
                <w:color w:val="E1F5EE"/>
                <w:sz w:val="16"/>
                <w:szCs w:val="16"/>
              </w:rPr>
              <w:t xml:space="preserve">↑ K.lift / correlate</w:t>
            </w:r>
          </w:p>
        </w:tc>
      </w:tr>
      <w:tr>
        <w:tc>
          <w:tcPr>
            <w:tcW w:type="dxa" w:w="4680"/>
            <w:tcBorders>
              <w:top w:val="single" w:color="CCCCCC" w:sz="1"/>
              <w:left w:val="single" w:color="CCCCCC" w:sz="1"/>
              <w:bottom w:val="single" w:color="CCCCCC" w:sz="1"/>
              <w:right w:val="single" w:color="CCCCCC" w:sz="1"/>
            </w:tcBorders>
            <w:shd w:fill="FAECE7" w:val="clear"/>
            <w:tcMar>
              <w:top w:type="dxa" w:w="120"/>
              <w:left w:type="dxa" w:w="200"/>
              <w:bottom w:type="dxa" w:w="120"/>
              <w:right w:type="dxa" w:w="200"/>
            </w:tcMar>
          </w:tcPr>
          <w:p>
            <w:pPr>
              <w:spacing w:after="40" w:before="0"/>
              <w:jc w:val="center"/>
            </w:pPr>
            <w:r>
              <w:rPr>
                <w:rFonts w:ascii="Arial" w:cs="Arial" w:eastAsia="Arial" w:hAnsi="Arial"/>
                <w:b w:val="false"/>
                <w:bCs w:val="false"/>
                <w:i/>
                <w:iCs/>
                <w:color w:val="4A1B0C"/>
                <w:sz w:val="18"/>
                <w:szCs w:val="18"/>
              </w:rPr>
              <w:t xml:space="preserve">Spec IS the monitor</w:t>
            </w:r>
          </w:p>
          <w:p>
            <w:pPr>
              <w:spacing w:after="0" w:before="0"/>
              <w:jc w:val="center"/>
            </w:pPr>
            <w:r>
              <w:rPr>
                <w:rFonts w:ascii="Arial" w:cs="Arial" w:eastAsia="Arial" w:hAnsi="Arial"/>
                <w:b w:val="false"/>
                <w:bCs w:val="false"/>
                <w:i w:val="false"/>
                <w:iCs w:val="false"/>
                <w:color w:val="993C1D"/>
                <w:sz w:val="16"/>
                <w:szCs w:val="16"/>
              </w:rPr>
              <w:t xml:space="preserve">design causality → system emerges</w:t>
            </w:r>
          </w:p>
        </w:tc>
        <w:tc>
          <w:tcPr>
            <w:tcW w:type="dxa" w:w="468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after="40" w:before="0"/>
              <w:jc w:val="center"/>
            </w:pPr>
            <w:r>
              <w:rPr>
                <w:rFonts w:ascii="Arial" w:cs="Arial" w:eastAsia="Arial" w:hAnsi="Arial"/>
                <w:b w:val="false"/>
                <w:bCs w:val="false"/>
                <w:i/>
                <w:iCs/>
                <w:color w:val="04342C"/>
                <w:sz w:val="18"/>
                <w:szCs w:val="18"/>
              </w:rPr>
              <w:t xml:space="preserve">Ctx witnesses without disturbing</w:t>
            </w:r>
          </w:p>
          <w:p>
            <w:pPr>
              <w:spacing w:after="0" w:before="0"/>
              <w:jc w:val="center"/>
            </w:pPr>
            <w:r>
              <w:rPr>
                <w:rFonts w:ascii="Arial" w:cs="Arial" w:eastAsia="Arial" w:hAnsi="Arial"/>
                <w:b w:val="false"/>
                <w:bCs w:val="false"/>
                <w:i w:val="false"/>
                <w:iCs w:val="false"/>
                <w:color w:val="0F6E56"/>
                <w:sz w:val="16"/>
                <w:szCs w:val="16"/>
              </w:rPr>
              <w:t xml:space="preserve">Ctx — pure witness (Purusha)</w:t>
            </w:r>
          </w:p>
        </w:tc>
      </w:tr>
    </w:tbl>
    <w:p>
      <w:pPr>
        <w:spacing w:after="12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The forward journey — Intent → Implementation — happens via K3s.Make / wrap(). The spec written in K3.Specs, expressed in K3.Lang, is compiled by K3.Calc into the 9-tuple system. The spec does not document the system. It becomes the system. This is Satkaryavada in software: the effect was always latent in the cause.</w:t>
      </w:r>
    </w:p>
    <w:p>
      <w:pPr>
        <w:spacing w:after="8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The return journey — Implementation → Intent — happens continuously at runtime via the Korrelator. K.lift projects the running state back into domain terms. K.correlate checks whether actual matches intended. K.threshold gives a pass/fail decision. The running system continuously proves it is still its own specification.</w:t>
      </w:r>
    </w:p>
    <w:p>
      <w:pPr>
        <w:spacing w:after="80" w:before="0"/>
      </w:pPr>
      <w:r>
        <w:t xml:space="preserve"/>
      </w:r>
    </w:p>
    <w:p>
      <w:pPr>
        <w:spacing w:after="120" w:before="0"/>
        <w:jc w:val="left"/>
      </w:pPr>
      <w:r>
        <w:rPr>
          <w:rFonts w:ascii="Arial" w:cs="Arial" w:eastAsia="Arial" w:hAnsi="Arial"/>
          <w:b w:val="false"/>
          <w:bCs w:val="false"/>
          <w:i w:val="false"/>
          <w:iCs w:val="false"/>
          <w:color w:val="333333"/>
          <w:sz w:val="22"/>
          <w:szCs w:val="22"/>
        </w:rPr>
        <w:t xml:space="preserve">Ctx is what makes the return journey possible without corrupting the forward journey. The spec's monitoring state flows alongside causal state but never touches it. The observer does not disturb the observed.</w:t>
      </w:r>
    </w:p>
    <w:p>
      <w:pPr>
        <w:spacing w:after="160" w:before="0"/>
      </w:pPr>
      <w:r>
        <w:t xml:space="preserve"/>
      </w:r>
    </w:p>
    <w:p>
      <w:pPr>
        <w:pStyle w:val="Heading2"/>
        <w:pBdr>
          <w:left w:val="single" w:color="185FA5" w:sz="20" w:space="8"/>
        </w:pBdr>
        <w:spacing w:after="160" w:before="360"/>
      </w:pPr>
      <w:r>
        <w:rPr>
          <w:rFonts w:ascii="Arial" w:cs="Arial" w:eastAsia="Arial" w:hAnsi="Arial"/>
          <w:b/>
          <w:bCs/>
          <w:color w:val="042C53"/>
          <w:sz w:val="28"/>
          <w:szCs w:val="28"/>
        </w:rPr>
        <w:t xml:space="preserve">5.4  The K3 Universe — Layered Architecture</w:t>
      </w:r>
    </w:p>
    <w:p>
      <w:pPr>
        <w:spacing w:after="120" w:before="0"/>
        <w:jc w:val="left"/>
      </w:pPr>
      <w:r>
        <w:rPr>
          <w:rFonts w:ascii="Arial" w:cs="Arial" w:eastAsia="Arial" w:hAnsi="Arial"/>
          <w:b w:val="false"/>
          <w:bCs w:val="false"/>
          <w:i w:val="false"/>
          <w:iCs w:val="false"/>
          <w:color w:val="333333"/>
          <w:sz w:val="22"/>
          <w:szCs w:val="22"/>
        </w:rPr>
        <w:t xml:space="preserve">The complete K3 universe consists of six layers, each building precisely on the ones below: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800"/>
        <w:gridCol w:w="1560"/>
      </w:tblGrid>
      <w:tr>
        <w:trPr>
          <w:tblHeader/>
        </w:trPr>
        <w:tc>
          <w:tcPr>
            <w:tcW w:type="dxa" w:w="18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Layer</w:t>
            </w:r>
          </w:p>
        </w:tc>
        <w:tc>
          <w:tcPr>
            <w:tcW w:type="dxa" w:w="32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What it Answers</w:t>
            </w:r>
          </w:p>
        </w:tc>
        <w:tc>
          <w:tcPr>
            <w:tcW w:type="dxa" w:w="28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Key Addition</w:t>
            </w:r>
          </w:p>
        </w:tc>
        <w:tc>
          <w:tcPr>
            <w:tcW w:type="dxa" w:w="156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Tuple</w:t>
            </w:r>
          </w:p>
        </w:tc>
      </w:tr>
      <w:tr>
        <w:tc>
          <w:tcPr>
            <w:tcW w:type="dxa" w:w="1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4342C"/>
                <w:sz w:val="20"/>
                <w:szCs w:val="20"/>
              </w:rPr>
              <w:t xml:space="preserve">K3d</w:t>
            </w:r>
          </w:p>
        </w:tc>
        <w:tc>
          <w:tcPr>
            <w:tcW w:type="dxa" w:w="32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How does the system execute?</w:t>
            </w:r>
          </w:p>
        </w:tc>
        <w:tc>
          <w:tcPr>
            <w:tcW w:type="dxa" w:w="28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Apply + Reduce — causal step</w:t>
            </w:r>
          </w:p>
        </w:tc>
        <w:tc>
          <w:tcPr>
            <w:tcW w:type="dxa" w:w="1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7-tuple</w:t>
            </w:r>
          </w:p>
        </w:tc>
      </w:tr>
      <w:tr>
        <w:tc>
          <w:tcPr>
            <w:tcW w:type="dxa" w:w="1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4342C"/>
                <w:sz w:val="20"/>
                <w:szCs w:val="20"/>
              </w:rPr>
              <w:t xml:space="preserve">K3⁺ (Ctx)</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How does ambient context flow?</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Non-causal observation channel</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8-tuple</w:t>
            </w:r>
          </w:p>
        </w:tc>
      </w:tr>
      <w:tr>
        <w:tc>
          <w:tcPr>
            <w:tcW w:type="dxa" w:w="1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4342C"/>
                <w:sz w:val="20"/>
                <w:szCs w:val="20"/>
              </w:rPr>
              <w:t xml:space="preserve">K3t (L)</w:t>
            </w:r>
          </w:p>
        </w:tc>
        <w:tc>
          <w:tcPr>
            <w:tcW w:type="dxa" w:w="32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What must eventually hold?</w:t>
            </w:r>
          </w:p>
        </w:tc>
        <w:tc>
          <w:tcPr>
            <w:tcW w:type="dxa" w:w="28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Temporal obligations — liveness</w:t>
            </w:r>
          </w:p>
        </w:tc>
        <w:tc>
          <w:tcPr>
            <w:tcW w:type="dxa" w:w="1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8-tuple</w:t>
            </w:r>
          </w:p>
        </w:tc>
      </w:tr>
      <w:tr>
        <w:tc>
          <w:tcPr>
            <w:tcW w:type="dxa" w:w="1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6215C"/>
                <w:sz w:val="20"/>
                <w:szCs w:val="20"/>
              </w:rPr>
              <w:t xml:space="preserve">K3.Lang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How do we express everything portably?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 IR + compilers to all targets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t>
            </w:r>
          </w:p>
        </w:tc>
      </w:tr>
      <w:tr>
        <w:tc>
          <w:tcPr>
            <w:tcW w:type="dxa" w:w="1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4A1B0C"/>
                <w:sz w:val="20"/>
                <w:szCs w:val="20"/>
              </w:rPr>
              <w:t xml:space="preserve">K3.Specs</w:t>
            </w:r>
          </w:p>
        </w:tc>
        <w:tc>
          <w:tcPr>
            <w:tcW w:type="dxa" w:w="32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Does the system do the right thing?</w:t>
            </w:r>
          </w:p>
        </w:tc>
        <w:tc>
          <w:tcPr>
            <w:tcW w:type="dxa" w:w="28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(I,U,K) → 9-tuple spec engine</w:t>
            </w:r>
          </w:p>
        </w:tc>
        <w:tc>
          <w:tcPr>
            <w:tcW w:type="dxa" w:w="1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9-tuple</w:t>
            </w:r>
          </w:p>
        </w:tc>
      </w:tr>
      <w:tr>
        <w:tc>
          <w:tcPr>
            <w:tcW w:type="dxa" w:w="18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412402"/>
                <w:sz w:val="20"/>
                <w:szCs w:val="20"/>
              </w:rPr>
              <w:t xml:space="preserve">K3q</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What about stochastic systems?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Dist(S) — distributional 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Extended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F5E5A" w:val="clear"/>
            <w:tcMar>
              <w:top w:type="dxa" w:w="320"/>
              <w:left w:type="dxa" w:w="360"/>
              <w:bottom w:type="dxa" w:w="320"/>
              <w:right w:type="dxa" w:w="360"/>
            </w:tcMar>
          </w:tcPr>
          <w:p>
            <w:pPr>
              <w:pStyle w:val="Heading1"/>
              <w:spacing w:after="60" w:before="0"/>
            </w:pPr>
            <w:r>
              <w:rPr>
                <w:rFonts w:ascii="Arial" w:cs="Arial" w:eastAsia="Arial" w:hAnsi="Arial"/>
                <w:color w:val="B4B2A9"/>
                <w:sz w:val="18"/>
                <w:szCs w:val="18"/>
              </w:rPr>
              <w:t xml:space="preserve">Chapter Six </w:t>
            </w:r>
            <w:r>
              <w:rPr>
                <w:rFonts w:ascii="Arial" w:cs="Arial" w:eastAsia="Arial" w:hAnsi="Arial"/>
                <w:b/>
                <w:bCs/>
                <w:color w:val="FFFFFF"/>
                <w:sz w:val="48"/>
                <w:szCs w:val="48"/>
              </w:rPr>
              <w:t xml:space="preserve">Complete Reference</w:t>
            </w:r>
          </w:p>
          <w:p>
            <w:pPr>
              <w:spacing w:after="0" w:before="0"/>
              <w:jc w:val="left"/>
            </w:pPr>
            <w:r>
              <w:rPr>
                <w:rFonts w:ascii="Arial" w:cs="Arial" w:eastAsia="Arial" w:hAnsi="Arial"/>
                <w:b w:val="false"/>
                <w:bCs w:val="false"/>
                <w:i w:val="false"/>
                <w:iCs w:val="false"/>
                <w:color w:val="B4B2A9"/>
                <w:sz w:val="22"/>
                <w:szCs w:val="22"/>
              </w:rPr>
              <w:t xml:space="preserve">Full API surface, mapping tables, and compliance specifications</w:t>
            </w:r>
          </w:p>
        </w:tc>
      </w:tr>
    </w:tbl>
    <w:p>
      <w:pPr>
        <w:spacing w:after="200" w:before="0"/>
      </w:pPr>
      <w:r>
        <w:t xml:space="preserve"/>
      </w:r>
    </w:p>
    <w:p>
      <w:pPr>
        <w:pStyle w:val="Heading2"/>
        <w:pBdr>
          <w:left w:val="single" w:color="5F5E5A" w:sz="20" w:space="8"/>
        </w:pBdr>
        <w:spacing w:after="160" w:before="360"/>
      </w:pPr>
      <w:r>
        <w:rPr>
          <w:rFonts w:ascii="Arial" w:cs="Arial" w:eastAsia="Arial" w:hAnsi="Arial"/>
          <w:b/>
          <w:bCs/>
          <w:color w:val="2C2C2A"/>
          <w:sz w:val="28"/>
          <w:szCs w:val="28"/>
        </w:rPr>
        <w:t xml:space="preserve">6.1  9-Tuple Element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400"/>
        <w:gridCol w:w="3200"/>
        <w:gridCol w:w="2560"/>
      </w:tblGrid>
      <w:tr>
        <w:trPr>
          <w:tblHeader/>
        </w:trPr>
        <w:tc>
          <w:tcPr>
            <w:tcW w:type="dxa" w:w="16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Element</w:t>
            </w:r>
          </w:p>
        </w:tc>
        <w:tc>
          <w:tcPr>
            <w:tcW w:type="dxa" w:w="6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Symbol</w:t>
            </w:r>
          </w:p>
        </w:tc>
        <w:tc>
          <w:tcPr>
            <w:tcW w:type="dxa" w:w="14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Type</w:t>
            </w:r>
          </w:p>
        </w:tc>
        <w:tc>
          <w:tcPr>
            <w:tcW w:type="dxa" w:w="32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Formal Role</w:t>
            </w:r>
          </w:p>
        </w:tc>
        <w:tc>
          <w:tcPr>
            <w:tcW w:type="dxa" w:w="256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Populated by</w:t>
            </w:r>
          </w:p>
        </w:tc>
      </w:tr>
      <w:tr>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State</w:t>
            </w:r>
          </w:p>
        </w:tc>
        <w:tc>
          <w:tcPr>
            <w:tcW w:type="dxa" w:w="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Type</w:t>
            </w:r>
          </w:p>
        </w:tc>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Complete system description at any moment</w:t>
            </w:r>
          </w:p>
        </w:tc>
        <w:tc>
          <w:tcPr>
            <w:tcW w:type="dxa" w:w="2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K3d implementation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Initial</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S₀</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Starting state. Must satisfy N(S₀) = true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K3d implementation</w:t>
            </w:r>
          </w:p>
        </w:tc>
      </w:tr>
      <w:tr>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Events</w:t>
            </w:r>
          </w:p>
        </w:tc>
        <w:tc>
          <w:tcPr>
            <w:tcW w:type="dxa" w:w="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Type</w:t>
            </w:r>
          </w:p>
        </w:tc>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Vocabulary of all possible inputs</w:t>
            </w:r>
          </w:p>
        </w:tc>
        <w:tc>
          <w:tcPr>
            <w:tcW w:type="dxa" w:w="2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I.domain (K3.Specs)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Guard</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S×E→Bool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Permits or rejects events. G_impl ∧ U.permit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K3d + K3.Specs</w:t>
            </w:r>
          </w:p>
        </w:tc>
      </w:tr>
      <w:tr>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Transition</w:t>
            </w:r>
          </w:p>
        </w:tc>
        <w:tc>
          <w:tcPr>
            <w:tcW w:type="dxa" w:w="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S×E→S</w:t>
            </w:r>
          </w:p>
        </w:tc>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How state evolves. T_impl + Ctx advance (atomic)</w:t>
            </w:r>
          </w:p>
        </w:tc>
        <w:tc>
          <w:tcPr>
            <w:tcW w:type="dxa" w:w="2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K3d + K3.Specs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Invariant</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S→Bool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What must always be true. Safety + Korrelation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K3d + K3.Specs</w:t>
            </w:r>
          </w:p>
        </w:tc>
      </w:tr>
      <w:tr>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Projection</w:t>
            </w:r>
          </w:p>
        </w:tc>
        <w:tc>
          <w:tcPr>
            <w:tcW w:type="dxa" w:w="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S→Value</w:t>
            </w:r>
          </w:p>
        </w:tc>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Observable views. Never mutate state.</w:t>
            </w:r>
          </w:p>
        </w:tc>
        <w:tc>
          <w:tcPr>
            <w:tcW w:type="dxa" w:w="2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K3d implementation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Context</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Ctx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SpecCtx</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Ambient observer. Non-causal. Flows but does not cause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K3.Specs</w:t>
            </w:r>
          </w:p>
        </w:tc>
      </w:tr>
      <w:tr>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Liveness</w:t>
            </w:r>
          </w:p>
        </w:tc>
        <w:tc>
          <w:tcPr>
            <w:tcW w:type="dxa" w:w="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Set&lt;Formula&gt;</w:t>
            </w:r>
          </w:p>
        </w:tc>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What must eventually hold. Temporal obligations</w:t>
            </w:r>
          </w:p>
        </w:tc>
        <w:tc>
          <w:tcPr>
            <w:tcW w:type="dxa" w:w="2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K3.Specs U.maintain</w:t>
            </w:r>
          </w:p>
        </w:tc>
      </w:tr>
    </w:tbl>
    <w:p>
      <w:pPr>
        <w:spacing w:after="160" w:before="0"/>
      </w:pPr>
      <w:r>
        <w:t xml:space="preserve"/>
      </w:r>
    </w:p>
    <w:p>
      <w:pPr>
        <w:pStyle w:val="Heading2"/>
        <w:pBdr>
          <w:left w:val="single" w:color="5F5E5A" w:sz="20" w:space="8"/>
        </w:pBdr>
        <w:spacing w:after="160" w:before="360"/>
      </w:pPr>
      <w:r>
        <w:rPr>
          <w:rFonts w:ascii="Arial" w:cs="Arial" w:eastAsia="Arial" w:hAnsi="Arial"/>
          <w:b/>
          <w:bCs/>
          <w:color w:val="2C2C2A"/>
          <w:sz w:val="28"/>
          <w:szCs w:val="28"/>
        </w:rPr>
        <w:t xml:space="preserve">6.2  U.maintain Routing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200"/>
        <w:gridCol w:w="2160"/>
      </w:tblGrid>
      <w:tr>
        <w:trPr>
          <w:tblHeader/>
        </w:trPr>
        <w:tc>
          <w:tcPr>
            <w:tcW w:type="dxa" w:w="28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U.maintain Expression</w:t>
            </w:r>
          </w:p>
        </w:tc>
        <w:tc>
          <w:tcPr>
            <w:tcW w:type="dxa" w:w="12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Routes to</w:t>
            </w:r>
          </w:p>
        </w:tc>
        <w:tc>
          <w:tcPr>
            <w:tcW w:type="dxa" w:w="32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Mechanism</w:t>
            </w:r>
          </w:p>
        </w:tc>
        <w:tc>
          <w:tcPr>
            <w:tcW w:type="dxa" w:w="216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Violation Type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Always(φ)</w:t>
            </w:r>
          </w:p>
        </w:tc>
        <w:tc>
          <w:tcPr>
            <w:tcW w:type="dxa" w:w="1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w:t>
            </w:r>
          </w:p>
        </w:tc>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Checked as safety invariant every step</w:t>
            </w:r>
          </w:p>
        </w:tc>
        <w:tc>
          <w:tcPr>
            <w:tcW w:type="dxa" w:w="21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Safety — bad state reached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Always(φ) with Before/After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prev_state in Ctx provides cross-step access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Safety — transition invalid</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Always(Within(φ, n))</w:t>
            </w:r>
          </w:p>
        </w:tc>
        <w:tc>
          <w:tcPr>
            <w:tcW w:type="dxa" w:w="1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Ctx + N</w:t>
            </w:r>
          </w:p>
        </w:tc>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Timer set in Ctx.ob_timers on trigger; N detects expiry</w:t>
            </w:r>
          </w:p>
        </w:tc>
        <w:tc>
          <w:tcPr>
            <w:tcW w:type="dxa" w:w="21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Bounded liveness timeout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Always(Eventually(φ))</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 (K3t)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□(◇φ) in L set; model checker with weak fairness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Liveness — progress stalled</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Always(φ Until ψ)</w:t>
            </w:r>
          </w:p>
        </w:tc>
        <w:tc>
          <w:tcPr>
            <w:tcW w:type="dxa" w:w="1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 (K3t)</w:t>
            </w:r>
          </w:p>
        </w:tc>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□(φ U ψ) in L set; requires strong fairness</w:t>
            </w:r>
          </w:p>
        </w:tc>
        <w:tc>
          <w:tcPr>
            <w:tcW w:type="dxa" w:w="21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Liveness — obligation broken</w:t>
            </w:r>
          </w:p>
        </w:tc>
      </w:tr>
    </w:tbl>
    <w:p>
      <w:pPr>
        <w:spacing w:after="160" w:before="0"/>
      </w:pPr>
      <w:r>
        <w:t xml:space="preserve"/>
      </w:r>
    </w:p>
    <w:p>
      <w:pPr>
        <w:pStyle w:val="Heading2"/>
        <w:pBdr>
          <w:left w:val="single" w:color="5F5E5A" w:sz="20" w:space="8"/>
        </w:pBdr>
        <w:spacing w:after="160" w:before="360"/>
      </w:pPr>
      <w:r>
        <w:rPr>
          <w:rFonts w:ascii="Arial" w:cs="Arial" w:eastAsia="Arial" w:hAnsi="Arial"/>
          <w:b/>
          <w:bCs/>
          <w:color w:val="2C2C2A"/>
          <w:sz w:val="28"/>
          <w:szCs w:val="28"/>
        </w:rPr>
        <w:t xml:space="preserve">6.3  K3.Lang Compiler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800"/>
        <w:gridCol w:w="1760"/>
      </w:tblGrid>
      <w:tr>
        <w:trPr>
          <w:tblHeader/>
        </w:trPr>
        <w:tc>
          <w:tcPr>
            <w:tcW w:type="dxa" w:w="32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API Call</w:t>
            </w:r>
          </w:p>
        </w:tc>
        <w:tc>
          <w:tcPr>
            <w:tcW w:type="dxa" w:w="16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Target Language</w:t>
            </w:r>
          </w:p>
        </w:tc>
        <w:tc>
          <w:tcPr>
            <w:tcW w:type="dxa" w:w="28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Use Case</w:t>
            </w:r>
          </w:p>
        </w:tc>
        <w:tc>
          <w:tcPr>
            <w:tcW w:type="dxa" w:w="176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Output Type</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K3Lang.eval(expr, ctx)</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Python (runtime)</w:t>
            </w:r>
          </w:p>
        </w:tc>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Live evaluation in 9-tuple engine</w:t>
            </w:r>
          </w:p>
        </w:tc>
        <w:tc>
          <w:tcPr>
            <w:tcW w:type="dxa" w:w="1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Value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K3Lang.to_sql(expr)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WHERE clause / CHECK constraint</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String</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K3Lang.to_typescript(expr)</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TypeScript</w:t>
            </w:r>
          </w:p>
        </w:tc>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Client-side validator / type guard</w:t>
            </w:r>
          </w:p>
        </w:tc>
        <w:tc>
          <w:tcPr>
            <w:tcW w:type="dxa" w:w="1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String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K3Lang.to_tla(ast)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TLA+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Formal model checking with TLC</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String</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K3Lang.to_coq(ast)</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Coq</w:t>
            </w:r>
          </w:p>
        </w:tc>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KC-5/6 interactive proof</w:t>
            </w:r>
          </w:p>
        </w:tc>
        <w:tc>
          <w:tcPr>
            <w:tcW w:type="dxa" w:w="1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String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K3Lang.to_proto3(ast)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Proto3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I.domain types → Protocol Buffers schema</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String</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K3Lang.to_json_schema(ast)</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JSON Schema</w:t>
            </w:r>
          </w:p>
        </w:tc>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OpenAPI / validation schemas</w:t>
            </w:r>
          </w:p>
        </w:tc>
        <w:tc>
          <w:tcPr>
            <w:tcW w:type="dxa" w:w="1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JSON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K3Lang.serialize(ast)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k3l_ir (JSON)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Spec transport / registry storage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JSON dict</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K3Lang.deserialize(ir)</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k3s_ast</w:t>
            </w:r>
          </w:p>
        </w:tc>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Load spec from k3l_ir file</w:t>
            </w:r>
          </w:p>
        </w:tc>
        <w:tc>
          <w:tcPr>
            <w:tcW w:type="dxa" w:w="1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k3s_ast</w:t>
            </w:r>
          </w:p>
        </w:tc>
      </w:tr>
    </w:tbl>
    <w:p>
      <w:pPr>
        <w:spacing w:after="160" w:before="0"/>
      </w:pPr>
      <w:r>
        <w:t xml:space="preserve"/>
      </w:r>
    </w:p>
    <w:p>
      <w:pPr>
        <w:pStyle w:val="Heading2"/>
        <w:pBdr>
          <w:left w:val="single" w:color="5F5E5A" w:sz="20" w:space="8"/>
        </w:pBdr>
        <w:spacing w:after="160" w:before="360"/>
      </w:pPr>
      <w:r>
        <w:rPr>
          <w:rFonts w:ascii="Arial" w:cs="Arial" w:eastAsia="Arial" w:hAnsi="Arial"/>
          <w:b/>
          <w:bCs/>
          <w:color w:val="2C2C2A"/>
          <w:sz w:val="28"/>
          <w:szCs w:val="28"/>
        </w:rPr>
        <w:t xml:space="preserve">6.4  KC Compliance Level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00"/>
        <w:gridCol w:w="1800"/>
        <w:gridCol w:w="1560"/>
      </w:tblGrid>
      <w:tr>
        <w:trPr>
          <w:tblHeader/>
        </w:trPr>
        <w:tc>
          <w:tcPr>
            <w:tcW w:type="dxa" w:w="8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Level</w:t>
            </w:r>
          </w:p>
        </w:tc>
        <w:tc>
          <w:tcPr>
            <w:tcW w:type="dxa" w:w="24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K.lift scope</w:t>
            </w:r>
          </w:p>
        </w:tc>
        <w:tc>
          <w:tcPr>
            <w:tcW w:type="dxa" w:w="28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K.correlate check</w:t>
            </w:r>
          </w:p>
        </w:tc>
        <w:tc>
          <w:tcPr>
            <w:tcW w:type="dxa" w:w="18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K.threshold</w:t>
            </w:r>
          </w:p>
        </w:tc>
        <w:tc>
          <w:tcPr>
            <w:tcW w:type="dxa" w:w="156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Cert</w:t>
            </w:r>
          </w:p>
        </w:tc>
      </w:tr>
      <w:tr>
        <w:tc>
          <w:tcPr>
            <w:tcW w:type="dxa" w:w="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KC-1</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Impl fields reachable from N</w:t>
            </w:r>
          </w:p>
        </w:tc>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U.maintain Always(φ) holds each step</w:t>
            </w:r>
          </w:p>
        </w:tc>
        <w:tc>
          <w:tcPr>
            <w:tcW w:type="dxa" w:w="1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pass/fail per rule</w:t>
            </w:r>
          </w:p>
        </w:tc>
        <w:tc>
          <w:tcPr>
            <w:tcW w:type="dxa" w:w="1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None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Key fields declared in spec</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Actual key fields = intended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Tolerance band</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None</w:t>
            </w:r>
          </w:p>
        </w:tc>
      </w:tr>
      <w:tr>
        <w:tc>
          <w:tcPr>
            <w:tcW w:type="dxa" w:w="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KC-3</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All key spec fields</w:t>
            </w:r>
          </w:p>
        </w:tc>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Exact match: actual = intended</w:t>
            </w:r>
          </w:p>
        </w:tc>
        <w:tc>
          <w:tcPr>
            <w:tcW w:type="dxa" w:w="1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Strict equality</w:t>
            </w:r>
          </w:p>
        </w:tc>
        <w:tc>
          <w:tcPr>
            <w:tcW w:type="dxa" w:w="1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None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Full causal chain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Every event accounted + state match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Trace equivalence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None</w:t>
            </w:r>
          </w:p>
        </w:tc>
      </w:tr>
      <w:tr>
        <w:tc>
          <w:tcPr>
            <w:tcW w:type="dxa" w:w="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KC-5</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All proof obligations from U</w:t>
            </w:r>
          </w:p>
        </w:tc>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All N + L obligations discharged</w:t>
            </w:r>
          </w:p>
        </w:tc>
        <w:tc>
          <w:tcPr>
            <w:tcW w:type="dxa" w:w="1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Model checker pass</w:t>
            </w:r>
          </w:p>
        </w:tc>
        <w:tc>
          <w:tcPr>
            <w:tcW w:type="dxa" w:w="1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Generated</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KC-5 + tamper evidence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KC-5 + signed certificate hash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Certificate valid</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Signed</w:t>
            </w:r>
          </w:p>
        </w:tc>
      </w:tr>
    </w:tbl>
    <w:p>
      <w:pPr>
        <w:spacing w:after="160" w:before="0"/>
      </w:pPr>
      <w:r>
        <w:t xml:space="preserve"/>
      </w:r>
    </w:p>
    <w:p>
      <w:pPr>
        <w:pStyle w:val="Heading2"/>
        <w:pBdr>
          <w:left w:val="single" w:color="5F5E5A" w:sz="20" w:space="8"/>
        </w:pBdr>
        <w:spacing w:after="160" w:before="360"/>
      </w:pPr>
      <w:r>
        <w:rPr>
          <w:rFonts w:ascii="Arial" w:cs="Arial" w:eastAsia="Arial" w:hAnsi="Arial"/>
          <w:b/>
          <w:bCs/>
          <w:color w:val="2C2C2A"/>
          <w:sz w:val="28"/>
          <w:szCs w:val="28"/>
        </w:rPr>
        <w:t xml:space="preserve">6.5  SpecViolation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Type</w:t>
            </w:r>
          </w:p>
        </w:tc>
        <w:tc>
          <w:tcPr>
            <w:tcW w:type="dxa" w:w="636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Contains</w:t>
            </w:r>
          </w:p>
        </w:tc>
      </w:tr>
      <w:tr>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rule</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str</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Name of the violated permit / maintain clause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kind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"guard" | "maintain" | "korrelate" | "timer"</w:t>
            </w:r>
          </w:p>
        </w:tc>
      </w:tr>
      <w:tr>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desc</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str</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Human-readable description from spec authoring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before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dict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Full system state before the violating event</w:t>
            </w:r>
          </w:p>
        </w:tc>
      </w:tr>
      <w:tr>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after</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dict|None</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State after transition (None for guard violations)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event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dict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The event that triggered the violation check</w:t>
            </w:r>
          </w:p>
        </w:tc>
      </w:tr>
      <w:tr>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expected</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dict|None</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What the spec required (from Ctx.spec_state)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ctx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dict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20"/>
                <w:szCs w:val="20"/>
              </w:rPr>
              <w:t xml:space="preserve">Full Ctx.spec_state at the moment of violation</w:t>
            </w:r>
          </w:p>
        </w:tc>
      </w:tr>
    </w:tbl>
    <w:p>
      <w:pPr>
        <w:spacing w:after="160" w:before="0"/>
      </w:pPr>
      <w:r>
        <w:t xml:space="preserve"/>
      </w:r>
    </w:p>
    <w:p>
      <w:pPr>
        <w:pBdr>
          <w:bottom w:val="single" w:color="185FA5" w:sz="4" w:space="1"/>
        </w:pBdr>
        <w:spacing w:after="120" w:before="120"/>
      </w:pPr>
      <w:r>
        <w:t xml:space="preserve"/>
      </w:r>
    </w:p>
    <w:p>
      <w:pPr>
        <w:spacing w:after="80" w:before="0"/>
      </w:pPr>
      <w:r>
        <w:t xml:space="preserve"/>
      </w:r>
    </w:p>
    <w:p>
      <w:pPr>
        <w:spacing w:after="60" w:before="0"/>
        <w:jc w:val="center"/>
      </w:pPr>
      <w:r>
        <w:rPr>
          <w:rFonts w:ascii="Arial" w:cs="Arial" w:eastAsia="Arial" w:hAnsi="Arial"/>
          <w:b/>
          <w:bCs/>
          <w:i w:val="false"/>
          <w:iCs w:val="false"/>
          <w:color w:val="2C2C2A"/>
          <w:sz w:val="22"/>
          <w:szCs w:val="22"/>
        </w:rPr>
        <w:t xml:space="preserve">K3 — Kulkarni Calculus</w:t>
      </w:r>
    </w:p>
    <w:p>
      <w:pPr>
        <w:spacing w:after="60" w:before="0"/>
        <w:jc w:val="center"/>
      </w:pPr>
      <w:r>
        <w:rPr>
          <w:rFonts w:ascii="Arial" w:cs="Arial" w:eastAsia="Arial" w:hAnsi="Arial"/>
          <w:b w:val="false"/>
          <w:bCs w:val="false"/>
          <w:i w:val="false"/>
          <w:iCs w:val="false"/>
          <w:color w:val="5F5E5A"/>
          <w:sz w:val="18"/>
          <w:szCs w:val="18"/>
        </w:rPr>
        <w:t xml:space="preserve">K3.Lang  ·  K3.Specs  ·  K3.Calc  ·  Version 1.0  ·  2026</w:t>
      </w:r>
    </w:p>
    <w:p>
      <w:pPr>
        <w:spacing w:after="0" w:before="0"/>
        <w:jc w:val="center"/>
      </w:pPr>
      <w:r>
        <w:rPr>
          <w:rFonts w:ascii="Arial" w:cs="Arial" w:eastAsia="Arial" w:hAnsi="Arial"/>
          <w:b w:val="false"/>
          <w:bCs w:val="false"/>
          <w:i/>
          <w:iCs/>
          <w:color w:val="854F0B"/>
          <w:sz w:val="18"/>
          <w:szCs w:val="18"/>
        </w:rPr>
        <w:t xml:space="preserve">"Design causality, and the system emerges."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7920"/>
      </w:tabs>
      <w:spacing w:after="0"/>
    </w:pPr>
    <w:r>
      <w:rPr>
        <w:rFonts w:ascii="Arial" w:cs="Arial" w:eastAsia="Arial" w:hAnsi="Arial"/>
        <w:color w:val="888888"/>
        <w:sz w:val="18"/>
        <w:szCs w:val="18"/>
      </w:rPr>
      <w:t xml:space="preserve">K3  —  Kulkarni Calculus  ·  Complete Theoretical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2222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2026-04-10T02:20:59.429Z</dcterms:created>
  <dcterms:modified xsi:type="dcterms:W3CDTF">2026-04-10T02:20:59.431Z</dcterms:modified>
</cp:coreProperties>
</file>

<file path=docProps/custom.xml><?xml version="1.0" encoding="utf-8"?>
<Properties xmlns="http://schemas.openxmlformats.org/officeDocument/2006/custom-properties" xmlns:vt="http://schemas.openxmlformats.org/officeDocument/2006/docPropsVTypes"/>
</file>