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exploratory_data_analysis_of_simu_f0486a"/>
      <w:r>
        <w:rPr>
          <w:b/>
          <w:sz w:val="56"/>
        </w:rPr>
        <w:t xml:space="preserve">Exploratory Data Analysis of Simulated Hospital Admissions Data</w:t>
      </w:r>
      <w:bookmarkEnd w:id="0"/>
    </w:p>
    <w:p>
      <w:pPr>
        <w:spacing w:line="271" w:before="240" w:lineRule="auto"/>
      </w:pPr>
      <w:bookmarkStart w:id="1" w:name="bm_1_introduction"/>
      <w:r>
        <w:rPr>
          <w:b/>
          <w:sz w:val="42"/>
        </w:rPr>
        <w:t xml:space="preserve">1. Introduction</w:t>
      </w:r>
      <w:bookmarkEnd w:id="1"/>
    </w:p>
    <w:p>
      <w:pPr>
        <w:spacing w:line="271" w:before="240" w:lineRule="auto"/>
      </w:pPr>
      <w:bookmarkStart w:id="2" w:name="bm_1_1_background_and_context"/>
      <w:r>
        <w:rPr>
          <w:b/>
          <w:sz w:val="33"/>
        </w:rPr>
        <w:t xml:space="preserve">1.1 Background and context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Briefly describe the purpose of the analysis (e.g., understanding patterns in hospital admissions, outcomes, and resource use).</w:t>
      </w:r>
    </w:p>
    <w:p>
      <w:pPr>
        <w:numPr>
          <w:ilvl w:val="0"/>
          <w:numId w:val="1"/>
        </w:numPr>
        <w:spacing w:lineRule="auto"/>
      </w:pPr>
      <w:r>
        <w:rPr/>
        <w:t xml:space="preserve">Clarify that this is a simulated dataset designed to mimic real-world hospital data.</w:t>
      </w:r>
    </w:p>
    <w:p>
      <w:pPr>
        <w:spacing w:line="271" w:before="240" w:lineRule="auto"/>
      </w:pPr>
      <w:bookmarkStart w:id="3" w:name="bm_1_2_objectives"/>
      <w:r>
        <w:rPr>
          <w:b/>
          <w:sz w:val="33"/>
        </w:rPr>
        <w:t xml:space="preserve">1.2 Objectives</w:t>
      </w:r>
      <w:bookmarkEnd w:id="3"/>
    </w:p>
    <w:p>
      <w:pPr>
        <w:numPr>
          <w:ilvl w:val="0"/>
          <w:numId w:val="2"/>
        </w:numPr>
        <w:spacing w:lineRule="auto"/>
      </w:pPr>
      <w:r>
        <w:rPr/>
        <w:t xml:space="preserve">Summarize the main analytic goals, for example:</w:t>
      </w:r>
    </w:p>
    <w:p>
      <w:pPr>
        <w:numPr>
          <w:ilvl w:val="1"/>
          <w:numId w:val="2"/>
        </w:numPr>
        <w:spacing w:lineRule="auto"/>
      </w:pPr>
      <w:r>
        <w:rPr/>
        <w:t xml:space="preserve">Describe the patient population and admission characteristics.</w:t>
      </w:r>
    </w:p>
    <w:p>
      <w:pPr>
        <w:numPr>
          <w:ilvl w:val="1"/>
          <w:numId w:val="2"/>
        </w:numPr>
        <w:spacing w:lineRule="auto"/>
      </w:pPr>
      <w:r>
        <w:rPr/>
        <w:t xml:space="preserve">Explore distributions of key clinical variables (age, length of stay, blood pressure, haemoglobin).</w:t>
      </w:r>
    </w:p>
    <w:p>
      <w:pPr>
        <w:numPr>
          <w:ilvl w:val="1"/>
          <w:numId w:val="2"/>
        </w:numPr>
        <w:spacing w:lineRule="auto"/>
      </w:pPr>
      <w:r>
        <w:rPr/>
        <w:t xml:space="preserve">Examine relationships between diagnoses, wards, and outcomes.</w:t>
      </w:r>
    </w:p>
    <w:p>
      <w:pPr>
        <w:numPr>
          <w:ilvl w:val="1"/>
          <w:numId w:val="2"/>
        </w:numPr>
        <w:spacing w:lineRule="auto"/>
      </w:pPr>
      <w:r>
        <w:rPr/>
        <w:t xml:space="preserve">Identify potential patterns relevant for quality improvement or resource planning.</w:t>
      </w:r>
    </w:p>
    <w:p>
      <w:pPr>
        <w:spacing w:line="271" w:before="240" w:lineRule="auto"/>
      </w:pPr>
      <w:bookmarkStart w:id="4" w:name="bm_1_3_dataset_overview"/>
      <w:r>
        <w:rPr>
          <w:b/>
          <w:sz w:val="33"/>
        </w:rPr>
        <w:t xml:space="preserve">1.3 Dataset overview</w:t>
      </w:r>
      <w:bookmarkEnd w:id="4"/>
    </w:p>
    <w:p>
      <w:pPr>
        <w:numPr>
          <w:ilvl w:val="0"/>
          <w:numId w:val="3"/>
        </w:numPr>
        <w:spacing w:lineRule="auto"/>
      </w:pPr>
      <w:r>
        <w:rPr/>
        <w:t xml:space="preserve">Source: simulated hospital admissions file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hospital_admissions_raw.csv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Number of rows (records) and columns (variables).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Time period covered by admission_date.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data_description"/>
      <w:r>
        <w:rPr>
          <w:b/>
          <w:sz w:val="42"/>
        </w:rPr>
        <w:t xml:space="preserve">2. Data Description</w:t>
      </w:r>
      <w:bookmarkEnd w:id="5"/>
    </w:p>
    <w:p>
      <w:pPr>
        <w:spacing w:line="271" w:before="240" w:lineRule="auto"/>
      </w:pPr>
      <w:bookmarkStart w:id="6" w:name="bm_2_1_variables_in_the_dataset"/>
      <w:r>
        <w:rPr>
          <w:b/>
          <w:sz w:val="33"/>
        </w:rPr>
        <w:t xml:space="preserve">2.1 Variables in the dataset</w:t>
      </w:r>
      <w:bookmarkEnd w:id="6"/>
    </w:p>
    <w:p>
      <w:pPr>
        <w:spacing w:after="210" w:lineRule="auto"/>
      </w:pPr>
      <w:r>
        <w:rPr/>
        <w:t xml:space="preserve">Provide a concise table listing the main variables: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patient_id</w:t>
      </w:r>
      <w:r>
        <w:rPr>
          <w:rFonts w:eastAsia="Georgia" w:cs="Georgia" w:ascii="Georgia" w:hAnsi="Georgia"/>
        </w:rPr>
        <w:t xml:space="preserve"> – unique patient identifier.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age</w:t>
      </w:r>
      <w:r>
        <w:rPr>
          <w:rFonts w:eastAsia="Georgia" w:cs="Georgia" w:ascii="Georgia" w:hAnsi="Georgia"/>
        </w:rPr>
        <w:t xml:space="preserve"> – age in years.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gender</w:t>
      </w:r>
      <w:r>
        <w:rPr>
          <w:rFonts w:eastAsia="Georgia" w:cs="Georgia" w:ascii="Georgia" w:hAnsi="Georgia"/>
        </w:rPr>
        <w:t xml:space="preserve"> – recorded sex/gender.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diagnosis</w:t>
      </w:r>
      <w:r>
        <w:rPr>
          <w:rFonts w:eastAsia="Georgia" w:cs="Georgia" w:ascii="Georgia" w:hAnsi="Georgia"/>
        </w:rPr>
        <w:t xml:space="preserve"> – primary diagnosis at admission.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admission_date</w:t>
      </w:r>
      <w:r>
        <w:rPr>
          <w:rFonts w:eastAsia="Georgia" w:cs="Georgia" w:ascii="Georgia" w:hAnsi="Georgia"/>
        </w:rPr>
        <w:t xml:space="preserve"> – date of admission.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length_of_stay</w:t>
      </w:r>
      <w:r>
        <w:rPr>
          <w:rFonts w:eastAsia="Georgia" w:cs="Georgia" w:ascii="Georgia" w:hAnsi="Georgia"/>
        </w:rPr>
        <w:t xml:space="preserve"> – duration of admission (days).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systolic_bp</w:t>
      </w:r>
      <w:r>
        <w:rPr>
          <w:rFonts w:eastAsia="Georgia" w:cs="Georgia" w:ascii="Georgia" w:hAnsi="Georgia"/>
        </w:rPr>
        <w:t xml:space="preserve"> – systolic blood pressure on admission (mmHg).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hb_level</w:t>
      </w:r>
      <w:r>
        <w:rPr>
          <w:rFonts w:eastAsia="Georgia" w:cs="Georgia" w:ascii="Georgia" w:hAnsi="Georgia"/>
        </w:rPr>
        <w:t xml:space="preserve"> – haemoglobin level (g/dL).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ward</w:t>
      </w:r>
      <w:r>
        <w:rPr>
          <w:rFonts w:eastAsia="Georgia" w:cs="Georgia" w:ascii="Georgia" w:hAnsi="Georgia"/>
        </w:rPr>
        <w:t xml:space="preserve"> – admitting ward (e.g., Medical, Surgical, ICU).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outcome</w:t>
      </w:r>
      <w:r>
        <w:rPr>
          <w:rFonts w:eastAsia="Georgia" w:cs="Georgia" w:ascii="Georgia" w:hAnsi="Georgia"/>
        </w:rPr>
        <w:t xml:space="preserve"> – discharge disposition (e.g., Discharged, Deceased, Referred, LAMA).</w:t>
      </w:r>
    </w:p>
    <w:p>
      <w:pPr>
        <w:spacing w:line="271" w:before="240" w:lineRule="auto"/>
      </w:pPr>
      <w:bookmarkStart w:id="7" w:name="bm_2_2_data_quality_and_cleaning_steps"/>
      <w:r>
        <w:rPr>
          <w:b/>
          <w:sz w:val="33"/>
        </w:rPr>
        <w:t xml:space="preserve">2.2 Data quality and cleaning steps</w:t>
      </w:r>
      <w:bookmarkEnd w:id="7"/>
    </w:p>
    <w:p>
      <w:pPr>
        <w:spacing w:after="210" w:lineRule="auto"/>
      </w:pPr>
      <w:r>
        <w:rPr/>
        <w:t xml:space="preserve">Summarize the key cleaning decisions:</w:t>
      </w:r>
    </w:p>
    <w:p>
      <w:pPr>
        <w:numPr>
          <w:ilvl w:val="0"/>
          <w:numId w:val="5"/>
        </w:numPr>
        <w:spacing w:lineRule="auto"/>
      </w:pPr>
      <w:r>
        <w:rPr/>
        <w:t xml:space="preserve">Removal of exact duplicate rows.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Standardization of gender categories (e.g., “M” → “Male”; “F” → “Female”).</w:t>
      </w:r>
    </w:p>
    <w:p>
      <w:pPr>
        <w:numPr>
          <w:ilvl w:val="0"/>
          <w:numId w:val="5"/>
        </w:numPr>
        <w:spacing w:lineRule="auto"/>
      </w:pPr>
      <w:r>
        <w:rPr/>
        <w:t xml:space="preserve">Handling of missing data (which variables had missing values, and how they were addressed).</w:t>
      </w:r>
    </w:p>
    <w:p>
      <w:pPr>
        <w:numPr>
          <w:ilvl w:val="0"/>
          <w:numId w:val="5"/>
        </w:numPr>
        <w:spacing w:lineRule="auto"/>
      </w:pPr>
      <w:r>
        <w:rPr/>
        <w:t xml:space="preserve">Detection and handling of implausible outliers (e.g., physiologically impossible BP or Hb values).</w:t>
      </w:r>
    </w:p>
    <w:p>
      <w:pPr>
        <w:numPr>
          <w:ilvl w:val="0"/>
          <w:numId w:val="5"/>
        </w:numPr>
        <w:spacing w:lineRule="auto"/>
      </w:pPr>
      <w:r>
        <w:rPr/>
        <w:t xml:space="preserve">Imputation strategy (e.g., median by diagnosis or gender).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univariate_analysis"/>
      <w:r>
        <w:rPr>
          <w:b/>
          <w:sz w:val="42"/>
        </w:rPr>
        <w:t xml:space="preserve">3. Univariate Analysis</w:t>
      </w:r>
      <w:bookmarkEnd w:id="8"/>
    </w:p>
    <w:p>
      <w:pPr>
        <w:spacing w:line="271" w:before="240" w:lineRule="auto"/>
      </w:pPr>
      <w:bookmarkStart w:id="9" w:name="bm_3_1_numeric_variables"/>
      <w:r>
        <w:rPr>
          <w:b/>
          <w:sz w:val="33"/>
        </w:rPr>
        <w:t xml:space="preserve">3.1 Numeric variables</w:t>
      </w:r>
      <w:bookmarkEnd w:id="9"/>
    </w:p>
    <w:p>
      <w:pPr>
        <w:spacing w:after="210" w:lineRule="auto"/>
      </w:pPr>
      <w:r>
        <w:rPr/>
        <w:t xml:space="preserve">For each numeric variable, briefly report distributional characteristics (mean, median, range, skewness):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Age</w:t>
      </w:r>
    </w:p>
    <w:p>
      <w:pPr>
        <w:numPr>
          <w:ilvl w:val="1"/>
          <w:numId w:val="6"/>
        </w:numPr>
        <w:spacing w:lineRule="auto"/>
      </w:pPr>
      <w:r>
        <w:rPr/>
        <w:t xml:space="preserve">Summary statistics (mean, median, min, max).</w:t>
      </w:r>
    </w:p>
    <w:p>
      <w:pPr>
        <w:numPr>
          <w:ilvl w:val="1"/>
          <w:numId w:val="6"/>
        </w:numPr>
        <w:spacing w:lineRule="auto"/>
      </w:pPr>
      <w:r>
        <w:rPr/>
        <w:t xml:space="preserve">Description of age distribution (e.g., mixed paediatric and adult population).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Length of stay</w:t>
      </w:r>
    </w:p>
    <w:p>
      <w:pPr>
        <w:numPr>
          <w:ilvl w:val="1"/>
          <w:numId w:val="6"/>
        </w:numPr>
        <w:spacing w:lineRule="auto"/>
      </w:pPr>
      <w:r>
        <w:rPr/>
        <w:t xml:space="preserve">Summary statistics.</w:t>
      </w:r>
    </w:p>
    <w:p>
      <w:pPr>
        <w:numPr>
          <w:ilvl w:val="1"/>
          <w:numId w:val="6"/>
        </w:numPr>
        <w:spacing w:lineRule="auto"/>
      </w:pPr>
      <w:r>
        <w:rPr/>
        <w:t xml:space="preserve">Comment on skewness (e.g., right-skewed with a small number of long stays).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Systolic blood pressure</w:t>
      </w:r>
    </w:p>
    <w:p>
      <w:pPr>
        <w:numPr>
          <w:ilvl w:val="1"/>
          <w:numId w:val="6"/>
        </w:numPr>
        <w:spacing w:lineRule="auto"/>
      </w:pPr>
      <w:r>
        <w:rPr/>
        <w:t xml:space="preserve">Summary statistics after cleaning.</w:t>
      </w:r>
    </w:p>
    <w:p>
      <w:pPr>
        <w:numPr>
          <w:ilvl w:val="1"/>
          <w:numId w:val="6"/>
        </w:numPr>
        <w:spacing w:lineRule="auto"/>
      </w:pPr>
      <w:r>
        <w:rPr/>
        <w:t xml:space="preserve">Typical range and presence of extremes.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Haemoglobin level</w:t>
      </w:r>
    </w:p>
    <w:p>
      <w:pPr>
        <w:numPr>
          <w:ilvl w:val="1"/>
          <w:numId w:val="6"/>
        </w:numPr>
        <w:spacing w:lineRule="auto"/>
      </w:pPr>
      <w:r>
        <w:rPr/>
        <w:t xml:space="preserve">Summary statistics after cleaning.</w:t>
      </w:r>
    </w:p>
    <w:p>
      <w:pPr>
        <w:numPr>
          <w:ilvl w:val="1"/>
          <w:numId w:val="6"/>
        </w:numPr>
        <w:spacing w:lineRule="auto"/>
      </w:pPr>
      <w:r>
        <w:rPr/>
        <w:t xml:space="preserve">Typical levels and spread.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Include references to histograms/plots you generated (e.g., “Figure 1: Histogram of length of stay”).</w:t>
      </w:r>
    </w:p>
    <w:p>
      <w:pPr>
        <w:spacing w:line="271" w:before="240" w:lineRule="auto"/>
      </w:pPr>
      <w:bookmarkStart w:id="10" w:name="bm_3_2_categorical_variables"/>
      <w:r>
        <w:rPr>
          <w:b/>
          <w:sz w:val="33"/>
        </w:rPr>
        <w:t xml:space="preserve">3.2 Categorical variables</w:t>
      </w:r>
      <w:bookmarkEnd w:id="10"/>
    </w:p>
    <w:p>
      <w:pPr>
        <w:spacing w:after="210" w:lineRule="auto"/>
      </w:pPr>
      <w:r>
        <w:rPr/>
        <w:t xml:space="preserve">Describe the frequency distributions for key categorical variables: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Gender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Category counts and proportions (including any “Unknown” group if used).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Diagnosis</w:t>
      </w:r>
    </w:p>
    <w:p>
      <w:pPr>
        <w:numPr>
          <w:ilvl w:val="1"/>
          <w:numId w:val="7"/>
        </w:numPr>
        <w:spacing w:lineRule="auto"/>
      </w:pPr>
      <w:r>
        <w:rPr/>
        <w:t xml:space="preserve">Top diagnoses and their relative frequencies.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Ward</w:t>
      </w:r>
    </w:p>
    <w:p>
      <w:pPr>
        <w:numPr>
          <w:ilvl w:val="1"/>
          <w:numId w:val="7"/>
        </w:numPr>
        <w:spacing w:lineRule="auto"/>
      </w:pPr>
      <w:r>
        <w:rPr/>
        <w:t xml:space="preserve">Distribution of admissions across wards.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Outcome</w:t>
      </w:r>
    </w:p>
    <w:p>
      <w:pPr>
        <w:numPr>
          <w:ilvl w:val="1"/>
          <w:numId w:val="7"/>
        </w:numPr>
        <w:spacing w:lineRule="auto"/>
      </w:pPr>
      <w:r>
        <w:rPr/>
        <w:t xml:space="preserve">Proportion discharged, deceased, referred, and LAMA.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 can reference bar charts (e.g., “Figure 2: Distribution of outcomes”).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4_bivariate_analysis"/>
      <w:r>
        <w:rPr>
          <w:b/>
          <w:sz w:val="42"/>
        </w:rPr>
        <w:t xml:space="preserve">4. Bivariate Analysis</w:t>
      </w:r>
      <w:bookmarkEnd w:id="11"/>
    </w:p>
    <w:p>
      <w:pPr>
        <w:spacing w:line="271" w:before="240" w:lineRule="auto"/>
      </w:pPr>
      <w:bookmarkStart w:id="12" w:name="bm_4_1_numeric_numeric_relationships"/>
      <w:r>
        <w:rPr>
          <w:rFonts w:eastAsia="Georgia" w:cs="Georgia" w:ascii="Georgia" w:hAnsi="Georgia"/>
          <w:b/>
          <w:sz w:val="33"/>
        </w:rPr>
        <w:t xml:space="preserve">4.1 Numeric–numeric relationships</w:t>
      </w:r>
      <w:bookmarkEnd w:id="12"/>
    </w:p>
    <w:p>
      <w:pPr>
        <w:spacing w:after="210" w:lineRule="auto"/>
      </w:pPr>
      <w:r>
        <w:rPr/>
        <w:t xml:space="preserve">Summarize key correlations and any notable patterns: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Correlation matrix between age, length of stay, systolic_bp, and hb_level.</w:t>
      </w:r>
    </w:p>
    <w:p>
      <w:pPr>
        <w:numPr>
          <w:ilvl w:val="0"/>
          <w:numId w:val="8"/>
        </w:numPr>
        <w:spacing w:lineRule="auto"/>
      </w:pPr>
      <w:r>
        <w:rPr/>
        <w:t xml:space="preserve">Any meaningful associations (e.g., older age and longer length of stay, relationships between Hb and LOS).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 may refer to a correlation heatmap (e.g., “Figure 3: Correlation heatmap of numeric variables”).</w:t>
      </w:r>
    </w:p>
    <w:p>
      <w:pPr>
        <w:spacing w:line="271" w:before="240" w:lineRule="auto"/>
      </w:pPr>
      <w:bookmarkStart w:id="13" w:name="bm_4_2_numeric_categorical_relationships"/>
      <w:r>
        <w:rPr>
          <w:rFonts w:eastAsia="Georgia" w:cs="Georgia" w:ascii="Georgia" w:hAnsi="Georgia"/>
          <w:b/>
          <w:sz w:val="33"/>
        </w:rPr>
        <w:t xml:space="preserve">4.2 Numeric–categorical relationships</w:t>
      </w:r>
      <w:bookmarkEnd w:id="13"/>
    </w:p>
    <w:p>
      <w:pPr>
        <w:spacing w:line="271" w:before="240" w:lineRule="auto"/>
      </w:pPr>
      <w:bookmarkStart w:id="14" w:name="bm_4_2_1_length_of_stay_by_diagno_f40e8d"/>
      <w:r>
        <w:rPr>
          <w:b/>
          <w:sz w:val="28"/>
        </w:rPr>
        <w:t xml:space="preserve">4.2.1 Length of stay by diagnosis, ward, and outcome</w:t>
      </w:r>
      <w:bookmarkEnd w:id="14"/>
    </w:p>
    <w:p>
      <w:pPr>
        <w:numPr>
          <w:ilvl w:val="0"/>
          <w:numId w:val="9"/>
        </w:numPr>
        <w:spacing w:lineRule="auto"/>
      </w:pPr>
      <w:r>
        <w:rPr/>
        <w:t xml:space="preserve">Median and mean length of stay by diagnosis.</w:t>
      </w:r>
    </w:p>
    <w:p>
      <w:pPr>
        <w:numPr>
          <w:ilvl w:val="0"/>
          <w:numId w:val="9"/>
        </w:numPr>
        <w:spacing w:lineRule="auto"/>
      </w:pPr>
      <w:r>
        <w:rPr/>
        <w:t xml:space="preserve">Length of stay by ward.</w:t>
      </w:r>
    </w:p>
    <w:p>
      <w:pPr>
        <w:numPr>
          <w:ilvl w:val="0"/>
          <w:numId w:val="9"/>
        </w:numPr>
        <w:spacing w:lineRule="auto"/>
      </w:pPr>
      <w:r>
        <w:rPr/>
        <w:t xml:space="preserve">Length of stay by outcome (e.g., discharged vs deceased vs referred vs LAMA).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Refer to boxplots or tables (e.g., “Figure 4: Boxplot of LOS by diagnosis”).</w:t>
      </w:r>
    </w:p>
    <w:p>
      <w:pPr>
        <w:spacing w:line="271" w:before="240" w:lineRule="auto"/>
      </w:pPr>
      <w:bookmarkStart w:id="15" w:name="bm_4_2_2_haemoglobin_by_diagnosis_51e5e0"/>
      <w:r>
        <w:rPr>
          <w:b/>
          <w:sz w:val="28"/>
        </w:rPr>
        <w:t xml:space="preserve">4.2.2 Haemoglobin by diagnosis and outcome</w:t>
      </w:r>
      <w:bookmarkEnd w:id="15"/>
    </w:p>
    <w:p>
      <w:pPr>
        <w:numPr>
          <w:ilvl w:val="0"/>
          <w:numId w:val="10"/>
        </w:numPr>
        <w:spacing w:lineRule="auto"/>
      </w:pPr>
      <w:r>
        <w:rPr/>
        <w:t xml:space="preserve">Hb distributions by diagnosis (identify diagnoses associated with lower Hb).</w:t>
      </w:r>
    </w:p>
    <w:p>
      <w:pPr>
        <w:numPr>
          <w:ilvl w:val="0"/>
          <w:numId w:val="10"/>
        </w:numPr>
        <w:spacing w:lineRule="auto"/>
      </w:pPr>
      <w:r>
        <w:rPr/>
        <w:t xml:space="preserve">Hb differences across outcomes, if any.</w:t>
      </w:r>
    </w:p>
    <w:p>
      <w:pPr>
        <w:spacing w:line="271" w:before="240" w:lineRule="auto"/>
      </w:pPr>
      <w:bookmarkStart w:id="16" w:name="bm_4_2_3_blood_pressure_by_diagno_fdada0"/>
      <w:r>
        <w:rPr>
          <w:b/>
          <w:sz w:val="28"/>
        </w:rPr>
        <w:t xml:space="preserve">4.2.3 Blood pressure by diagnosis, ward, or gender</w:t>
      </w:r>
      <w:bookmarkEnd w:id="16"/>
    </w:p>
    <w:p>
      <w:pPr>
        <w:numPr>
          <w:ilvl w:val="0"/>
          <w:numId w:val="11"/>
        </w:numPr>
        <w:spacing w:lineRule="auto"/>
      </w:pPr>
      <w:r>
        <w:rPr/>
        <w:t xml:space="preserve">Systolic BP distributions by ward or diagnosis.</w:t>
      </w:r>
    </w:p>
    <w:p>
      <w:pPr>
        <w:numPr>
          <w:ilvl w:val="0"/>
          <w:numId w:val="11"/>
        </w:numPr>
        <w:spacing w:lineRule="auto"/>
      </w:pPr>
      <w:r>
        <w:rPr/>
        <w:t xml:space="preserve">Any clinically notable patterns (e.g., higher BP in hypertensive patients).</w:t>
      </w:r>
    </w:p>
    <w:p>
      <w:pPr>
        <w:spacing w:line="271" w:before="240" w:lineRule="auto"/>
      </w:pPr>
      <w:bookmarkStart w:id="17" w:name="bm_4_3_categorical_categorical_re_40c8d5"/>
      <w:r>
        <w:rPr>
          <w:rFonts w:eastAsia="Georgia" w:cs="Georgia" w:ascii="Georgia" w:hAnsi="Georgia"/>
          <w:b/>
          <w:sz w:val="33"/>
        </w:rPr>
        <w:t xml:space="preserve">4.3 Categorical–categorical relationships</w:t>
      </w:r>
      <w:bookmarkEnd w:id="17"/>
    </w:p>
    <w:p>
      <w:pPr>
        <w:spacing w:after="210" w:lineRule="auto"/>
      </w:pPr>
      <w:r>
        <w:rPr/>
        <w:t xml:space="preserve">Use crosstabs to summarize: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Diagnosis vs outcome</w:t>
      </w:r>
    </w:p>
    <w:p>
      <w:pPr>
        <w:numPr>
          <w:ilvl w:val="1"/>
          <w:numId w:val="12"/>
        </w:numPr>
        <w:spacing w:lineRule="auto"/>
      </w:pPr>
      <w:r>
        <w:rPr/>
        <w:t xml:space="preserve">Proportion of each outcome (discharged, deceased, etc.) within each diagnosis.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Ward vs outcome</w:t>
      </w:r>
    </w:p>
    <w:p>
      <w:pPr>
        <w:numPr>
          <w:ilvl w:val="1"/>
          <w:numId w:val="12"/>
        </w:numPr>
        <w:spacing w:lineRule="auto"/>
      </w:pPr>
      <w:r>
        <w:rPr/>
        <w:t xml:space="preserve">Outcome mix across wards (e.g., higher mortality in ICU).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Gender vs outcome</w:t>
      </w:r>
      <w:r>
        <w:rPr/>
        <w:t xml:space="preserve"> (if relevant)</w:t>
      </w:r>
    </w:p>
    <w:p>
      <w:pPr>
        <w:numPr>
          <w:ilvl w:val="1"/>
          <w:numId w:val="12"/>
        </w:numPr>
        <w:spacing w:lineRule="auto"/>
      </w:pPr>
      <w:r>
        <w:rPr/>
        <w:t xml:space="preserve">Any differences in outcome proportions by gender.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Reference tables or stacked bar charts (e.g., “Figure 5: Outcome proportions by diagnosis”).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time_trends"/>
      <w:r>
        <w:rPr>
          <w:b/>
          <w:sz w:val="42"/>
        </w:rPr>
        <w:t xml:space="preserve">5. Time Trends</w:t>
      </w:r>
      <w:bookmarkEnd w:id="18"/>
    </w:p>
    <w:p>
      <w:pPr>
        <w:spacing w:line="271" w:before="240" w:lineRule="auto"/>
      </w:pPr>
      <w:bookmarkStart w:id="19" w:name="bm_5_1_admissions_over_time"/>
      <w:r>
        <w:rPr>
          <w:b/>
          <w:sz w:val="33"/>
        </w:rPr>
        <w:t xml:space="preserve">5.1 Admissions over time</w:t>
      </w:r>
      <w:bookmarkEnd w:id="19"/>
    </w:p>
    <w:p>
      <w:pPr>
        <w:numPr>
          <w:ilvl w:val="0"/>
          <w:numId w:val="13"/>
        </w:numPr>
        <w:spacing w:lineRule="auto"/>
      </w:pPr>
      <w:r>
        <w:rPr/>
        <w:t xml:space="preserve">Monthly or quarterly counts of admissions.</w:t>
      </w:r>
    </w:p>
    <w:p>
      <w:pPr>
        <w:numPr>
          <w:ilvl w:val="0"/>
          <w:numId w:val="13"/>
        </w:numPr>
        <w:spacing w:lineRule="auto"/>
      </w:pPr>
      <w:r>
        <w:rPr/>
        <w:t xml:space="preserve">Any visible upward/downward trends or seasonality.</w:t>
      </w:r>
    </w:p>
    <w:p>
      <w:pPr>
        <w:spacing w:line="271" w:before="240" w:lineRule="auto"/>
      </w:pPr>
      <w:bookmarkStart w:id="20" w:name="bm_5_2_outcomes_over_time"/>
      <w:r>
        <w:rPr>
          <w:b/>
          <w:sz w:val="33"/>
        </w:rPr>
        <w:t xml:space="preserve">5.2 Outcomes over time</w:t>
      </w:r>
      <w:bookmarkEnd w:id="20"/>
    </w:p>
    <w:p>
      <w:pPr>
        <w:numPr>
          <w:ilvl w:val="0"/>
          <w:numId w:val="14"/>
        </w:numPr>
        <w:spacing w:lineRule="auto"/>
      </w:pPr>
      <w:r>
        <w:rPr/>
        <w:t xml:space="preserve">Monthly trends in outcomes (e.g., deaths, referrals).</w:t>
      </w:r>
    </w:p>
    <w:p>
      <w:pPr>
        <w:numPr>
          <w:ilvl w:val="0"/>
          <w:numId w:val="14"/>
        </w:numPr>
        <w:spacing w:lineRule="auto"/>
      </w:pPr>
      <w:r>
        <w:rPr/>
        <w:t xml:space="preserve">Any apparent changes in outcome mix over the study period.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Include line plots where appropriate (e.g., “Figure 6: Monthly admissions over time”).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6_key_findings_and_interpretation"/>
      <w:r>
        <w:rPr>
          <w:b/>
          <w:sz w:val="42"/>
        </w:rPr>
        <w:t xml:space="preserve">6. Key Findings and Interpretation</w:t>
      </w:r>
      <w:bookmarkEnd w:id="21"/>
    </w:p>
    <w:p>
      <w:pPr>
        <w:spacing w:line="271" w:before="240" w:lineRule="auto"/>
      </w:pPr>
      <w:bookmarkStart w:id="22" w:name="bm_6_1_summary_of_main_patterns"/>
      <w:r>
        <w:rPr>
          <w:b/>
          <w:sz w:val="33"/>
        </w:rPr>
        <w:t xml:space="preserve">6.1 Summary of main patterns</w:t>
      </w:r>
      <w:bookmarkEnd w:id="22"/>
    </w:p>
    <w:p>
      <w:pPr>
        <w:numPr>
          <w:ilvl w:val="0"/>
          <w:numId w:val="15"/>
        </w:numPr>
        <w:spacing w:lineRule="auto"/>
      </w:pPr>
      <w:r>
        <w:rPr/>
        <w:t xml:space="preserve">Bullet key findings from univariate and bivariate analysis (LOS, outcomes, lab values, etc.).</w:t>
      </w:r>
    </w:p>
    <w:p>
      <w:pPr>
        <w:spacing w:line="271" w:before="240" w:lineRule="auto"/>
      </w:pPr>
      <w:bookmarkStart w:id="23" w:name="bm_6_2_clinical_and_operational_i_5ce8b5"/>
      <w:r>
        <w:rPr>
          <w:b/>
          <w:sz w:val="33"/>
        </w:rPr>
        <w:t xml:space="preserve">6.2 Clinical and operational implications</w:t>
      </w:r>
      <w:bookmarkEnd w:id="23"/>
    </w:p>
    <w:p>
      <w:pPr>
        <w:numPr>
          <w:ilvl w:val="0"/>
          <w:numId w:val="16"/>
        </w:numPr>
        <w:spacing w:lineRule="auto"/>
      </w:pPr>
      <w:r>
        <w:rPr/>
        <w:t xml:space="preserve">Discuss how these patterns might impact:</w:t>
      </w:r>
    </w:p>
    <w:p>
      <w:pPr>
        <w:numPr>
          <w:ilvl w:val="1"/>
          <w:numId w:val="16"/>
        </w:numPr>
        <w:spacing w:lineRule="auto"/>
      </w:pPr>
      <w:r>
        <w:rPr/>
        <w:t xml:space="preserve">Bed management and capacity planning.</w:t>
      </w:r>
    </w:p>
    <w:p>
      <w:pPr>
        <w:numPr>
          <w:ilvl w:val="1"/>
          <w:numId w:val="16"/>
        </w:numPr>
        <w:spacing w:lineRule="auto"/>
      </w:pPr>
      <w:r>
        <w:rPr/>
        <w:t xml:space="preserve">Resource allocation (e.g., staffing for high-burden diagnoses or wards).</w:t>
      </w:r>
    </w:p>
    <w:p>
      <w:pPr>
        <w:numPr>
          <w:ilvl w:val="1"/>
          <w:numId w:val="16"/>
        </w:numPr>
        <w:spacing w:lineRule="auto"/>
      </w:pPr>
      <w:r>
        <w:rPr/>
        <w:t xml:space="preserve">Quality improvement or mortality review priorities.</w:t>
      </w:r>
    </w:p>
    <w:p>
      <w:pPr>
        <w:spacing w:line="271" w:before="240" w:lineRule="auto"/>
      </w:pPr>
      <w:bookmarkStart w:id="24" w:name="bm_6_3_limitations"/>
      <w:r>
        <w:rPr>
          <w:b/>
          <w:sz w:val="33"/>
        </w:rPr>
        <w:t xml:space="preserve">6.3 Limitations</w:t>
      </w:r>
      <w:bookmarkEnd w:id="24"/>
    </w:p>
    <w:p>
      <w:pPr>
        <w:numPr>
          <w:ilvl w:val="0"/>
          <w:numId w:val="17"/>
        </w:numPr>
        <w:spacing w:lineRule="auto"/>
      </w:pPr>
      <w:r>
        <w:rPr/>
        <w:t xml:space="preserve">Note that this is a simulated dataset.</w:t>
      </w:r>
    </w:p>
    <w:p>
      <w:pPr>
        <w:numPr>
          <w:ilvl w:val="0"/>
          <w:numId w:val="17"/>
        </w:numPr>
        <w:spacing w:lineRule="auto"/>
      </w:pPr>
      <w:r>
        <w:rPr/>
        <w:t xml:space="preserve">Mention data quality limitations (missingness, potential biases from imputation).</w:t>
      </w:r>
    </w:p>
    <w:p>
      <w:pPr>
        <w:numPr>
          <w:ilvl w:val="0"/>
          <w:numId w:val="17"/>
        </w:numPr>
        <w:spacing w:lineRule="auto"/>
      </w:pPr>
      <w:r>
        <w:rPr/>
        <w:t xml:space="preserve">Any analytic constraints (e.g., lack of comorbidity data, single-facility simulation).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7_conclusions_and_next_steps"/>
      <w:r>
        <w:rPr>
          <w:b/>
          <w:sz w:val="42"/>
        </w:rPr>
        <w:t xml:space="preserve">7. Conclusions and Next Steps</w:t>
      </w:r>
      <w:bookmarkEnd w:id="25"/>
    </w:p>
    <w:p>
      <w:pPr>
        <w:spacing w:line="271" w:before="240" w:lineRule="auto"/>
      </w:pPr>
      <w:bookmarkStart w:id="26" w:name="bm_7_1_conclusions"/>
      <w:r>
        <w:rPr>
          <w:b/>
          <w:sz w:val="33"/>
        </w:rPr>
        <w:t xml:space="preserve">7.1 Conclusions</w:t>
      </w:r>
      <w:bookmarkEnd w:id="26"/>
    </w:p>
    <w:p>
      <w:pPr>
        <w:numPr>
          <w:ilvl w:val="0"/>
          <w:numId w:val="18"/>
        </w:numPr>
        <w:spacing w:lineRule="auto"/>
      </w:pPr>
      <w:r>
        <w:rPr/>
        <w:t xml:space="preserve">Concise statements summarizing the most important insights.</w:t>
      </w:r>
    </w:p>
    <w:p>
      <w:pPr>
        <w:spacing w:line="271" w:before="240" w:lineRule="auto"/>
      </w:pPr>
      <w:bookmarkStart w:id="27" w:name="bm_7_2_recommendations_for_furthe_cce81d"/>
      <w:r>
        <w:rPr>
          <w:b/>
          <w:sz w:val="33"/>
        </w:rPr>
        <w:t xml:space="preserve">7.2 Recommendations for further analysis</w:t>
      </w:r>
      <w:bookmarkEnd w:id="27"/>
    </w:p>
    <w:p>
      <w:pPr>
        <w:numPr>
          <w:ilvl w:val="0"/>
          <w:numId w:val="19"/>
        </w:numPr>
        <w:spacing w:lineRule="auto"/>
      </w:pPr>
      <w:r>
        <w:rPr/>
        <w:t xml:space="preserve">Potential next analyses (e.g., multivariable modeling of LOS or mortality, risk stratification).</w:t>
      </w:r>
    </w:p>
    <w:p>
      <w:pPr>
        <w:numPr>
          <w:ilvl w:val="0"/>
          <w:numId w:val="19"/>
        </w:numPr>
        <w:spacing w:lineRule="auto"/>
      </w:pPr>
      <w:r>
        <w:rPr/>
        <w:t xml:space="preserve">Additional data that would be valuable (e.g., comorbidities, lab trends, readmissions).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appendices"/>
      <w:r>
        <w:rPr>
          <w:b/>
          <w:sz w:val="42"/>
        </w:rPr>
        <w:t xml:space="preserve">Appendices</w:t>
      </w:r>
      <w:bookmarkEnd w:id="28"/>
    </w:p>
    <w:p>
      <w:pPr>
        <w:spacing w:line="271" w:before="240" w:lineRule="auto"/>
      </w:pPr>
      <w:bookmarkStart w:id="29" w:name="appendix_a_data_dictionary_detailed"/>
      <w:r>
        <w:rPr>
          <w:b/>
          <w:sz w:val="33"/>
        </w:rPr>
        <w:t xml:space="preserve">Appendix A: Data dictionary (detailed)</w:t>
      </w:r>
      <w:bookmarkEnd w:id="29"/>
    </w:p>
    <w:p>
      <w:pPr>
        <w:numPr>
          <w:ilvl w:val="0"/>
          <w:numId w:val="20"/>
        </w:numPr>
        <w:spacing w:lineRule="auto"/>
      </w:pPr>
      <w:r>
        <w:rPr/>
        <w:t xml:space="preserve">Expanded definitions for each variable, including units and possible categories.</w:t>
      </w:r>
    </w:p>
    <w:p>
      <w:pPr>
        <w:spacing w:line="271" w:before="240" w:lineRule="auto"/>
      </w:pPr>
      <w:bookmarkStart w:id="30" w:name="appendix_b_code_snippets"/>
      <w:r>
        <w:rPr>
          <w:b/>
          <w:sz w:val="33"/>
        </w:rPr>
        <w:t xml:space="preserve">Appendix B: Code snippets</w:t>
      </w:r>
      <w:bookmarkEnd w:id="30"/>
    </w:p>
    <w:p>
      <w:pPr>
        <w:numPr>
          <w:ilvl w:val="0"/>
          <w:numId w:val="21"/>
        </w:numPr>
        <w:spacing w:lineRule="auto"/>
      </w:pPr>
      <w:r>
        <w:rPr/>
        <w:t xml:space="preserve">Selected Python code for data cleaning and EDA steps (e.g., groupby/agg patterns, crosstabs, boxplots).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2026-03-11T19:52:24.565Z</dcterms:created>
  <dcterms:modified xsi:type="dcterms:W3CDTF">2026-03-11T19:52:24.565Z</dcterms:modified>
</cp:coreProperties>
</file>