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Aucune de mes innovations n'a jamais été brevetée. Pas parce qu'elles ne le méritaient pas intellectuellement, mais parce que je n'en ai tout simplement pas les moyens. Un brevet national américain coûte entre 15 000 et 50 000 dollars. Un brevet international, plusieurs fois plus. Pour un technicien indépendant au Québec qui fait du support technique d'ascenseurs depuis son sous-sol, ces chiffres sont prohibitifs. Deux cents innovations dans mes carnets, et pas un seul brevet pour les protéger. C'est exactement le problème que UBLinx cherche à résoudre.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Le technicien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2026-02-25T19:45:42.952Z</dcterms:created>
  <dcterms:modified xsi:type="dcterms:W3CDTF">2026-02-25T19:45:42.953Z</dcterms:modified>
</cp:coreProperties>
</file>

<file path=docProps/custom.xml><?xml version="1.0" encoding="utf-8"?>
<Properties xmlns="http://schemas.openxmlformats.org/officeDocument/2006/custom-properties" xmlns:vt="http://schemas.openxmlformats.org/officeDocument/2006/docPropsVTypes"/>
</file>