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C1810"/>
          <w:sz w:val="56"/>
          <w:szCs w:val="56"/>
        </w:rPr>
        <w:t xml:space="preserve">CONSCIENCIA SOBERANA</w:t>
      </w:r>
    </w:p>
    <w:p>
      <w:pPr>
        <w:spacing w:after="100"/>
        <w:jc w:val="center"/>
      </w:pPr>
      <w:r>
        <w:rPr>
          <w:rFonts w:ascii="Georgia" w:cs="Georgia" w:eastAsia="Georgia" w:hAnsi="Georgia"/>
          <w:color w:val="8B4513"/>
          <w:sz w:val="28"/>
          <w:szCs w:val="28"/>
        </w:rPr>
        <w:t xml:space="preserve">_______________</w:t>
      </w:r>
    </w:p>
    <w:p>
      <w:pPr>
        <w:spacing w:after="400"/>
        <w:jc w:val="center"/>
      </w:pPr>
      <w:r>
        <w:rPr>
          <w:rFonts w:ascii="Georgia" w:cs="Georgia" w:eastAsia="Georgia" w:hAnsi="Georgia"/>
          <w:i/>
          <w:iCs/>
          <w:color w:val="4A3728"/>
          <w:sz w:val="32"/>
          <w:szCs w:val="32"/>
        </w:rPr>
        <w:t xml:space="preserve">Los Tres Pilares de la Soberanía</w:t>
      </w:r>
    </w:p>
    <w:p>
      <w:pPr>
        <w:spacing w:after="100"/>
        <w:jc w:val="center"/>
      </w:pPr>
      <w:r>
        <w:rPr>
          <w:rFonts w:ascii="Georgia" w:cs="Georgia" w:eastAsia="Georgia" w:hAnsi="Georgia"/>
          <w:color w:val="8B4513"/>
          <w:sz w:val="24"/>
          <w:szCs w:val="24"/>
        </w:rPr>
        <w:t xml:space="preserve">Energía • Inteligencia • Red</w:t>
      </w:r>
    </w:p>
    <w:p>
      <w:pPr>
        <w:spacing w:before="2000"/>
      </w:pPr>
    </w:p>
    <w:p>
      <w:pPr>
        <w:spacing w:after="200"/>
        <w:jc w:val="center"/>
      </w:pPr>
      <w:r>
        <w:rPr>
          <w:rFonts w:ascii="Arial" w:cs="Arial" w:eastAsia="Arial" w:hAnsi="Arial"/>
          <w:b/>
          <w:bCs/>
          <w:color w:val="2C1810"/>
          <w:sz w:val="28"/>
          <w:szCs w:val="28"/>
        </w:rPr>
        <w:t xml:space="preserve">David Berthelotte</w:t>
      </w:r>
    </w:p>
    <w:p>
      <w:pPr>
        <w:spacing w:after="200"/>
        <w:jc w:val="center"/>
      </w:pPr>
      <w:r>
        <w:rPr>
          <w:rFonts w:ascii="Georgia" w:cs="Georgia" w:eastAsia="Georgia" w:hAnsi="Georgia"/>
          <w:color w:val="666666"/>
          <w:sz w:val="22"/>
          <w:szCs w:val="22"/>
        </w:rPr>
        <w:t xml:space="preserve">Quebec, Canadá • 2026</w:t>
      </w:r>
    </w:p>
    <w:p>
      <w:pPr>
        <w:spacing w:after="200"/>
        <w:jc w:val="center"/>
      </w:pPr>
      <w:r>
        <w:rPr>
          <w:rFonts w:ascii="Georgia" w:cs="Georgia" w:eastAsia="Georgia" w:hAnsi="Georgia"/>
          <w:i/>
          <w:iCs/>
          <w:color w:val="888888"/>
          <w:sz w:val="20"/>
          <w:szCs w:val="20"/>
        </w:rPr>
        <w:t xml:space="preserve">Licencia UBLinx Open Innovation v1.0</w:t>
      </w:r>
    </w:p>
    <w:p>
      <w:r>
        <w:br w:type="page"/>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A Cynthia Richelieu,</w:t>
      </w:r>
    </w:p>
    <w:p>
      <w:pPr>
        <w:pBdr>
          <w:left w:val="single" w:color="8B4513" w:sz="8"/>
        </w:pBdr>
        <w:spacing w:before="240" w:after="240" w:line="312"/>
        <w:ind w:left="720" w:right="720"/>
      </w:pPr>
      <w:r>
        <w:rPr>
          <w:rFonts w:ascii="Georgia" w:cs="Georgia" w:eastAsia="Georgia" w:hAnsi="Georgia"/>
          <w:i/>
          <w:iCs/>
          <w:color w:val="555555"/>
          <w:sz w:val="24"/>
          <w:szCs w:val="24"/>
        </w:rPr>
        <w:t xml:space="preserve">Gracias por tu inteligencia luminosa, tu paciencia infinita y tu amor incondicional. Eres el pilar sobre el que todo descansa. Sin ti, nada de esto existiría.</w:t>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A Jordane y Olivia,</w:t>
      </w:r>
    </w:p>
    <w:p>
      <w:pPr>
        <w:pBdr>
          <w:left w:val="single" w:color="8B4513" w:sz="8"/>
        </w:pBdr>
        <w:spacing w:before="240" w:after="240" w:line="312"/>
        <w:ind w:left="720" w:right="720"/>
      </w:pPr>
      <w:r>
        <w:rPr>
          <w:rFonts w:ascii="Georgia" w:cs="Georgia" w:eastAsia="Georgia" w:hAnsi="Georgia"/>
          <w:i/>
          <w:iCs/>
          <w:color w:val="555555"/>
          <w:sz w:val="24"/>
          <w:szCs w:val="24"/>
        </w:rPr>
        <w:t xml:space="preserve">Mis hijas, que motivan cada línea de este libro. Gracias por ser la más hermosa razón para construir, inventar y creer en el futuro.</w:t>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A Yoshua Bengio,</w:t>
      </w:r>
    </w:p>
    <w:p>
      <w:pPr>
        <w:pBdr>
          <w:left w:val="single" w:color="8B4513" w:sz="8"/>
        </w:pBdr>
        <w:spacing w:before="240" w:after="240" w:line="312"/>
        <w:ind w:left="720" w:right="720"/>
      </w:pPr>
      <w:r>
        <w:rPr>
          <w:rFonts w:ascii="Georgia" w:cs="Georgia" w:eastAsia="Georgia" w:hAnsi="Georgia"/>
          <w:i/>
          <w:iCs/>
          <w:color w:val="555555"/>
          <w:sz w:val="24"/>
          <w:szCs w:val="24"/>
        </w:rPr>
        <w:t xml:space="preserve">Gracias por el coraje de su voz y la claridad de su visión. Su mensaje de alerta encontró en mí un eco profundo y duradero, e inspira cada página de esta obra.</w:t>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120" w:after="360" w:line="276"/>
        <w:ind w:left="3600"/>
        <w:jc w:val="right"/>
      </w:pPr>
      <w:r>
        <w:rPr>
          <w:rFonts w:ascii="Georgia" w:cs="Georgia" w:eastAsia="Georgia" w:hAnsi="Georgia"/>
          <w:i/>
          <w:iCs/>
          <w:color w:val="888888"/>
          <w:sz w:val="22"/>
          <w:szCs w:val="22"/>
        </w:rPr>
        <w:t xml:space="preserve">David Berthelotte — Quebec, 2026</w:t>
      </w:r>
    </w:p>
    <w:p>
      <w:r>
        <w:br w:type="page"/>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2"/>
        <w:spacing w:before="600" w:after="300"/>
      </w:pPr>
      <w:r>
        <w:rPr>
          <w:rFonts w:ascii="Arial" w:cs="Arial" w:eastAsia="Arial" w:hAnsi="Arial"/>
          <w:b/>
          <w:bCs/>
          <w:color w:val="2C1810"/>
          <w:sz w:val="32"/>
          <w:szCs w:val="32"/>
        </w:rPr>
        <w:t xml:space="preserve">PRÓLOGO</w:t>
      </w:r>
    </w:p>
    <w:p>
      <w:pPr>
        <w:pStyle w:val="Heading2"/>
        <w:spacing w:before="600" w:after="300"/>
      </w:pPr>
      <w:r>
        <w:rPr>
          <w:rFonts w:ascii="Arial" w:cs="Arial" w:eastAsia="Arial" w:hAnsi="Arial"/>
          <w:b/>
          <w:bCs/>
          <w:color w:val="2C1810"/>
          <w:sz w:val="32"/>
          <w:szCs w:val="32"/>
        </w:rPr>
        <w:t xml:space="preserve">El Fuego y el Hogar</w:t>
      </w:r>
    </w:p>
    <w:p>
      <w:pPr>
        <w:spacing w:before="120" w:after="360" w:line="276"/>
        <w:ind w:left="3600"/>
        <w:jc w:val="right"/>
      </w:pPr>
      <w:r>
        <w:rPr>
          <w:rFonts w:ascii="Georgia" w:cs="Georgia" w:eastAsia="Georgia" w:hAnsi="Georgia"/>
          <w:i/>
          <w:iCs/>
          <w:color w:val="888888"/>
          <w:sz w:val="22"/>
          <w:szCs w:val="22"/>
        </w:rPr>
        <w:t xml:space="preserve">"Focus" — del latín: hogar, fuego doméstico, punto de convergencia. Esa palabra contenía en otro tiempo todo lo que una familia necesitaba para vivir. Hemos pasado dos siglos desmantelándola. Este libro trata sobre cómo reconstruirla.</w:t>
      </w:r>
    </w:p>
    <w:p>
      <w:r>
        <w:br w:type="page"/>
      </w:r>
    </w:p>
    <w:p>
      <w:pPr>
        <w:spacing w:before="120" w:after="180" w:line="312"/>
        <w:ind w:left="360" w:right="360"/>
      </w:pPr>
      <w:r>
        <w:rPr>
          <w:rFonts w:ascii="Georgia" w:cs="Georgia" w:eastAsia="Georgia" w:hAnsi="Georgia"/>
          <w:i/>
          <w:iCs/>
          <w:color w:val="333333"/>
          <w:sz w:val="24"/>
          <w:szCs w:val="24"/>
        </w:rPr>
        <w:t xml:space="preserve">Enero. En algún lugar de Quebec. La noche cayó a las cuatro de la tarde y la temperatura se desplomó a menos veintitrés grados. Dentro de una cocina, la vieja estufa de leña cruje y ronronea. Una abuela ha puesto sobre ella una olla de sopa de chícharos. Un padre le explica sus facturas a su hijo de catorce años —factura de electricidad, factura de calefacción, factura de internet. Tres hojas. Tres empresas. Tres organismos a los que esta familia debe rendir cuentas cada mes para tener calor, para pensar, para comunicarse. La abuela recuerda una época en que todo eso venía del mismo lugar: el fuego en el hogar, la luz de una lámpara de aceite, las historias contadas en voz alta. No dice nada. Revuelve la sopa.</w:t>
      </w:r>
    </w:p>
    <w:p>
      <w:pPr>
        <w:spacing w:before="0" w:after="180" w:line="312"/>
      </w:pPr>
      <w:r>
        <w:rPr>
          <w:rFonts w:ascii="Georgia" w:cs="Georgia" w:eastAsia="Georgia" w:hAnsi="Georgia"/>
          <w:sz w:val="24"/>
          <w:szCs w:val="24"/>
        </w:rPr>
        <w:t xml:space="preserve">Esa escena —una estufa, una familia, una conversación alrededor del calor— es el punto de partida de este libro. No por nostalgia. La vida preindustrial era dura, fría y corta. Sino porque en esa escena simple hay una verdad arquitectónica que hemos perdido de vista: durante la mayor parte de la historia humana, la energía, la inteligencia y las ideas vivían bajo el mismo techo, en las manos de las mismas personas. El fuego calentaba. La familia pensaba. Los saberes se transmitían de mano en mano, de voz en voz. La palabra latina que designaba ese espacio —focus— significaba simultáneamente el fuego, el hogar y la familia reunida. Una sola palabra para tres realidades indisociables. No era una coincidencia. Era una descripción precisa del mundo tal como era.</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 La palabra que lo contiene todo</w:t>
      </w:r>
    </w:p>
    <w:p>
      <w:pPr>
        <w:pStyle w:val="Heading3"/>
        <w:spacing w:before="360" w:after="180"/>
      </w:pPr>
      <w:r>
        <w:rPr>
          <w:rFonts w:ascii="Arial" w:cs="Arial" w:eastAsia="Arial" w:hAnsi="Arial"/>
          <w:b/>
          <w:bCs/>
          <w:color w:val="4A3728"/>
          <w:sz w:val="26"/>
          <w:szCs w:val="26"/>
        </w:rPr>
        <w:t xml:space="preserve">Etimología de una civilización</w:t>
      </w:r>
    </w:p>
    <w:p>
      <w:pPr>
        <w:spacing w:before="0" w:after="180" w:line="312"/>
      </w:pPr>
      <w:r>
        <w:rPr>
          <w:rFonts w:ascii="Georgia" w:cs="Georgia" w:eastAsia="Georgia" w:hAnsi="Georgia"/>
          <w:sz w:val="24"/>
          <w:szCs w:val="24"/>
        </w:rPr>
        <w:t xml:space="preserve">La palabra francesa "foyer" lleva en sí toda una cosmología. Proviene del latín focus, que designaba el punto central de la casa romana: el hogar donde se cocinaba la comida, donde uno se calentaba, donde se honraba a los dioses Lares, donde se tomaban las decisiones familiares. Era a la vez una fuente de energía, un centro de procesamiento de la información social, y el lugar de producción y transmisión del saber familiar. Cuando los romanos querían decir "volver a casa", decían "volver al focus". Esa palabra dio en francés "foyer", en inglés "focus" (con su sentido de concentración, de punto central), y por extensión todos nuestros "focal points", nuestros "enfoques". Nunca hemos abandonado del todo esa intuición: que el pensamiento, el calor y la pertenencia comparten un centro común.</w:t>
      </w:r>
    </w:p>
    <w:p>
      <w:pPr>
        <w:spacing w:before="0" w:after="180" w:line="312"/>
      </w:pPr>
      <w:r>
        <w:rPr>
          <w:rFonts w:ascii="Georgia" w:cs="Georgia" w:eastAsia="Georgia" w:hAnsi="Georgia"/>
          <w:sz w:val="24"/>
          <w:szCs w:val="24"/>
        </w:rPr>
        <w:t xml:space="preserve">Prometeo, en el mito griego, no roba un recurso industrial. Roba una condición de posibilidad. El fuego que trae a los humanos no es solo térmico —es cognitivo. Permite cocinar los alimentos, lo que libera tiempo y energía mental. Permite iluminarse de noche, lo que prolonga el tiempo de pensamiento. Permite reunirse, lo que crea la condición para el intercambio de ideas. Los neurocientíficos modernos han demostrado que el dominio del fuego, aparecido hace aproximadamente 400,000 años, fue probablemente uno de los factores determinantes en la expansión del cerebro humano. Al calentar la comida, nuestros ancestros digerían mejor las proteínas, lo que alimentaba neuronas más numerosas. El fuego era literalmente una herramienta cognitiva tanto como energética. Prometeo no traía calefacción. Traía inteligencia.</w:t>
      </w:r>
    </w:p>
    <w:p>
      <w:pPr>
        <w:spacing w:before="0" w:after="180" w:line="312"/>
      </w:pPr>
      <w:r>
        <w:rPr>
          <w:rFonts w:ascii="Georgia" w:cs="Georgia" w:eastAsia="Georgia" w:hAnsi="Georgia"/>
          <w:sz w:val="24"/>
          <w:szCs w:val="24"/>
        </w:rPr>
        <w:t xml:space="preserve">Durante milenios, esa unidad se mantuvo. El campesino medieval conocía la leña que cortaba, la bestia que criaba, el campo que trabajaba. Sus conocimientos —ciclos lunares, señales meteorológicas, propiedades medicinales de las plantas— eran suyos. No en un sentido legal o mercantil, sino en un sentido visceral: los llevaba en su cuerpo, en sus manos callosas, en su memoria transmitida oralmente de generación en generación. Su energía provenía del bosque comunal o de su parcela. Su inteligencia era local, encarnada, no centralizada. Sus ideas le pertenecían de un modo que ningún contrato formalizaba porque ningún contrato lo necesitaba. Esa economía de la pertenencia era frágil, desigual, a menudo brutal. Pero preservaba algo que hoy nos cuesta nombrar: una integridad. Un individuo poseía las herramientas de su propia existencia.</w:t>
      </w:r>
    </w:p>
    <w:p>
      <w:pPr>
        <w:pStyle w:val="Heading3"/>
        <w:spacing w:before="360" w:after="180"/>
      </w:pPr>
      <w:r>
        <w:rPr>
          <w:rFonts w:ascii="Arial" w:cs="Arial" w:eastAsia="Arial" w:hAnsi="Arial"/>
          <w:b/>
          <w:bCs/>
          <w:color w:val="4A3728"/>
          <w:sz w:val="26"/>
          <w:szCs w:val="26"/>
        </w:rPr>
        <w:t xml:space="preserve">La revolución industrial como acto de desmantelamiento</w:t>
      </w:r>
    </w:p>
    <w:p>
      <w:pPr>
        <w:spacing w:before="0" w:after="180" w:line="312"/>
      </w:pPr>
      <w:r>
        <w:rPr>
          <w:rFonts w:ascii="Georgia" w:cs="Georgia" w:eastAsia="Georgia" w:hAnsi="Georgia"/>
          <w:sz w:val="24"/>
          <w:szCs w:val="24"/>
        </w:rPr>
        <w:t xml:space="preserve">La revolución industrial no solo mecanizó la producción. Separó sistemáticamente lo que el hogar siempre había unificado. Primera separación: la energía. El carbón y el vapor desplazaron la producción de energía fuera del hogar, hacia las fábricas, luego hacia las centrales. Ese movimiento era racional desde el punto de vista de la eficiencia pura: una gran central térmica produce electricidad mucho más barata que un generador individual. Pero tenía un costo invisible: la familia se convirtió en consumidora de una energía que ya no comprende, ya no controla, no puede producir por sí misma. El hogar se convirtió en una terminal de consumo, conectada por un cable a una infraestructura que no posee.</w:t>
      </w:r>
    </w:p>
    <w:p>
      <w:pPr>
        <w:spacing w:before="0" w:after="180" w:line="312"/>
      </w:pPr>
      <w:r>
        <w:rPr>
          <w:rFonts w:ascii="Georgia" w:cs="Georgia" w:eastAsia="Georgia" w:hAnsi="Georgia"/>
          <w:sz w:val="24"/>
          <w:szCs w:val="24"/>
        </w:rPr>
        <w:t xml:space="preserve">Segunda separación, más sutil: la inteligencia. Durante siglos, el cálculo, la memoria organizada y el razonamiento estructurado eran capacidades personales o familiares. Un comerciante llevaba sus libros de cuentas. Un arquitecto cargaba sus planos en la cabeza. Un médico rural había aprendido en carne propia los remedios de su región. La burocratización del siglo XIX comenzó a externalizar esa inteligencia en instituciones: administraciones, universidades, gabinetes de expertos. Luego la informática del siglo XX aceleró ese movimiento de forma exponencial. IBM primero vendió cerebros de procesamiento a las grandes empresas. Microsoft democratizó la máquina, pero no la inteligencia —proporcionaba las herramientas, los datos seguían siendo suyos. Luego Google, Facebook, Amazon comprendieron que los datos mismos eran la riqueza. La inteligencia colectiva de varios miles de millones de seres humanos fue absorbida, concentrada y revendida en forma de publicidad dirigida, recomendaciones algorítmicas y predicciones de comportamiento. Creíamos usar herramientas gratuitas. Nosotros éramos el producto.</w:t>
      </w:r>
    </w:p>
    <w:p>
      <w:pPr>
        <w:spacing w:before="0" w:after="180" w:line="312"/>
      </w:pPr>
      <w:r>
        <w:rPr>
          <w:rFonts w:ascii="Georgia" w:cs="Georgia" w:eastAsia="Georgia" w:hAnsi="Georgia"/>
          <w:sz w:val="24"/>
          <w:szCs w:val="24"/>
        </w:rPr>
        <w:t xml:space="preserve">Tercera separación, la menos visible pero quizás la más profunda: las ideas. La patente, inventada en el siglo XV en Venecia para fomentar la innovación, era originalmente un contrato equitativo: el inventor revela su secreto a cambio de un monopolio temporal. Durante siglos, ese sistema funcionó más o menos como estaba previsto, con sus imperfecciones. Pero el siglo XX transformó la propiedad intelectual en un activo financiero abstracto, desconectado de todo inventor real. Bufetes de abogados especializados compran patentes para demandar a empresas innovadoras. Laboratorios farmacéuticos bloquean durante décadas medicamentos esenciales. Plataformas digitales se apropian de las creaciones de sus usuarios mediante cláusulas contractuales impenetrables. El inventor individual —el campesino que crea una herramienta, el artesano que inventa un procedimiento, el emprendedor de garaje que imagina una solución— se enfrenta a un sistema tan costoso y tan complejo que renuncia, o vende sus derechos por una miseria.</w:t>
      </w:r>
    </w:p>
    <w:p>
      <w:pPr>
        <w:spacing w:before="360" w:after="360" w:line="312"/>
        <w:ind w:left="720" w:right="720"/>
        <w:jc w:val="center"/>
      </w:pPr>
      <w:r>
        <w:rPr>
          <w:rFonts w:ascii="Georgia" w:cs="Georgia" w:eastAsia="Georgia" w:hAnsi="Georgia"/>
          <w:b/>
          <w:bCs/>
          <w:i/>
          <w:iCs/>
          <w:color w:val="2C1810"/>
          <w:sz w:val="26"/>
          <w:szCs w:val="26"/>
        </w:rPr>
        <w:t xml:space="preserve">Estas tres separaciones —de la energía, de la inteligencia, de las ideas— son el error estructural fundamental de la civilización industrial. Cada una era racional por separado. Juntas, crearon un individuo desnudo: técnicamente más poderoso que sus ancestros, pero más dependiente, más vigilado y más impotente de lo que cualquier siervo medieval habría podido imaginar.</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II. La separación original</w:t>
      </w:r>
    </w:p>
    <w:p>
      <w:pPr>
        <w:pStyle w:val="Heading3"/>
        <w:spacing w:before="360" w:after="180"/>
      </w:pPr>
      <w:r>
        <w:rPr>
          <w:rFonts w:ascii="Arial" w:cs="Arial" w:eastAsia="Arial" w:hAnsi="Arial"/>
          <w:b/>
          <w:bCs/>
          <w:color w:val="4A3728"/>
          <w:sz w:val="26"/>
          <w:szCs w:val="26"/>
        </w:rPr>
        <w:t xml:space="preserve">Cómo llegamos hasta aquí</w:t>
      </w:r>
    </w:p>
    <w:p>
      <w:pPr>
        <w:spacing w:before="0" w:after="180" w:line="312"/>
      </w:pPr>
      <w:r>
        <w:rPr>
          <w:rFonts w:ascii="Georgia" w:cs="Georgia" w:eastAsia="Georgia" w:hAnsi="Georgia"/>
          <w:sz w:val="24"/>
          <w:szCs w:val="24"/>
        </w:rPr>
        <w:t xml:space="preserve">Para entender dónde estamos, hay que seguir cada hilo por separado, ver cómo se produjo cada separación y lo que costó. No es un relato de conspiración. Nadie planificó desposeer a las familias de su autonomía. Es un relato de lógicas seductoras aplicadas sin visión de conjunto —lo que los sistémicos llaman una "optimización local subóptima globalmente". Cada actor, en su ámbito, hizo lo que parecía racional. Y el resultado agregado fue una catástrofe lenta, tan progresiva que la normalizamos.</w:t>
      </w:r>
    </w:p>
    <w:p>
      <w:pPr>
        <w:pStyle w:val="Heading3"/>
        <w:spacing w:before="360" w:after="180"/>
      </w:pPr>
      <w:r>
        <w:rPr>
          <w:rFonts w:ascii="Arial" w:cs="Arial" w:eastAsia="Arial" w:hAnsi="Arial"/>
          <w:b/>
          <w:bCs/>
          <w:color w:val="4A3728"/>
          <w:sz w:val="26"/>
          <w:szCs w:val="26"/>
        </w:rPr>
        <w:t xml:space="preserve">La energía: del bosque comunal a la multinacional</w:t>
      </w:r>
    </w:p>
    <w:p>
      <w:pPr>
        <w:spacing w:before="0" w:after="180" w:line="312"/>
      </w:pPr>
      <w:r>
        <w:rPr>
          <w:rFonts w:ascii="Georgia" w:cs="Georgia" w:eastAsia="Georgia" w:hAnsi="Georgia"/>
          <w:sz w:val="24"/>
          <w:szCs w:val="24"/>
        </w:rPr>
        <w:t xml:space="preserve">A principios del siglo XX, la promesa de la electrificación era extraordinaria. La electricidad iba a liberar a las mujeres de las tareas domésticas más agotadoras. Iba a erradicar los incendios causados por las lámparas de petróleo. Iba a prolongar la jornada productiva, mejorar la salud, democratizar la luz. Y cumplió esas promesas. La cuestión no es esa. La cuestión es el modelo institucional elegido para distribuirla: la gran central, la red nacional, el monopolio estatal o corporativo. Ese modelo era razonable en la década de 1920, cuando las tecnologías descentralizadas no existían. Se convirtió en un cerrojo ideológico en el siglo XXI, cuando sí existen. El panel solar en un techo, la pequeña turbina eólica, el almacenamiento con batería doméstica: todo eso existe. Pero los regímenes tarifarios, los obstáculos regulatorios y la cultura institucional mantienen la gran dependencia, incluso cuando ya no es técnicamente necesaria.</w:t>
      </w:r>
    </w:p>
    <w:p>
      <w:pPr>
        <w:spacing w:before="0" w:after="180" w:line="312"/>
      </w:pPr>
      <w:r>
        <w:rPr>
          <w:rFonts w:ascii="Georgia" w:cs="Georgia" w:eastAsia="Georgia" w:hAnsi="Georgia"/>
          <w:sz w:val="24"/>
          <w:szCs w:val="24"/>
        </w:rPr>
        <w:t xml:space="preserve">La crisis climática es en gran parte una consecuencia directa de esa centralización energética. Una red centralizada optimiza para el costo promedio y la potencia pico —no para el impacto ambiental o la resiliencia local. Hydro-Québec inunda territorios cris para producir electricidad vendida a pérdida a plantas de aluminio estadounidenses. Enbridge hace pasar oleoductos bajo ríos vírgenes porque la red de distribución centralizada lo exige. EDF en Francia mantiene 56 reactores nucleares envejecidos porque su modelo de negocio no puede sobrevivir a la descentralización. No son decisiones de malas personas. Son decisiones racionales dentro de un sistema cuya estructura misma se ha convertido en el problema. No se optimiza un sistema defectuoso mejorándolo en los márgenes. Se reestructura.</w:t>
      </w:r>
    </w:p>
    <w:p>
      <w:pPr>
        <w:pStyle w:val="Heading3"/>
        <w:spacing w:before="360" w:after="180"/>
      </w:pPr>
      <w:r>
        <w:rPr>
          <w:rFonts w:ascii="Arial" w:cs="Arial" w:eastAsia="Arial" w:hAnsi="Arial"/>
          <w:b/>
          <w:bCs/>
          <w:color w:val="4A3728"/>
          <w:sz w:val="26"/>
          <w:szCs w:val="26"/>
        </w:rPr>
        <w:t xml:space="preserve">La inteligencia: del aula a la granja de datos</w:t>
      </w:r>
    </w:p>
    <w:p>
      <w:pPr>
        <w:spacing w:before="0" w:after="180" w:line="312"/>
      </w:pPr>
      <w:r>
        <w:rPr>
          <w:rFonts w:ascii="Georgia" w:cs="Georgia" w:eastAsia="Georgia" w:hAnsi="Georgia"/>
          <w:sz w:val="24"/>
          <w:szCs w:val="24"/>
        </w:rPr>
        <w:t xml:space="preserve">La inteligencia digital siguió una trayectoria paralela. En la década de 1970, los pioneros de la informática personal —Wozniak, Jobs, Kay, Nelson— soñaban con una computadora como herramienta cognitiva personal, una extensión del cerebro del individuo. "A bicycle for the mind", decía Steve Jobs. Esa visión era auténticamente emancipadora. La computadora personal debía reforzar las capacidades individuales, no reemplazarlas ni vigilarlas. Las primeras dos décadas de internet cumplieron ampliamente esa promesa: uno publicaba, creaba, aprendía, se comunicaba sin intermediario. Los datos permanecían locales. El modelo económico era la venta de software y hardware. El usuario era cliente, no producto.</w:t>
      </w:r>
    </w:p>
    <w:p>
      <w:pPr>
        <w:spacing w:before="0" w:after="180" w:line="312"/>
      </w:pPr>
      <w:r>
        <w:rPr>
          <w:rFonts w:ascii="Georgia" w:cs="Georgia" w:eastAsia="Georgia" w:hAnsi="Georgia"/>
          <w:sz w:val="24"/>
          <w:szCs w:val="24"/>
        </w:rPr>
        <w:t xml:space="preserve">El giro se produjo con el modelo publicitario de Google, refinado y luego generalizado por Facebook. La lógica era simple: si haces el servicio gratuito, los usuarios te entregan sus datos de comportamiento. Esos datos permiten una publicidad tan dirigida que se vuelve extraordinariamente lucrativa. La democratización del acceso (todo es gratis) se compró al precio de la democratización de la vigilancia (todo es observado). Y la IA generativa contemporánea —ChatGPT, Gemini, Claude, Llama— añadió una dimensión adicional: la inteligencia distribuida, encarnada en miles de millones de conversaciones humanas, fue concentrada en modelos propietarios en manos de un puñado de empresas. Nosotros entrenamos colectivamente esos sistemas. No nos pertenecen. Funcionan en servidores que no controlamos, consumen una energía que no vemos, obedecen políticas que no elegimos.</w:t>
      </w:r>
    </w:p>
    <w:p>
      <w:pPr>
        <w:spacing w:before="0" w:after="180" w:line="312"/>
      </w:pPr>
      <w:r>
        <w:rPr>
          <w:rFonts w:ascii="Georgia" w:cs="Georgia" w:eastAsia="Georgia" w:hAnsi="Georgia"/>
          <w:sz w:val="24"/>
          <w:szCs w:val="24"/>
        </w:rPr>
        <w:t xml:space="preserve">El costo de esa centralización de la inteligencia no es solo económico o político. Es psicológico y social. Una persona mayor que no entiende por qué el algoritmo le niega un préstamo pierde algo fundamental: la sensación de habitar un mundo inteligible. Un padre que ve a su hijo pasar horas en una aplicación diseñada para maximizar el engagement pierde el control del entorno cognitivo donde su hijo crece. Un trabajador cuyo rendimiento es vigilado al segundo por un sistema opaco pierde la dignidad del artesano que conoce su oficio. Esas pérdidas son difusas, difíciles de cuantificar, rara vez estudiadas en los informes económicos. Pero se acumulan. Construyen una civilización donde los seres humanos son cada vez más los ejecutantes de una inteligencia que se les escapa.</w:t>
      </w:r>
    </w:p>
    <w:p>
      <w:pPr>
        <w:pStyle w:val="Heading3"/>
        <w:spacing w:before="360" w:after="180"/>
      </w:pPr>
      <w:r>
        <w:rPr>
          <w:rFonts w:ascii="Arial" w:cs="Arial" w:eastAsia="Arial" w:hAnsi="Arial"/>
          <w:b/>
          <w:bCs/>
          <w:color w:val="4A3728"/>
          <w:sz w:val="26"/>
          <w:szCs w:val="26"/>
        </w:rPr>
        <w:t xml:space="preserve">Las ideas: del taller al activo financiero</w:t>
      </w:r>
    </w:p>
    <w:p>
      <w:pPr>
        <w:spacing w:before="0" w:after="180" w:line="312"/>
      </w:pPr>
      <w:r>
        <w:rPr>
          <w:rFonts w:ascii="Georgia" w:cs="Georgia" w:eastAsia="Georgia" w:hAnsi="Georgia"/>
          <w:sz w:val="24"/>
          <w:szCs w:val="24"/>
        </w:rPr>
        <w:t xml:space="preserve">La tercera separación es la más cruel para el inventor individual. El sistema de patentes, en su forma contemporánea, es una paradoja viviente: está oficialmente diseñado para proteger a los inventores, pero en los hechos rara vez los protege y a menudo frena la innovación. Una patente cuesta entre 10,000 y 50,000 dólares canadienses para registrarla correctamente, con renovaciones anuales durante veinte años. Su defensa en caso de violación cuesta cientos de miles, incluso millones. Un individuo o una pequeña empresa que ve su patente violada por una gran corporación generalmente no tiene los medios para defenderse. La protección es nominal. La desposesión es real.</w:t>
      </w:r>
    </w:p>
    <w:p>
      <w:pPr>
        <w:spacing w:before="0" w:after="180" w:line="312"/>
      </w:pPr>
      <w:r>
        <w:rPr>
          <w:rFonts w:ascii="Georgia" w:cs="Georgia" w:eastAsia="Georgia" w:hAnsi="Georgia"/>
          <w:sz w:val="24"/>
          <w:szCs w:val="24"/>
        </w:rPr>
        <w:t xml:space="preserve">Y mientras tanto, la economía open-source ha mostrado otro camino. Linux, Wikipedia, Arduino, el Human Genome Project: bienes comunes intelectuales donde el conocimiento se comparte, se combina y se acelera. Pero el open-source clásico plantea otro problema: no recompensa económicamente a quienes más contribuyen. Los mantenedores de bibliotecas críticas trabajan a menudo de forma voluntaria durante años, mientras que corporaciones multimillonarias usan su trabajo sin devolver nada. La dicotomía entre "propiedad cerrada que enriquece sin compartir" y "bien común abierto que comparte sin remunerar" no es una fatalidad. Es un límite de imaginación institucional que herramientas modernas —blockchain, contratos inteligentes, gobernanza distribuida— permiten ahora superar.</w:t>
      </w:r>
    </w:p>
    <w:p>
      <w:pPr>
        <w:spacing w:before="240" w:after="240" w:line="312"/>
        <w:jc w:val="center"/>
      </w:pPr>
      <w:r>
        <w:rPr>
          <w:rFonts w:ascii="Georgia" w:cs="Georgia" w:eastAsia="Georgia" w:hAnsi="Georgia"/>
          <w:i/>
          <w:iCs/>
          <w:color w:val="2C1810"/>
          <w:sz w:val="26"/>
          <w:szCs w:val="26"/>
        </w:rPr>
        <w:t xml:space="preserve">¿Qué tienen en común la factura de electricidad que pagas sin entender, el algoritmo que decide lo que tus hijos ven en su pantalla, y la patente que no tienes los medios para defender? Cada uno te recuerda, a su manera, que alguien más controla las condiciones de tu existencia.</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III. Tres hilos, una trenza</w:t>
      </w:r>
    </w:p>
    <w:p>
      <w:pPr>
        <w:pStyle w:val="Heading3"/>
        <w:spacing w:before="360" w:after="180"/>
      </w:pPr>
      <w:r>
        <w:rPr>
          <w:rFonts w:ascii="Arial" w:cs="Arial" w:eastAsia="Arial" w:hAnsi="Arial"/>
          <w:b/>
          <w:bCs/>
          <w:color w:val="4A3728"/>
          <w:sz w:val="26"/>
          <w:szCs w:val="26"/>
        </w:rPr>
        <w:t xml:space="preserve">Respuestas concretas a un error estructural</w:t>
      </w:r>
    </w:p>
    <w:p>
      <w:pPr>
        <w:spacing w:before="0" w:after="180" w:line="312"/>
      </w:pPr>
      <w:r>
        <w:rPr>
          <w:rFonts w:ascii="Georgia" w:cs="Georgia" w:eastAsia="Georgia" w:hAnsi="Georgia"/>
          <w:sz w:val="24"/>
          <w:szCs w:val="24"/>
        </w:rPr>
        <w:t xml:space="preserve">Este libro nació de una convicción simple: las separaciones descritas en el capítulo anterior no son fatalidades. Son construcciones humanas, y las construcciones humanas pueden ser deconstruidas y reconstruidas de otra manera. No a la escala de un gobierno o de una institución internacional —al menos no en un primer momento. A la escala de una familia. De un hogar. De un barrio. Por eso este libro habla de tres proyectos concretos, nacidos de la misma intuición fundadora: devolverle al hogar lo que el siglo XX le quitó. No por nostalgia, una vez más. Sino porque la tecnología del siglo XXI por fin lo hace posible, a un costo accesible, con una complejidad manejable. El momento ha llegado.</w:t>
      </w:r>
    </w:p>
    <w:p>
      <w:pPr>
        <w:pStyle w:val="Heading3"/>
        <w:spacing w:before="360" w:after="180"/>
      </w:pPr>
      <w:r>
        <w:rPr>
          <w:rFonts w:ascii="Arial" w:cs="Arial" w:eastAsia="Arial" w:hAnsi="Arial"/>
          <w:b/>
          <w:bCs/>
          <w:color w:val="4A3728"/>
          <w:sz w:val="26"/>
          <w:szCs w:val="26"/>
        </w:rPr>
        <w:t xml:space="preserve">HYPERVORTEX V4.0: recuperar la propia energía</w:t>
      </w:r>
    </w:p>
    <w:p>
      <w:pPr>
        <w:spacing w:before="0" w:after="180" w:line="312"/>
      </w:pPr>
      <w:r>
        <w:rPr>
          <w:rFonts w:ascii="Georgia" w:cs="Georgia" w:eastAsia="Georgia" w:hAnsi="Georgia"/>
          <w:sz w:val="24"/>
          <w:szCs w:val="24"/>
        </w:rPr>
        <w:t xml:space="preserve">El primer proyecto se llama HYPERVORTEX V4.0. Su nombre suena como algo salido de una película de ciencia ficción, y el objeto en sí es efectivamente notable. Pero el principio que lo sustenta es tan antiguo como la metalurgia: ciertos materiales pierden su magnetismo cuando se calientan más allá de una temperatura crítica, llamada temperatura de Curie. El propio Pierre Curie lo había descrito en 1895. Lo que no existía entonces era la capacidad de fabricar nanopartículas magnéticas con una precisión suficiente para diseñar un motor que funcione exclusivamente con esa transición de fase. HYPERVORTEX V4.0 es, en su esencia, una rueda de Curie fluida: un ferrofluido supercrítico compuesto de nanopartículas cuyo comportamiento magnético cambia según su posición en un gradiente térmico cuidadosamente diseñado. El fluido circula. Las nanopartículas se magnetizan y se desmagnetizan. El movimiento crea electricidad. No hay piezas sólidas en rotación. No hay desgaste mecánico clásico. El motor es, en cierto modo, un vórtice termomagnético permanente.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Parámetros objetivo HYPERVORTEX V4.0: rotor ferrofluido supercrítico, nanopartículas Fe₃O₄ dopadas (Ø 10-50 nm), temperatura de Curie modulable 85-180°C, rendimiento Carnot estimado 65-90%, potencia objetivo 3-15 kW según configuración residencial. Fuentes térmicas compatibles: geotermia de baja entalpía, calor residual industrial, solar térmico concentrado. Cero emisiones directas, mantenimiento mínimo.</w:t>
      </w:r>
    </w:p>
    <w:p>
      <w:pPr>
        <w:spacing w:before="0" w:after="180" w:line="312"/>
      </w:pPr>
      <w:r>
        <w:rPr>
          <w:rFonts w:ascii="Georgia" w:cs="Georgia" w:eastAsia="Georgia" w:hAnsi="Georgia"/>
          <w:sz w:val="24"/>
          <w:szCs w:val="24"/>
        </w:rPr>
        <w:t xml:space="preserve">El objetivo de HYPERVORTEX no es reemplazar la red eléctrica nacional ni desafiar a Hydro-Québec. Es más modesto y más radical a la vez: permitir que una casa, una granja, un pequeño edificio produzca una fracción significativa de su energía a partir de fuentes térmicas locales y renovables —el calor del suelo, el calor residual de un horno de panadería, el calor solar captado por un colector en el techo. No es la autonomía total inmediata. Es la soberanía parcial inmediata, con un camino hacia una autonomía creciente. Un hogar que produce el 30% de su energía no es independiente de la red. Pero tampoco es enteramente dependiente. La diferencia psicológica es enorme. La diferencia económica, a veinte años, lo es aún más.</w:t>
      </w:r>
    </w:p>
    <w:p>
      <w:pPr>
        <w:pStyle w:val="Heading3"/>
        <w:spacing w:before="360" w:after="180"/>
      </w:pPr>
      <w:r>
        <w:rPr>
          <w:rFonts w:ascii="Arial" w:cs="Arial" w:eastAsia="Arial" w:hAnsi="Arial"/>
          <w:b/>
          <w:bCs/>
          <w:color w:val="4A3728"/>
          <w:sz w:val="26"/>
          <w:szCs w:val="26"/>
        </w:rPr>
        <w:t xml:space="preserve">Gen_Home: recuperar el propio cerebro digital</w:t>
      </w:r>
    </w:p>
    <w:p>
      <w:pPr>
        <w:spacing w:before="0" w:after="180" w:line="312"/>
      </w:pPr>
      <w:r>
        <w:rPr>
          <w:rFonts w:ascii="Georgia" w:cs="Georgia" w:eastAsia="Georgia" w:hAnsi="Georgia"/>
          <w:sz w:val="24"/>
          <w:szCs w:val="24"/>
        </w:rPr>
        <w:t xml:space="preserve">El segundo proyecto se llama Gen_Home. Su nombre es deliberadamente doméstico. Es un cerebro digital familiar: una inteligencia artificial que vive en tu casa, funciona en hardware que tú posees, no transmite ningún dato al exterior por defecto, y cuya memoria está cifrada con claves que solo ustedes poseen. En su versión a corto plazo —la que puedes implementar hoy, con hardware vendido en línea por menos de 500 dólares— se trata de una pequeña computadora compacta (un Beelink SER8, por ejemplo), ejecutando un modelo de lenguaje local vía Ollama, con reconocimiento de voz vía Whisper, y una interfaz adaptada a las necesidades de la familia: ayuda con las tareas escolares, recordatorio de medicamentos, traducción instantánea para los abuelos que hablan otro idioma, diario familiar consultable en lenguaje natural. Nada de eso sale de la casa. Nada de eso se vende a un anunciante.</w:t>
      </w:r>
    </w:p>
    <w:p>
      <w:pPr>
        <w:spacing w:before="0" w:after="180" w:line="312"/>
      </w:pPr>
      <w:r>
        <w:rPr>
          <w:rFonts w:ascii="Georgia" w:cs="Georgia" w:eastAsia="Georgia" w:hAnsi="Georgia"/>
          <w:sz w:val="24"/>
          <w:szCs w:val="24"/>
        </w:rPr>
        <w:t xml:space="preserve">Pero Gen_Home tiene una visión a largo plazo que va mucho más allá de una computadora compacta. Yo diseñé una arquitectura física para una generación siguiente: un toro de nanotubos de carbono, girando a 50,000 revoluciones por minuto, con caminos neuronales en triple hélice y junciones Josephson para el cálculo superconductor a baja temperatura. No es ciencia ficción —cada componente de esa arquitectura ya existe en algún laboratorio, aunque su integración sigue siendo un desafío de ingeniería. La característica más notable de esa visión: el calor producido por el cálculo sería recuperado para calentar la casa. Pensar calentaría el hogar. La cognición se volvería literalmente doméstica, en el sentido primero de la palabra: útil para la casa, producida por la casa, perteneciente a la casa. El círculo abierto por Prometeo se cerraría.</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Visión Gen_Home largo plazo: sustrato toroidal en nanotubos de carbono (Ø 30 cm), velocidad de rotación 50,000 RPM, junciones Josephson para cálculo cuántico parcial, arquitectura triple hélice neuromórfica, cogeneración térmica (calor residual recuperado para la calefacción residencial), consumo neto inferior a 200W en régimen nominal. Fase actual: prototipado de software en Beelink SER8 + Ollama + Whisper, cero telemetría, cifrado familiar de extremo a extremo.</w:t>
      </w:r>
    </w:p>
    <w:p>
      <w:pPr>
        <w:spacing w:before="0" w:after="180" w:line="312"/>
      </w:pPr>
      <w:r>
        <w:rPr>
          <w:rFonts w:ascii="Georgia" w:cs="Georgia" w:eastAsia="Georgia" w:hAnsi="Georgia"/>
          <w:sz w:val="24"/>
          <w:szCs w:val="24"/>
        </w:rPr>
        <w:t xml:space="preserve">Hay que ser honesto sobre lo que Gen_Home no es. No es ChatGPT. En su versión actual, un modelo local de 7 mil millones de parámetros es menos capaz que un modelo de 70 mil millones alojado en la nube. Responde más lento. Comete más errores en preguntas enciclopédicas. No puede navegar en internet en tiempo real. Esas limitaciones son reales. Pero deben ponerse en balance con lo que Gen_Home ofrece y que los gigantes de la nube no pueden ofrecer: el hecho de que tu conversación sobre el estado de salud de tu madre no termine en un corpus de entrenamiento. El hecho de que tu hijo pueda hacer preguntas embarazosas sin que eso construya un perfil de comportamiento vendido a una aseguradora. El hecho de que la IA esté ahí cuando se corta la red, cuando la compañía decide cambiar sus condiciones de uso, cuando el mundo se descarrila. La resiliencia tiene un valor que el rendimiento bruto no mide.</w:t>
      </w:r>
    </w:p>
    <w:p>
      <w:pPr>
        <w:pStyle w:val="Heading3"/>
        <w:spacing w:before="360" w:after="180"/>
      </w:pPr>
      <w:r>
        <w:rPr>
          <w:rFonts w:ascii="Arial" w:cs="Arial" w:eastAsia="Arial" w:hAnsi="Arial"/>
          <w:b/>
          <w:bCs/>
          <w:color w:val="4A3728"/>
          <w:sz w:val="26"/>
          <w:szCs w:val="26"/>
        </w:rPr>
        <w:t xml:space="preserve">UBLinx: recuperar las propias ideas</w:t>
      </w:r>
    </w:p>
    <w:p>
      <w:pPr>
        <w:spacing w:before="0" w:after="180" w:line="312"/>
      </w:pPr>
      <w:r>
        <w:rPr>
          <w:rFonts w:ascii="Georgia" w:cs="Georgia" w:eastAsia="Georgia" w:hAnsi="Georgia"/>
          <w:sz w:val="24"/>
          <w:szCs w:val="24"/>
        </w:rPr>
        <w:t xml:space="preserve">El tercer proyecto se llama UBLinx. Es el más abstracto de los tres, y quizás el más importante para la transformación a largo plazo. UBLinx es una plataforma de propiedad intelectual distribuida: una red entre pares que combina blockchain y cálculo distribuido, donde los inventores pueden depositar, proteger y monetizar sus ideas sin intermediarios institucionales costosos. El concepto central es lo que yo llamo la "patente equitativa abierta": una invención depositada en UBLinx es automáticamente accesible en lectura y estudio para cualquiera —profesores, investigadores, curiosos. Su uso comercial activa automáticamente, mediante contrato inteligente, regalías depositadas directamente al inventor. El uso personal por debajo de un umbral mínimo (menos de cinco copias) es gratuito. Sin bufetes de abogados. Sin cuotas de renovación anuales. Sin depredadores de patentes que puedan comprar tus derechos a bajo precio para usarlos en tu contra.</w:t>
      </w:r>
    </w:p>
    <w:p>
      <w:pPr>
        <w:spacing w:before="0" w:after="180" w:line="312"/>
      </w:pPr>
      <w:r>
        <w:rPr>
          <w:rFonts w:ascii="Georgia" w:cs="Georgia" w:eastAsia="Georgia" w:hAnsi="Georgia"/>
          <w:sz w:val="24"/>
          <w:szCs w:val="24"/>
        </w:rPr>
        <w:t xml:space="preserve">La validación de las invenciones en UBLinx sigue un protocolo de dos fases. Primera fase: un filtro de prevalidación por aprendizaje automático, que verifica la novedad relativa y la ausencia de violaciones de patentes existentes. Segunda fase: una validación humana por expertos pares, remunerados en criptomoneda de la plataforma por sus evaluaciones. Ese sistema no es perfecto —ningún sistema de validación lo es. Pero es accesible. Un inventor en Quebec, en Senegal, en India o en Bolivia puede someter una idea por el costo de una conexión a internet y un poco de tiempo. La geografía y el capital ya no son condiciones previas para la protección intelectual. Es un cambio de civilización, no solo de herramienta.</w:t>
      </w:r>
    </w:p>
    <w:p>
      <w:pPr>
        <w:pStyle w:val="Heading3"/>
        <w:spacing w:before="360" w:after="180"/>
      </w:pPr>
      <w:r>
        <w:rPr>
          <w:rFonts w:ascii="Arial" w:cs="Arial" w:eastAsia="Arial" w:hAnsi="Arial"/>
          <w:b/>
          <w:bCs/>
          <w:color w:val="4A3728"/>
          <w:sz w:val="26"/>
          <w:szCs w:val="26"/>
        </w:rPr>
        <w:t xml:space="preserve">No tres productos: un solo acto</w:t>
      </w:r>
    </w:p>
    <w:p>
      <w:pPr>
        <w:spacing w:before="0" w:after="180" w:line="312"/>
      </w:pPr>
      <w:r>
        <w:rPr>
          <w:rFonts w:ascii="Georgia" w:cs="Georgia" w:eastAsia="Georgia" w:hAnsi="Georgia"/>
          <w:sz w:val="24"/>
          <w:szCs w:val="24"/>
        </w:rPr>
        <w:t xml:space="preserve">HYPERVORTEX, Gen_Home y UBLinx podrían parecer tres proyectos distintos en tres sectores diferentes —energía, digital, derecho. Este libro sostiene que son tres aspectos de un solo y mismo acto: restituir al hogar humano lo que la lógica industrial y digital le ha retirado progresivamente. La energía, la inteligencia y las ideas nunca debieron ser separadas. Su reunificación no es una utopía: es un proyecto de ingeniería, de arquitectura institucional y de diseño social que la tecnología contemporánea por fin hace factible. Tampoco es una revolución en el sentido de un derrocamiento brusco. Es una reconversión, progresiva, distribuida, elegida por individuos y familias que deciden, uno a uno, recuperar su focus.</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IV. La pregunta central</w:t>
      </w:r>
    </w:p>
    <w:p>
      <w:pPr>
        <w:pStyle w:val="Heading3"/>
        <w:spacing w:before="360" w:after="180"/>
      </w:pPr>
      <w:r>
        <w:rPr>
          <w:rFonts w:ascii="Arial" w:cs="Arial" w:eastAsia="Arial" w:hAnsi="Arial"/>
          <w:b/>
          <w:bCs/>
          <w:color w:val="4A3728"/>
          <w:sz w:val="26"/>
          <w:szCs w:val="26"/>
        </w:rPr>
        <w:t xml:space="preserve">Lo que este libro realmente explora</w:t>
      </w:r>
    </w:p>
    <w:p>
      <w:pPr>
        <w:spacing w:before="0" w:after="180" w:line="312"/>
      </w:pPr>
      <w:r>
        <w:rPr>
          <w:rFonts w:ascii="Georgia" w:cs="Georgia" w:eastAsia="Georgia" w:hAnsi="Georgia"/>
          <w:sz w:val="24"/>
          <w:szCs w:val="24"/>
        </w:rPr>
        <w:t xml:space="preserve">Antes de continuar, se impone una honestidad. Este libro podría haber sido un manifiesto tecnooptimista más: "Aquí están las soluciones, así es como van a cambiarlo todo, el futuro es radiante." También podría haber sido el relato de un inventor solitario triunfando contra las fuerzas del mercado. Esos dos libros ya existen, en numerosas versiones. Este no es ese libro. Este libro plantea una pregunta más difícil, más honesta, y finalmente más útil: ¿qué sucede realmente cuando un individuo, una familia, un barrio recupera el control de su energía, de su inteligencia digital y de sus ideas? La respuesta no es simple. Conduce a lo mejor y a lo peor. Y es esa tensión la que hace que la pregunta valga la pena.</w:t>
      </w:r>
    </w:p>
    <w:p>
      <w:pPr>
        <w:spacing w:before="360" w:after="360" w:line="312"/>
        <w:ind w:left="720" w:right="720"/>
        <w:jc w:val="center"/>
      </w:pPr>
      <w:r>
        <w:rPr>
          <w:rFonts w:ascii="Georgia" w:cs="Georgia" w:eastAsia="Georgia" w:hAnsi="Georgia"/>
          <w:b/>
          <w:bCs/>
          <w:i/>
          <w:iCs/>
          <w:color w:val="2C1810"/>
          <w:sz w:val="26"/>
          <w:szCs w:val="26"/>
        </w:rPr>
        <w:t xml:space="preserve">¿Qué sucede cuando un individuo ordinario posee realmente su energía, su inteligencia digital y sus ideas? Este libro no pretende tener la respuesta definitiva. La explora. Y la exploración honesta conduce a territorios incómodos tanto como a horizontes luminosos.</w:t>
      </w:r>
    </w:p>
    <w:p>
      <w:pPr>
        <w:spacing w:before="0" w:after="180" w:line="312"/>
      </w:pPr>
      <w:r>
        <w:rPr>
          <w:rFonts w:ascii="Georgia" w:cs="Georgia" w:eastAsia="Georgia" w:hAnsi="Georgia"/>
          <w:sz w:val="24"/>
          <w:szCs w:val="24"/>
        </w:rPr>
        <w:t xml:space="preserve">Comencemos por los horizontes luminosos, porque son reales y sería deshonesto minimizarlos. Un hogar que produce una parte de su energía desarrolla una relación diferente con el consumo. No por virtud moral impuesta desde afuera, sino por comprensión directa del costo real. Cuando ves en tiempo real que tu calefacción consume tres veces más que tu iluminación, y que esa diferencia es visible en la pantalla de tu generador doméstico, tu comportamiento cambia. No radicalmente, no de la noche a la mañana, pero progresivamente, naturalmente. La información encarnada en la experiencia directa es más poderosa que cualquier campaña de sensibilización. Los estudios sobre hogares que han instalado paneles solares muestran sistemáticamente una reducción adicional del 15 al 20% de su consumo global, simplemente porque la relación con la energía cambió de naturaleza: de invisible a visible, de abstracta a concreta, de sufrida a elegida.</w:t>
      </w:r>
    </w:p>
    <w:p>
      <w:pPr>
        <w:spacing w:before="0" w:after="180" w:line="312"/>
      </w:pPr>
      <w:r>
        <w:rPr>
          <w:rFonts w:ascii="Georgia" w:cs="Georgia" w:eastAsia="Georgia" w:hAnsi="Georgia"/>
          <w:sz w:val="24"/>
          <w:szCs w:val="24"/>
        </w:rPr>
        <w:t xml:space="preserve">Un hogar que posee su inteligencia digital desarrolla usos que las plataformas centralizadas no permiten ni permitirán jamás, porque esos usos no son monetizables. Un diario familiar consultable por la abuela de 80 años en lenguaje natural. Un asistente que conoce las alergias, los medicamentos, los cumpleaños y las aspiraciones de cada miembro, sin jamás traicionar esa intimidad ante un tercero. Una herramienta de aprendizaje adaptada a las dificultades específicas de un niño disléxico, paciente al infinito, disponible a las 2 de la mañana cuando la angustia de un examen impide dormir. Esos usos existen en los discursos publicitarios de Google y Microsoft. No existen en la realidad, porque su realización requeriría dejar datos sensibles fuera del alcance de los anunciantes, algo que el modelo económico no puede permitirse.</w:t>
      </w:r>
    </w:p>
    <w:p>
      <w:pPr>
        <w:spacing w:before="0" w:after="180" w:line="312"/>
      </w:pPr>
      <w:r>
        <w:rPr>
          <w:rFonts w:ascii="Georgia" w:cs="Georgia" w:eastAsia="Georgia" w:hAnsi="Georgia"/>
          <w:sz w:val="24"/>
          <w:szCs w:val="24"/>
        </w:rPr>
        <w:t xml:space="preserve">Un inventor que puede proteger y monetizar sus ideas sin intermediarios costosos explora soluciones que los grandes laboratorios no buscan, porque esas soluciones no son suficientemente lucrativas a gran escala pero son transformadoras a pequeña escala. Un sistema de calefacción pasiva para las casas inuit. Un dispositivo de purificación de agua solar para regiones sin electricidad. Una herramienta de traducción oral para lenguas indígenas en peligro. Esas invenciones existen en mentes de todo el mundo. No salen de los talleres de garaje porque el camino hacia la protección y la comercialización es demasiado costoso, demasiado complejo, demasiado desalentador. Un sistema de propiedad intelectual accesible desbloquea ese reservorio de innovación distribuida. Es un bien público inmenso, aunque ningún informe del FMI lo medirá jamás.</w:t>
      </w:r>
    </w:p>
    <w:p>
      <w:pPr>
        <w:pStyle w:val="Heading3"/>
        <w:spacing w:before="360" w:after="180"/>
      </w:pPr>
      <w:r>
        <w:rPr>
          <w:rFonts w:ascii="Arial" w:cs="Arial" w:eastAsia="Arial" w:hAnsi="Arial"/>
          <w:b/>
          <w:bCs/>
          <w:color w:val="4A3728"/>
          <w:sz w:val="26"/>
          <w:szCs w:val="26"/>
        </w:rPr>
        <w:t xml:space="preserve">Los territorios incómodos</w:t>
      </w:r>
    </w:p>
    <w:p>
      <w:pPr>
        <w:spacing w:before="0" w:after="180" w:line="312"/>
      </w:pPr>
      <w:r>
        <w:rPr>
          <w:rFonts w:ascii="Georgia" w:cs="Georgia" w:eastAsia="Georgia" w:hAnsi="Georgia"/>
          <w:sz w:val="24"/>
          <w:szCs w:val="24"/>
        </w:rPr>
        <w:t xml:space="preserve">Pero aquí están los territorios incómodos, los que los manifiestos tecnooptimistas omiten cuidadosamente. La soberanía energética puede crear nuevas desigualdades. Si las casas que pueden pagarse un sistema HYPERVORTEX o paneles solares se desconectan parcialmente de la red, ¿quién financia el mantenimiento de esa red para quienes no pueden pagarlo? La mutualización del riesgo y de la infraestructura tiene un valor social que la soberanía individual puede erosionar. Este libro no pretende que la soberanía no tenga costos colectivos. Sostiene que esos costos pueden ser gestionados si se anticipan honestamente, y que son menores que el costo de la dependencia total. Pero la honestidad exige nombrarlos.</w:t>
      </w:r>
    </w:p>
    <w:p>
      <w:pPr>
        <w:spacing w:before="0" w:after="180" w:line="312"/>
      </w:pPr>
      <w:r>
        <w:rPr>
          <w:rFonts w:ascii="Georgia" w:cs="Georgia" w:eastAsia="Georgia" w:hAnsi="Georgia"/>
          <w:sz w:val="24"/>
          <w:szCs w:val="24"/>
        </w:rPr>
        <w:t xml:space="preserve">La inteligencia digital local también puede convertirse en un vector de encierro. Un hogar cuyo cerebro digital nunca se actualiza, nunca se confronta con perspectivas exteriores, puede amplificar sus propios sesgos y prejuicios sin correctivo. La cámara de eco no es un invento de las redes sociales centralizadas: es una tendencia humana fundamental que la tecnología puede amplificar o atenuar según su diseño. Gen_Home debe ser diseñado para conectar a las familias con el mundo mientras protege su intimidad —no para cortarlas de él. La diferencia entre una membrana selectiva y un muro no es técnica. Es arquitectónica y cultural. Se juega en las decisiones de diseño tomadas desde el inicio, y si esas decisiones son malas, la herramienta se convierte en su contrario.</w:t>
      </w:r>
    </w:p>
    <w:p>
      <w:pPr>
        <w:spacing w:before="0" w:after="180" w:line="312"/>
      </w:pPr>
      <w:r>
        <w:rPr>
          <w:rFonts w:ascii="Georgia" w:cs="Georgia" w:eastAsia="Georgia" w:hAnsi="Georgia"/>
          <w:sz w:val="24"/>
          <w:szCs w:val="24"/>
        </w:rPr>
        <w:t xml:space="preserve">¿Y la propiedad intelectual distribuida? Puede liberar al inventor, pero también puede fragmentar la base de conocimiento común que hace posible la ciencia. Si cada idea es inmediatamente protegida y monetizada, las colaboraciones espontáneas, los intercambios informales, la fertilización cruzada de las disciplinas se complican. Los científicos que trabajan en open access lo saben: hay una tensión real entre la protección de los derechos individuales y la vitalidad de los bienes comunes intelectuales. UBLinx debe navegar esa tensión —y este libro explicará cómo, con lucidez sobre los compromisos inevitables.</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V. La dignidad como producto</w:t>
      </w:r>
    </w:p>
    <w:p>
      <w:pPr>
        <w:pStyle w:val="Heading3"/>
        <w:spacing w:before="360" w:after="180"/>
      </w:pPr>
      <w:r>
        <w:rPr>
          <w:rFonts w:ascii="Arial" w:cs="Arial" w:eastAsia="Arial" w:hAnsi="Arial"/>
          <w:b/>
          <w:bCs/>
          <w:color w:val="4A3728"/>
          <w:sz w:val="26"/>
          <w:szCs w:val="26"/>
        </w:rPr>
        <w:t xml:space="preserve">Lo que la tecnología soberana realmente fabrica</w:t>
      </w:r>
    </w:p>
    <w:p>
      <w:pPr>
        <w:spacing w:before="0" w:after="180" w:line="312"/>
      </w:pPr>
      <w:r>
        <w:rPr>
          <w:rFonts w:ascii="Georgia" w:cs="Georgia" w:eastAsia="Georgia" w:hAnsi="Georgia"/>
          <w:sz w:val="24"/>
          <w:szCs w:val="24"/>
        </w:rPr>
        <w:t xml:space="preserve">He aquí una reformulación de la pregunta central: ¿qué producen en realidad estos tres proyectos? No electricidad, no potencia de cálculo, no patentes. Producen algo más fundamental y más difícil de cuantificar. Producen dignidad. Esa palabra corre el riesgo de sonar vacía en un contexto tecnológico. Démosle una oportunidad de encontrar su precisión. La dignidad, aquí, no es un concepto filosófico abstracto. Es una experiencia vivida, concreta, corporal. Es la sensación de comprender lo que te sucede. Es la capacidad de decir no, de elegir de otra manera, de rechazar sin consecuencia catastrófica. Es la posibilidad de explicarle a tu hijo cómo funciona el sistema que gestiona tu vida, porque tú mismo lo comprendes.</w:t>
      </w:r>
    </w:p>
    <w:p>
      <w:pPr>
        <w:spacing w:before="0" w:after="180" w:line="312"/>
      </w:pPr>
      <w:r>
        <w:rPr>
          <w:rFonts w:ascii="Georgia" w:cs="Georgia" w:eastAsia="Georgia" w:hAnsi="Georgia"/>
          <w:sz w:val="24"/>
          <w:szCs w:val="24"/>
        </w:rPr>
        <w:t xml:space="preserve">Tomemos ejemplos concretos, porque es ahí donde la dignidad se revela. Una persona mayor confrontada con una interfaz digital incomprensible no solo pierde eficiencia. Pierde algo más precioso: el sentimiento de ser competente en su propia vida. Cada formulario incomprensible, cada mensaje de error críptico, cada "lo siento, no entiendo su solicitud" de un chatbot institucional es una pequeña humillación. Acumuladas a lo largo de años, esas pequeñas humillaciones construyen una narrativa íntima: "Soy demasiado viejo para este mundo." Esa narrativa es falsa —la persona no es incompetente, la interfaz está mal diseñada. Pero la narrativa se instala. Determina comportamientos. Crea una dependencia hacia los miembros más jóvenes de la familia, quienes a su vez a menudo no comprenden realmente los sistemas que usan —los soportan con más soltura aparente, lo cual no es lo mismo que comprensión. Un asistente digital familiar que habla el idioma de la abuela, que conoce su historia, que responde a sus preguntas sin juicio y sin enviar sus datos médicos a una compañía de seguros: eso no es un lujo. Es dignidad restaurada.</w:t>
      </w:r>
    </w:p>
    <w:p>
      <w:pPr>
        <w:spacing w:before="0" w:after="180" w:line="312"/>
      </w:pPr>
      <w:r>
        <w:rPr>
          <w:rFonts w:ascii="Georgia" w:cs="Georgia" w:eastAsia="Georgia" w:hAnsi="Georgia"/>
          <w:sz w:val="24"/>
          <w:szCs w:val="24"/>
        </w:rPr>
        <w:t xml:space="preserve">Un padre que no entiende lo que su hijo ve, aprende o piensa a través de sus pantallas no solo pierde autoridad parental. Pierde algo más fundamental: la capacidad de ser un referente. La humillación del padre corregido por su hijo de diez años sobre el funcionamiento de una aplicación es real. No es una humillación que hiere su ego de jefe de familia. Es una humillación que le señala que ya no habita el mismo mundo que su hijo, que ya no tiene control sobre el entorno donde su hijo se forma. Esa señal es destructora del vínculo familiar de un modo que los discursos sobre la adicción a las pantallas no capturan. No es solo que las pantallas roban tiempo de presencia. Es que crean una brecha de comprensión que transforma al padre en un extraño en la vida digital de su hijo. Un hogar que domina su infraestructura digital —que sabe lo que funciona, que puede explicarle su funcionamiento a su hijo, que puede elegir lo que entra y lo que sale— es un hogar donde el padre puede seguir siendo un referente en el espacio digital tanto como en el físico.</w:t>
      </w:r>
    </w:p>
    <w:p>
      <w:pPr>
        <w:spacing w:before="0" w:after="180" w:line="312"/>
      </w:pPr>
      <w:r>
        <w:rPr>
          <w:rFonts w:ascii="Georgia" w:cs="Georgia" w:eastAsia="Georgia" w:hAnsi="Georgia"/>
          <w:sz w:val="24"/>
          <w:szCs w:val="24"/>
        </w:rPr>
        <w:t xml:space="preserve">Una madre que gestiona logísticamente un hogar —comidas, medicamentos, citas, presupuesto, relaciones con las instituciones— realiza un trabajo cognitivo considerable que nuestra economía no mide, no reconoce y no remunera. Cuando una herramienta digital trata esa gestión como una serie de tareas banales, automatizables, sin valor intrínseco, reproduce y refuerza la invisibilidad de ese trabajo. Un asistente de hogar diseñado con respeto a ese trabajo —que memoriza las preferencias de cada miembro, que anticipa las necesidades, que documenta las decisiones para que el valor de la gestión doméstica sea visible y transmisible— cambia algo en la forma en que esa mujer (o ese hombre) se percibe a sí misma. No es reconocimiento sentimental. Es reconocimiento arquitectónico: el sistema reconoce la complejidad de lo que sucede aquí. La dignidad, aquí, es ser vista.</w:t>
      </w:r>
    </w:p>
    <w:p>
      <w:pPr>
        <w:spacing w:before="0" w:after="180" w:line="312"/>
      </w:pPr>
      <w:r>
        <w:rPr>
          <w:rFonts w:ascii="Georgia" w:cs="Georgia" w:eastAsia="Georgia" w:hAnsi="Georgia"/>
          <w:sz w:val="24"/>
          <w:szCs w:val="24"/>
        </w:rPr>
        <w:t xml:space="preserve">Un adolescente tratado por los algoritmos de las redes sociales como una serie de sesgos explotables —comprar esto, votar por aquello, sentir esto otro— no es solo manipulado. Es formado para pensarse como explotable. Integra un modelo del mundo donde las entidades poderosas usan a las entidades débiles, y donde la debilidad es la condición normal del ciudadano ordinario. Ese modelo es quizás lo más peligroso que la tecnología centralizada ha producido: una generación que, habiendo crecido en sistemas diseñados para explotarla, no puede imaginar sistemas diseñados para servirla. Un adolescente que comprende cómo funciona la IA en su casa, que puede modificar sus parámetros, que sabe por qué responde lo que responde, que puede hacerle preguntas y obtener respuestas honestas sobre sus límites —ese adolescente desarrolla una relación con la tecnología radicalmente diferente. No necesariamente más tecnófila. Quizás más escéptica, más exigente, más ciudadana. La tecnología soberana no fabrica consumidores de tecnología. Fabrica ciudadanos de la tecnología.</w:t>
      </w:r>
    </w:p>
    <w:p>
      <w:pPr>
        <w:pBdr>
          <w:left w:val="single" w:color="8B4513" w:sz="8"/>
        </w:pBdr>
        <w:spacing w:before="240" w:after="240" w:line="312"/>
        <w:ind w:left="720" w:right="720"/>
      </w:pPr>
      <w:r>
        <w:rPr>
          <w:rFonts w:ascii="Georgia" w:cs="Georgia" w:eastAsia="Georgia" w:hAnsi="Georgia"/>
          <w:i/>
          <w:iCs/>
          <w:color w:val="555555"/>
          <w:sz w:val="24"/>
          <w:szCs w:val="24"/>
        </w:rPr>
        <w:t xml:space="preserve">"La soberanía no es un muro. Es una membrana. No aísla del mundo —da la elección de cómo conectarse a él."</w:t>
      </w:r>
    </w:p>
    <w:p>
      <w:pPr>
        <w:spacing w:before="0" w:after="180" w:line="312"/>
      </w:pPr>
      <w:r>
        <w:rPr>
          <w:rFonts w:ascii="Georgia" w:cs="Georgia" w:eastAsia="Georgia" w:hAnsi="Georgia"/>
          <w:sz w:val="24"/>
          <w:szCs w:val="24"/>
        </w:rPr>
        <w:t xml:space="preserve">Esa distinción entre muro y membrana es el hilo conductor filosófico de este libro. Un muro protege aislando. Una membrana protege filtrando. La soberanía que describimos aquí no es un repliegue sobre sí mismo, una desconexión del mundo, una utopía autonomista ingenua. Es la capacidad elegida de conectarse según los propios términos. Una casa que produce su energía puede igualmente estar conectada a la red y venderle su excedente. Ella elige cuándo y cómo. Un hogar con su propio cerebro digital puede igualmente usar los servicios en la nube para ciertas tareas. Elige cuáles, sabiendo qué datos salen y por qué. Un inventor que protege sus ideas en UBLinx puede igualmente publicar ciertos descubrimientos en open access total. Él elige. Esa elección es la dignidad.</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VI. Mapa del viaje</w:t>
      </w:r>
    </w:p>
    <w:p>
      <w:pPr>
        <w:pStyle w:val="Heading3"/>
        <w:spacing w:before="360" w:after="180"/>
      </w:pPr>
      <w:r>
        <w:rPr>
          <w:rFonts w:ascii="Arial" w:cs="Arial" w:eastAsia="Arial" w:hAnsi="Arial"/>
          <w:b/>
          <w:bCs/>
          <w:color w:val="4A3728"/>
          <w:sz w:val="26"/>
          <w:szCs w:val="26"/>
        </w:rPr>
        <w:t xml:space="preserve">Lo que encontrarás en este libro</w:t>
      </w:r>
    </w:p>
    <w:p>
      <w:pPr>
        <w:spacing w:before="0" w:after="180" w:line="312"/>
      </w:pPr>
      <w:r>
        <w:rPr>
          <w:rFonts w:ascii="Georgia" w:cs="Georgia" w:eastAsia="Georgia" w:hAnsi="Georgia"/>
          <w:sz w:val="24"/>
          <w:szCs w:val="24"/>
        </w:rPr>
        <w:t xml:space="preserve">Este libro está organizado en cuatro actos, que corresponden a cuatro niveles de profundidad en la misma pregunta. El primer acto, "La Energía", cuenta cómo la soberanía energética es el primer acto de libertad. La historia de la desposesión energética, digital e intelectual que este prólogo ha introducido. No es una historia de villanos y víctimas. Es una historia de sistemas que tienen sus propias lógicas, sus propias inercias, sus propios puntos ciegos. Comprender esas lógicas es la condición previa para transformarlas. No se combate lo que no se comprende.</w:t>
      </w:r>
    </w:p>
    <w:p>
      <w:pPr>
        <w:spacing w:before="0" w:after="180" w:line="312"/>
      </w:pPr>
      <w:r>
        <w:rPr>
          <w:rFonts w:ascii="Georgia" w:cs="Georgia" w:eastAsia="Georgia" w:hAnsi="Georgia"/>
          <w:sz w:val="24"/>
          <w:szCs w:val="24"/>
        </w:rPr>
        <w:t xml:space="preserve">El segundo acto, "Los Tres Fuegos", presenta los proyectos en detalle. HYPERVORTEX V4.0, con su física de ferrofluidos supercríticos, sus desafíos de ingeniería, sus casos de uso reales y su camino hacia el mercado. Gen_Home, con su arquitectura en dos fases —el software desplegable hoy y la visión a largo plazo del toro neuromórfico— sus usos familiares concretos y sus límites honestamente expuestos. UBLinx, con su modelo de gobernanza distribuida, su protocolo de validación en dos fases, y su visión de un Internet de la propiedad intelectual accesible para todo inventor del planeta. Este acto no es un catálogo de ventas. Es un laboratorio abierto: así es como funciona, esto es lo que funciona, esto es lo que queda por resolver.</w:t>
      </w:r>
    </w:p>
    <w:p>
      <w:pPr>
        <w:spacing w:before="0" w:after="180" w:line="312"/>
      </w:pPr>
      <w:r>
        <w:rPr>
          <w:rFonts w:ascii="Georgia" w:cs="Georgia" w:eastAsia="Georgia" w:hAnsi="Georgia"/>
          <w:sz w:val="24"/>
          <w:szCs w:val="24"/>
        </w:rPr>
        <w:t xml:space="preserve">El tercer acto, "La Red de Confianza", es el más especulativo y el más humano. Imagina —a través de escenas y retratos compuestos, nunca de individuos reales identificables— lo que viviría una familia que hubiera adoptado los tres proyectos juntos. La abuela y el asistente vocal. El padre y la factura de energía reducida. El adolescente y su primer depósito de idea en UBLinx. La madre y el reconocimiento de su trabajo invisible. No es propaganda utopista. Es una exploración narrativa de las posibilidades reales, con sus fricciones, sus resistencias, sus medios éxitos y sus sorpresas. Las tecnologías cambian los comportamientos de maneras imprevisibles. Este libro intenta imaginar esas imprevisibilidades honestamente.</w:t>
      </w:r>
    </w:p>
    <w:p>
      <w:pPr>
        <w:spacing w:before="0" w:after="180" w:line="312"/>
      </w:pPr>
      <w:r>
        <w:rPr>
          <w:rFonts w:ascii="Georgia" w:cs="Georgia" w:eastAsia="Georgia" w:hAnsi="Georgia"/>
          <w:sz w:val="24"/>
          <w:szCs w:val="24"/>
        </w:rPr>
        <w:t xml:space="preserve">El cuarto acto, "Las Sombras", hace zoom fuera del hogar individual. Si miles, luego decenas de miles de hogares adoptaran estas tecnologías soberanas, ¿qué pasaría a nivel colectivo? ¿Qué nuevas instituciones serían necesarias? ¿Qué resistencias institucionales y políticas se manifestarían? ¿Cómo podría evolucionar una ciudad, una región, una nación si la soberanía individual se convirtiera en una norma social en lugar de una excepción militante? Este acto es el más político del libro, y el menos seguro. Plantea preguntas sin pretender tener todas las respuestas. Ofrece hipótesis de trabajo, escenarios alternativos, advertencias contra las utopías demasiado limpias.</w:t>
      </w:r>
    </w:p>
    <w:p>
      <w:pPr>
        <w:pStyle w:val="Heading3"/>
        <w:spacing w:before="360" w:after="180"/>
      </w:pPr>
      <w:r>
        <w:rPr>
          <w:rFonts w:ascii="Arial" w:cs="Arial" w:eastAsia="Arial" w:hAnsi="Arial"/>
          <w:b/>
          <w:bCs/>
          <w:color w:val="4A3728"/>
          <w:sz w:val="26"/>
          <w:szCs w:val="26"/>
        </w:rPr>
        <w:t xml:space="preserve">Una invitación</w:t>
      </w:r>
    </w:p>
    <w:p>
      <w:pPr>
        <w:spacing w:before="0" w:after="180" w:line="312"/>
      </w:pPr>
      <w:r>
        <w:rPr>
          <w:rFonts w:ascii="Georgia" w:cs="Georgia" w:eastAsia="Georgia" w:hAnsi="Georgia"/>
          <w:sz w:val="24"/>
          <w:szCs w:val="24"/>
        </w:rPr>
        <w:t xml:space="preserve">Este libro no está escrito para los ingenieros en jefe de las grandes empresas energéticas, para los directores de producto de los gigantes digitales, o para los equipos jurídicos de los bufetes de propiedad intelectual. Esas personas tienen sus propios recursos, sus propios consultores, sus propias razones para no querer lo que este libro propone. Este libro está escrito para el ingeniero curioso que se pregunta si su carrera podría tener más sentido. Para la familia que busca vías concretas hacia una mayor autonomía. Para el inventor de garaje que tiene una idea que merece existir. Para el profesor que busca formas de hacer las tecnologías comprensibles para sus estudiantes. Para el funcionario municipal que quiere saber qué significa "resiliencia energética" concretamente. Para cualquiera que sienta, aunque sea confusamente, que algo importante se ha perdido y que quizás es hora de recuperarlo.</w:t>
      </w:r>
    </w:p>
    <w:p>
      <w:pPr>
        <w:spacing w:before="0" w:after="180" w:line="312"/>
      </w:pPr>
      <w:r>
        <w:rPr>
          <w:rFonts w:ascii="Georgia" w:cs="Georgia" w:eastAsia="Georgia" w:hAnsi="Georgia"/>
          <w:sz w:val="24"/>
          <w:szCs w:val="24"/>
        </w:rPr>
        <w:t xml:space="preserve">Yo desarrollé estos proyectos en Quebec, en el contexto específico de una provincia nórdica con una fuerte tradición de autonomía comunitaria, una economía de la innovación aún en construcción, y desafíos energéticos y climáticos particularmente urgentes. Pero los problemas a los que estos proyectos responden no son quebequenses. Son universales. La dependencia energética afecta a cada familia en cada continente. La colonización digital de la intimidad no tiene fronteras. La inaccesibilidad del sistema de patentes es particularmente cruel en los países menos ricos, donde la inventiva individual es a menudo el único recurso disponible. Las soluciones propuestas aquí están desarrolladas en un contexto pero destinadas a un uso universal. La ambición es tan simple y tan grande como eso.</w:t>
      </w:r>
    </w:p>
    <w:p>
      <w:pPr>
        <w:spacing w:before="0" w:after="180" w:line="312"/>
      </w:pPr>
      <w:r>
        <w:rPr>
          <w:rFonts w:ascii="Georgia" w:cs="Georgia" w:eastAsia="Georgia" w:hAnsi="Georgia"/>
          <w:sz w:val="24"/>
          <w:szCs w:val="24"/>
        </w:rPr>
        <w:t xml:space="preserve">La familia quebequense alrededor de la vieja estufa de leña con la que comenzamos no necesita nostalgia. Necesita herramientas que le devuelvan, con las tecnologías del siglo XXI, lo que el hogar del siglo XVIII ofrecía: el calor que ella misma produce, la inteligencia que comparte entre los suyos, y las ideas que transmite de generación en generación. El fuego de Prometeo nunca perteneció a los dioses. Pertenece a quienes saben qué hacer con él. Este libro es una propuesta sobre lo que es posible hacer con él ahora.</w:t>
      </w:r>
    </w:p>
    <w:p>
      <w:pPr>
        <w:pBdr>
          <w:left w:val="single" w:color="8B4513" w:sz="8"/>
        </w:pBdr>
        <w:spacing w:before="240" w:after="240" w:line="312"/>
        <w:ind w:left="720" w:right="720"/>
      </w:pPr>
      <w:r>
        <w:rPr>
          <w:rFonts w:ascii="Georgia" w:cs="Georgia" w:eastAsia="Georgia" w:hAnsi="Georgia"/>
          <w:i/>
          <w:iCs/>
          <w:color w:val="555555"/>
          <w:sz w:val="24"/>
          <w:szCs w:val="24"/>
        </w:rPr>
        <w:t xml:space="preserve">"La abuela revuelve la sopa. No necesita que le expliquen la termodinámica del hogar. Ella sabe lo que el fuego significa. Está esperando que nosotros alcancemos su intuición."</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ACTO I</w:t>
      </w:r>
    </w:p>
    <w:p>
      <w:pPr>
        <w:pStyle w:val="Heading1"/>
        <w:spacing w:before="800" w:after="400"/>
        <w:jc w:val="center"/>
      </w:pPr>
      <w:r>
        <w:rPr>
          <w:rFonts w:ascii="Arial" w:cs="Arial" w:eastAsia="Arial" w:hAnsi="Arial"/>
          <w:b/>
          <w:bCs/>
          <w:color w:val="2C1810"/>
          <w:sz w:val="44"/>
          <w:szCs w:val="44"/>
        </w:rPr>
        <w:t xml:space="preserve">LA ENERGÍA</w:t>
      </w:r>
    </w:p>
    <w:p>
      <w:pPr>
        <w:spacing w:before="100" w:after="600"/>
        <w:jc w:val="center"/>
      </w:pPr>
      <w:r>
        <w:rPr>
          <w:rFonts w:ascii="Georgia" w:cs="Georgia" w:eastAsia="Georgia" w:hAnsi="Georgia"/>
          <w:i/>
          <w:iCs/>
          <w:color w:val="8B4513"/>
          <w:sz w:val="28"/>
          <w:szCs w:val="28"/>
        </w:rPr>
        <w:t xml:space="preserve">La Soberanía Energética como Primer Acto de Libertad</w:t>
      </w:r>
    </w:p>
    <w:p>
      <w:pPr>
        <w:spacing w:before="120" w:after="360" w:line="276"/>
        <w:ind w:left="3600"/>
        <w:jc w:val="right"/>
      </w:pPr>
      <w:r>
        <w:rPr>
          <w:rFonts w:ascii="Georgia" w:cs="Georgia" w:eastAsia="Georgia" w:hAnsi="Georgia"/>
          <w:i/>
          <w:iCs/>
          <w:color w:val="888888"/>
          <w:sz w:val="22"/>
          <w:szCs w:val="22"/>
        </w:rPr>
        <w:t xml:space="preserve">"Quien controla tu fuente de calor controla tu invierno. Quien controla tu invierno controla tu vida." — David Berthelotte</w:t>
      </w:r>
    </w:p>
    <w:p>
      <w:r>
        <w:br w:type="page"/>
      </w:r>
    </w:p>
    <w:p>
      <w:pPr>
        <w:pStyle w:val="Heading2"/>
        <w:spacing w:before="600" w:after="300"/>
      </w:pPr>
      <w:r>
        <w:rPr>
          <w:rFonts w:ascii="Arial" w:cs="Arial" w:eastAsia="Arial" w:hAnsi="Arial"/>
          <w:b/>
          <w:bCs/>
          <w:color w:val="2C1810"/>
          <w:sz w:val="32"/>
          <w:szCs w:val="32"/>
        </w:rPr>
        <w:t xml:space="preserve">Capítulo 1</w:t>
      </w:r>
    </w:p>
    <w:p>
      <w:pPr>
        <w:pStyle w:val="Heading2"/>
        <w:spacing w:before="600" w:after="300"/>
      </w:pPr>
      <w:r>
        <w:rPr>
          <w:rFonts w:ascii="Arial" w:cs="Arial" w:eastAsia="Arial" w:hAnsi="Arial"/>
          <w:b/>
          <w:bCs/>
          <w:color w:val="2C1810"/>
          <w:sz w:val="32"/>
          <w:szCs w:val="32"/>
        </w:rPr>
        <w:t xml:space="preserve">El primer gesto del hombre libre</w:t>
      </w:r>
    </w:p>
    <w:p>
      <w:pPr>
        <w:spacing w:before="120" w:after="360" w:line="276"/>
        <w:ind w:left="3600"/>
        <w:jc w:val="right"/>
      </w:pPr>
      <w:r>
        <w:rPr>
          <w:rFonts w:ascii="Georgia" w:cs="Georgia" w:eastAsia="Georgia" w:hAnsi="Georgia"/>
          <w:i/>
          <w:iCs/>
          <w:color w:val="888888"/>
          <w:sz w:val="22"/>
          <w:szCs w:val="22"/>
        </w:rPr>
        <w:t xml:space="preserve">"La libertad comienza con el dominio del fuego. Comenzó ahí hace 400 000 años. Puede comenzar ahí de nuevo hoy."</w:t>
      </w:r>
    </w:p>
    <w:p>
      <w:pPr>
        <w:spacing w:before="120" w:after="180" w:line="312"/>
        <w:ind w:left="360" w:right="360"/>
      </w:pPr>
      <w:r>
        <w:rPr>
          <w:rFonts w:ascii="Georgia" w:cs="Georgia" w:eastAsia="Georgia" w:hAnsi="Georgia"/>
          <w:i/>
          <w:iCs/>
          <w:color w:val="333333"/>
          <w:sz w:val="24"/>
          <w:szCs w:val="24"/>
        </w:rPr>
        <w:t xml:space="preserve">Febrero de 2031. Rang Saint-Germain, Comté de Bellechasse, Québec. La noche cayó a las cuatro y media de la tarde y afuera hace menos veintinueve grados. A través de las ventanas del gran invernadero adosado a la granja, se ve el verde de los tomates bajo las lámparas de espectro completo. Claude Vézina, 58 años, camina entre sus hileras con una caja de tomates cherry que recogió esta mañana. Su esposa va a hacer una salsa para la cena. No es una escena extraordinaria, salvo que estamos en pleno febrero quebequense y que este invernadero funciona sin ninguna conexión a la red de Hydro-Québec. En el sótano, detrás de los frascos de pepinillos encurtidos y las bolsas de grano, hay una caja metálica del tamaño de un refrigerador que ronronea suavemente. Capta el calor de la tierra, lo transforma en electricidad y agua caliente, y no se ha detenido desde hace veintidós meses. Claude Vézina no llama a eso una revolución. Lo llama su sistema.</w:t>
      </w:r>
    </w:p>
    <w:p>
      <w:pPr>
        <w:spacing w:before="0" w:after="180" w:line="312"/>
      </w:pPr>
      <w:r>
        <w:rPr>
          <w:rFonts w:ascii="Georgia" w:cs="Georgia" w:eastAsia="Georgia" w:hAnsi="Georgia"/>
          <w:sz w:val="24"/>
          <w:szCs w:val="24"/>
        </w:rPr>
        <w:t xml:space="preserve">La historia de la energía es la historia de quién la posee. Durante la mayor parte de la existencia humana, la respuesta era sencilla: todos y nadie. La energía venía del sol que hacía crecer los cultivos, de la leña que se cortaba en el bosque comunal, del viento que hacía girar los molinos, del río que accionaba las ruedas hidráulicas. Esas fuentes no pertenecían a nadie en particular, y por lo tanto pertenecían a la comunidad en su conjunto. No enviaban una factura mensual. No podían decidir cortar el servicio si pagabas con retraso. No presionaban a los gobiernos para proteger su monopolio. Estaban ahí, disponibles, imprevisibles a veces, insuficientes a menudo, pero fundamentalmente neutras en su relación de poder con el usuario. El campesino bretón del siglo XIV pasaba frío algunos inviernos. No debía dinero a una sociedad anónima cotizada en bolsa por el derecho a tener calor.</w:t>
      </w:r>
    </w:p>
    <w:p>
      <w:pPr>
        <w:spacing w:before="0" w:after="180" w:line="312"/>
      </w:pPr>
      <w:r>
        <w:rPr>
          <w:rFonts w:ascii="Georgia" w:cs="Georgia" w:eastAsia="Georgia" w:hAnsi="Georgia"/>
          <w:sz w:val="24"/>
          <w:szCs w:val="24"/>
        </w:rPr>
        <w:t xml:space="preserve">La granja Vézina no es una excepción romántica sacada de una revista de estilo de vida alternativo. Es un puesto avanzado de algo que ya está ocurriendo a una escala que las estadísticas nacionales de energía apenas comienzan a captar. En 2024, más de 4 millones de hogares en Alemania producían ya una parte significativa de su propia electricidad mediante paneles solares. En Australia, más del 30% de las viviendas individuales tenían sistemas solares instalados. En Dinamarca, cooperativas eólicas comunitarias suministraban más del 20% de la producción eléctrica nacional. Este movimiento —discreto, descentralizado, sin portavoz único ni ideología unificadora— está transformando silenciosamente las relaciones de poder energético en decenas de países. HYPERVORTEX no inventa este movimiento. Le propone una herramienta adicional, adaptada a las regiones nórdicas frías, a los hogares sin techo soleado, a las comunidades rurales cuyo recurso térmico principal está en el suelo bajo sus pies y no en el sol sobre sus cabezas. Completa el panorama. No lo reemplaza.</w:t>
      </w:r>
    </w:p>
    <w:p>
      <w:pPr>
        <w:spacing w:before="0" w:after="180" w:line="312"/>
      </w:pPr>
      <w:r>
        <w:rPr>
          <w:rFonts w:ascii="Georgia" w:cs="Georgia" w:eastAsia="Georgia" w:hAnsi="Georgia"/>
          <w:sz w:val="24"/>
          <w:szCs w:val="24"/>
        </w:rPr>
        <w:t xml:space="preserve">La revolución industrial cambió eso de forma tan progresiva que hemos olvidado que un cambio tuvo lugar. Primero el vapor, luego el carbón, el petróleo y el gas natural, después la electricidad centralizada: cada transición prometía más potencia, más confort, más calor para todos. Y esas promesas se cumplieron. Un departamento calefaccionado con gas natural en Montréal en 2024 es infinitamente más confortable que una cabaña calefaccionada con leña en 1824. Nadie serio cuestiona eso. Pero ese confort tuvo un costo que los economistas no saben medir: la dependencia. La relación del individuo con su energía pasó, en menos de dos siglos, del recurso compartido libre al servicio mercantil mensual. No decidimos realmente ese intercambio. Se produjo progresivamente, por acumulación de decisiones racionalmente locales y catastróficamente sistémicas.</w:t>
      </w:r>
    </w:p>
    <w:p>
      <w:pPr>
        <w:pStyle w:val="Heading3"/>
        <w:spacing w:before="360" w:after="180"/>
      </w:pPr>
      <w:r>
        <w:rPr>
          <w:rFonts w:ascii="Arial" w:cs="Arial" w:eastAsia="Arial" w:hAnsi="Arial"/>
          <w:b/>
          <w:bCs/>
          <w:color w:val="4A3728"/>
          <w:sz w:val="26"/>
          <w:szCs w:val="26"/>
        </w:rPr>
        <w:t xml:space="preserve">La asimetría fundamental</w:t>
      </w:r>
    </w:p>
    <w:p>
      <w:pPr>
        <w:spacing w:before="0" w:after="180" w:line="312"/>
      </w:pPr>
      <w:r>
        <w:rPr>
          <w:rFonts w:ascii="Georgia" w:cs="Georgia" w:eastAsia="Georgia" w:hAnsi="Georgia"/>
          <w:sz w:val="24"/>
          <w:szCs w:val="24"/>
        </w:rPr>
        <w:t xml:space="preserve">He aquí la asimetría que pocos nombran con franqueza: tú necesitas calor para sobrevivir un invierno quebequense. La compañía que te vende ese calor no te necesita a ti; necesita al conjunto de sus clientes, no a ti en particular. Esta asimetría es el fundamento de todo monopolio natural. Cuando el servicio es esencial para la supervivencia y el proveedor es único —o casi único—, el cliente no es libre de rechazar. Puede negociar al margen, cambiar de plan, instalar un mejor aislamiento, pero la estructura de dependencia permanece. Cada mes, una fracción de tus ingresos debe ir legalmente hacia entidades cuya existencia no elegiste y cuyas prácticas, precios ni prioridades de inversión controlas. Llamamos a eso el mercado de la energía. Otras palabras serían igualmente precisas.</w:t>
      </w:r>
    </w:p>
    <w:p>
      <w:pPr>
        <w:spacing w:before="0" w:after="180" w:line="312"/>
      </w:pPr>
      <w:r>
        <w:rPr>
          <w:rFonts w:ascii="Georgia" w:cs="Georgia" w:eastAsia="Georgia" w:hAnsi="Georgia"/>
          <w:sz w:val="24"/>
          <w:szCs w:val="24"/>
        </w:rPr>
        <w:t xml:space="preserve">En Québec, hay que reconocer una excepción parcial: Hydro-Québec. Es una sociedad de Estado, pública, cuyos beneficios van en teoría a todos los quebequenses a través del gobierno. Su electricidad está entre las más baratas de América del Norte. Se produce en un 95% por represas hidroeléctricas, por lo tanto relativamente limpia en cuanto a emisiones directas. Estas ventajas son reales y merecen ser reconocidas con honestidad. Pero Hydro-Québec sigue siendo una centralización. Ella decide los precios. Ella decide los niveles de inversión. Inundó miles de kilómetros cuadrados de territorio cree para construir sus represas, una deuda histórica que no ha terminado de saldarse. Puede sufrir apagones masivos: la tormenta de hielo de enero de 1998 lo demostró de manera traumática, tres millones de quebequenses sin electricidad durante varias semanas en pleno invierno. Cinco personas murieron de frío en sus casas. Una veintena más murieron en accidentes vinculados a generadores improvisados. La dependencia tiene un rostro. Rara vez se menciona en los informes anuales.</w:t>
      </w:r>
    </w:p>
    <w:p>
      <w:pPr>
        <w:pStyle w:val="Heading3"/>
        <w:spacing w:before="360" w:after="180"/>
      </w:pPr>
      <w:r>
        <w:rPr>
          <w:rFonts w:ascii="Arial" w:cs="Arial" w:eastAsia="Arial" w:hAnsi="Arial"/>
          <w:b/>
          <w:bCs/>
          <w:color w:val="4A3728"/>
          <w:sz w:val="26"/>
          <w:szCs w:val="26"/>
        </w:rPr>
        <w:t xml:space="preserve">La tormenta de hielo como revelador</w:t>
      </w:r>
    </w:p>
    <w:p>
      <w:pPr>
        <w:spacing w:before="0" w:after="180" w:line="312"/>
      </w:pPr>
      <w:r>
        <w:rPr>
          <w:rFonts w:ascii="Georgia" w:cs="Georgia" w:eastAsia="Georgia" w:hAnsi="Georgia"/>
          <w:sz w:val="24"/>
          <w:szCs w:val="24"/>
        </w:rPr>
        <w:t xml:space="preserve">La crisis de la tormenta de hielo de 1998 merece que nos detengamos, porque reveló algo que la prosperidad ordinaria disimula. Durante dos a tres semanas, según las regiones, los habitantes de la Montérégie, de Lanaudière y de l'Estrie tuvieron que gestionar su propia energía o prescindir de ella. Algunos se reagruparon en centros de albergue de emergencia. Otros sobrevivieron en sus casas con estufas de leña, generadores, vecinos que tenían propano. Lo que impactó a los observadores fue la forma en que la crisis hizo emerger dos tipos de población: aquellos que habían conservado una relación directa con fuentes de energía alternativas —los agricultores, los habitantes de las regiones boscosas, los ancianos que recordaban cómo calentarse de otra manera— y aquellos que no tenían ningún saber hacer, ninguna herramienta, ninguna reserva que permitiera atravesar una interrupción de servicio. La vulnerabilidad no era solamente económica. Era cognitiva. Un vínculo de conocimiento se había roto, y su ausencia creaba una fragilidad radical frente al corte de electricidad.</w:t>
      </w:r>
    </w:p>
    <w:p>
      <w:pPr>
        <w:spacing w:before="0" w:after="180" w:line="312"/>
      </w:pPr>
      <w:r>
        <w:rPr>
          <w:rFonts w:ascii="Georgia" w:cs="Georgia" w:eastAsia="Georgia" w:hAnsi="Georgia"/>
          <w:sz w:val="24"/>
          <w:szCs w:val="24"/>
        </w:rPr>
        <w:t xml:space="preserve">Claude Vézina era adolescente en 1998. Su familia tenía una estufa de leña en la cocina, herencia de un abuelo que se negaba a "depender de los cables". No pasaron frío. Sus vecinos, en cambio, pasaron diez días en casa de su familia política en la ciudad, en un centro comunitario calefaccionado con fuel. Claude no olvidó la diferencia. Treinta y tres años después, cuando se puso a diseñar su invernadero cuatro estaciones, no había leído manifiestos sobre la soberanía energética. Solo tenía un recuerdo muy claro de un invierno en el que tener una estufa de leña significaba que su familia se quedaba en su casa, entre sus cosas, en su propia vida. HYPERVORTEX es una rueda de Curie fluida de alta tecnología. Pero para Claude Vézina, es la versión del siglo XXI de la estufa de leña de su abuelo. La tecnología cambia. La necesidad, ella, no cambia.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larga historia de la independencia energética</w:t>
      </w:r>
    </w:p>
    <w:p>
      <w:pPr>
        <w:spacing w:before="0" w:after="180" w:line="312"/>
      </w:pPr>
      <w:r>
        <w:rPr>
          <w:rFonts w:ascii="Georgia" w:cs="Georgia" w:eastAsia="Georgia" w:hAnsi="Georgia"/>
          <w:sz w:val="24"/>
          <w:szCs w:val="24"/>
        </w:rPr>
        <w:t xml:space="preserve">Para comprender hacia dónde vamos, hay que saber de dónde venimos. El dominio del fuego, hace 400 000 años, fue el primer acto de independencia energética de la especie humana. Homo erectus —y quizás antes, Homo heidelbergensis— aprendió a conservar y a transmitir la llama. No a crearla todavía, no sistemáticamente, sino a mantenerla viva, a protegerla de la lluvia y del viento, a transportarla a distancia. Esa capacidad cambió la estructura misma del cerebro humano. La cocción libera calorías adicionales de los alimentos: la misma cantidad de alimento cocido nutre más que crudo, liberando energía metabólica para alimentar un cerebro más grande. La evolución recompensó a quienes dominaban el fuego dándoles las herramientas cognitivas para hacer más con él. La energía y la inteligencia han coevolucionado desde el principio. No es una metáfora. Es biología evolutiva.</w:t>
      </w:r>
    </w:p>
    <w:p>
      <w:pPr>
        <w:spacing w:before="0" w:after="180" w:line="312"/>
      </w:pPr>
      <w:r>
        <w:rPr>
          <w:rFonts w:ascii="Georgia" w:cs="Georgia" w:eastAsia="Georgia" w:hAnsi="Georgia"/>
          <w:sz w:val="24"/>
          <w:szCs w:val="24"/>
        </w:rPr>
        <w:t xml:space="preserve">La revolución neolítica, hace aproximadamente 10 000 años, introdujo una primera forma de dependencia energética colectiva. Las sociedades agrarias dependen del suelo, de la lluvia, de las estaciones, fuerzas que escapan a todo control individual. Esa dependencia engendró las primeras formas de almacenamiento (graneros), de redistribución (Estado naciente) y de poder (quienes controlan los graneros). La sequía del 2200 antes de nuestra era probablemente contribuyó al colapso del Imperio acadio, el primer imperio de la historia. La vulnerabilidad energética es tan vieja como la civilización misma. Lo que es nuevo no es la dependencia. Es su forma contemporánea: una dependencia monetizada, contractualizada, donde el recurso es vendido por entidades cuya lógica primera no es la satisfacción de la necesidad humana sino la maximización del beneficio. Este cambio de naturaleza del proveedor lo cambia todo.</w:t>
      </w:r>
    </w:p>
    <w:p>
      <w:pPr>
        <w:spacing w:before="0" w:after="180" w:line="312"/>
      </w:pPr>
      <w:r>
        <w:rPr>
          <w:rFonts w:ascii="Georgia" w:cs="Georgia" w:eastAsia="Georgia" w:hAnsi="Georgia"/>
          <w:sz w:val="24"/>
          <w:szCs w:val="24"/>
        </w:rPr>
        <w:t xml:space="preserve">El carbón fundó el capitalismo industrial. El petróleo fundó la globalización del siglo XX. La electricidad centralizada fundó la sociedad de consumo. Cada vez, un recurso natural distribuido —el carbón en el subsuelo, el petróleo en regiones del mundo, el agua en los ríos— fue capturado por entidades que construyeron infraestructuras que permitían transformarlo en producto vendido a todos. Esas infraestructuras tenían una lógica real: una línea eléctrica que alimenta diez mil casas es infinitamente más eficiente que diez mil generadores individuales. La economía de escala no es una invención de los capitalistas. Es un hecho físico. El problema no es la economía de escala en sí misma. El problema es que en nuestro mundo, la economía de escala se ha traducido siempre en la concentración del poder, no en la distribución del beneficio. La tecnología que hace la energía abundante la hace simultáneamente menos controlable por el individuo. Es esa ecuación la que HYPERVORTEX busca reescribir.</w:t>
      </w:r>
    </w:p>
    <w:p>
      <w:pPr>
        <w:spacing w:before="240" w:after="240" w:line="312"/>
        <w:jc w:val="center"/>
      </w:pPr>
      <w:r>
        <w:rPr>
          <w:rFonts w:ascii="Georgia" w:cs="Georgia" w:eastAsia="Georgia" w:hAnsi="Georgia"/>
          <w:i/>
          <w:iCs/>
          <w:color w:val="2C1810"/>
          <w:sz w:val="26"/>
          <w:szCs w:val="26"/>
        </w:rPr>
        <w:t xml:space="preserve">La última vez que le cortaron la electricidad —unas horas, una noche— ¿qué descubrió sobre su propia dependencia? Lo que ya no podía hacer, lo que improvisó, lo que descubrió que no sabía hacer: era una cartografía accidental de su vulnerabilidad.</w:t>
      </w:r>
    </w:p>
    <w:p>
      <w:pPr>
        <w:spacing w:before="0" w:after="180" w:line="312"/>
      </w:pPr>
      <w:r>
        <w:rPr>
          <w:rFonts w:ascii="Georgia" w:cs="Georgia" w:eastAsia="Georgia" w:hAnsi="Georgia"/>
          <w:sz w:val="24"/>
          <w:szCs w:val="24"/>
        </w:rPr>
        <w:t xml:space="preserve">Es instructivo comparar el modelo quebequense con el de otras regiones del mundo donde la soberanía energética no es una elección ideológica sino una necesidad de supervivencia. En ciertas regiones rurales de Bangladesh, Kenia o Perú, cooperativas de micro-redes solares funcionan desde los años 2010 sin haber estado jamás conectadas a la red nacional. Esas redes no son sistemas de punta tecnológica. Son paneles solares simples, baterías de plomo-ácido recicladas, una gestión comunitaria de las prioridades de carga. Pero han producido algo que las redes centralizadas nunca lograron llevar a esas comunidades: la luz para que los niños estudien por la noche, el refrigerador para conservar los medicamentos, el teléfono cargado para llamar a la ambulancia. Esas micro-redes rudimentarias transformaron vidas no porque fueran tecnológicamente sofisticadas, sino porque estaban presentes, eran locales y controlables. La sofisticación tecnológica viene después. El acceso viene primero.</w:t>
      </w:r>
    </w:p>
    <w:p>
      <w:pPr>
        <w:spacing w:before="0" w:after="180" w:line="312"/>
      </w:pPr>
      <w:r>
        <w:rPr>
          <w:rFonts w:ascii="Georgia" w:cs="Georgia" w:eastAsia="Georgia" w:hAnsi="Georgia"/>
          <w:sz w:val="24"/>
          <w:szCs w:val="24"/>
        </w:rPr>
        <w:t xml:space="preserve">La historia de la soberanía energética en Québec no comienza con HYPERVORTEX ni siquiera con los paneles solares. Comienza en los años 1920, cuando cientos de municipios rurales crearon sus propias redes eléctricas locales, financiadas por obligaciones municipales y gestionadas por concejos electos. Esos "municipios luminosos" —como se los llamaba entonces— electrificaron sus pueblos décadas antes de que Hydro-Québec extendiera sus líneas al campo. Crearon empleos locales para electricistas e ingenieros. Mantuvieron los beneficios de la energía en la colectividad. Desarrollaron una cultura técnica local que proporcionó a Hydro-Québec sus primeros técnicos calificados tras la nacionalización. La memoria de esas iniciativas fue borrada por el relato de la nacionalización, que presentó 1962 como el momento cero de la electrificación de Québec. No es falso: Hydro-Québec completó la electrificación de las regiones más aisladas que los municipios no podían rentabilizar. Pero no es toda la historia. Las iniciativas locales precedían al Estado. Prepararon el terreno. Podrían hacerlo de nuevo.</w:t>
      </w:r>
    </w:p>
    <w:p>
      <w:pPr>
        <w:spacing w:before="0" w:after="180" w:line="312"/>
      </w:pPr>
      <w:r>
        <w:rPr>
          <w:rFonts w:ascii="Georgia" w:cs="Georgia" w:eastAsia="Georgia" w:hAnsi="Georgia"/>
          <w:sz w:val="24"/>
          <w:szCs w:val="24"/>
        </w:rPr>
        <w:t xml:space="preserve">Este contraste entre los países del Sur que adoptan las micro-redes descentralizadas por necesidad y los países del Norte que se resisten por hábito institucional revela algo profundo sobre la naturaleza de los bloqueos al cambio. En los países que nunca tuvieron infraestructura centralizada, no hay inercia institucional que superar. No hay lobby de empresas de distribución de energía que proteja su modelo de negocio mediante regulaciones. No hay cultura de la dependencia construida sobre un siglo de servicio universal. Solo hay una necesidad y una tecnología que puede responder a ella. Los países desarrollados, en cambio, deben simultáneamente adoptar una nueva tecnología Y deshacer estructuras institucionales, económicas y culturales construidas durante generaciones. Por eso las transiciones energéticas son siempre más lentas en los países ricos que en los países en desarrollo, incluso cuando las tecnologías son más accesibles en los primeros. La riqueza de las infraestructuras existentes es también el peso de las infraestructuras existentes.</w:t>
      </w:r>
    </w:p>
    <w:p>
      <w:pPr>
        <w:spacing w:before="0" w:after="180" w:line="312"/>
      </w:pPr>
      <w:r>
        <w:rPr>
          <w:rFonts w:ascii="Georgia" w:cs="Georgia" w:eastAsia="Georgia" w:hAnsi="Georgia"/>
          <w:sz w:val="24"/>
          <w:szCs w:val="24"/>
        </w:rPr>
        <w:t xml:space="preserve">Québec tiene una ventaja particular para navegar esta transición que su historia singular le ha dado. La provincia tiene una tradición cultural de cooperativismo fuerte: Desjardins para las finanzas, las cooperativas agrícolas, las cajas populares rurales, las cooperativas forestales. La propiedad colectiva de una infraestructura compartida no es una idea ajena a la cultura quebequense. Tiene un nombre. Tiene una historia. Tiene ejemplos exitosos. Ese terreno cultural es un activo estratégico para la transición hacia micro-redes energéticas comunitarias. Una cooperativa de energía local que use HYPERVORTEX no tendría que inventar sus reglas de gobernanza desde cero. Podría inspirarse de cien años de práctica cooperativa quebequense, adaptarla a la infraestructura energética en lugar de la financiera, y construir sobre cimientos culturales sólidos en lugar de ideologías importadas. No es una garantía de éxito. Pero es un punto de partida que otras provincias canadienses u otros estados estadounidenses no tienen.</w:t>
      </w:r>
    </w:p>
    <w:p>
      <w:pPr>
        <w:spacing w:before="240" w:after="240" w:line="312"/>
        <w:jc w:val="center"/>
      </w:pPr>
      <w:r>
        <w:rPr>
          <w:rFonts w:ascii="Georgia" w:cs="Georgia" w:eastAsia="Georgia" w:hAnsi="Georgia"/>
          <w:i/>
          <w:iCs/>
          <w:color w:val="2C1810"/>
          <w:sz w:val="26"/>
          <w:szCs w:val="26"/>
        </w:rPr>
        <w:t xml:space="preserve">¿Conoce la historia de la cooperativa eléctrica de su región, si alguna vez hubo una? ¿Sabe por qué desapareció o fue absorbida? Lo que esa historia revela sobre las fuerzas que moldearon su relación actual con la energía dice quizás más que cualquier informe de política energética.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invernadero de Claude como demostración</w:t>
      </w:r>
    </w:p>
    <w:p>
      <w:pPr>
        <w:spacing w:before="0" w:after="180" w:line="312"/>
      </w:pPr>
      <w:r>
        <w:rPr>
          <w:rFonts w:ascii="Georgia" w:cs="Georgia" w:eastAsia="Georgia" w:hAnsi="Georgia"/>
          <w:sz w:val="24"/>
          <w:szCs w:val="24"/>
        </w:rPr>
        <w:t xml:space="preserve">Volvamos a Bellechasse. El invernadero de Claude Vézina produce, en pleno invierno quebequense, tomates, lechugas, hierbas aromáticas y desde hace dos años, pepinos. Está calefaccionado e iluminado por la electricidad producida por su sistema. Ese sistema capta el calor geotérmico de baja entalpía disponible a dos metros de profundidad en el suelo de su propiedad, un calor modesto, unos 8 a 10 grados Celsius incluso en pleno invierno, que la mayoría de los sistemas convencionales no pueden explotar económicamente porque el diferencial de temperatura es demasiado bajo para un motor térmico clásico. Pero HYPERVORTEX no es un motor térmico clásico. Funciona con diferenciales de temperatura muy inferiores a los que exigen las turbinas de vapor o incluso los motores Stirling. A 10 grados de entrada y 35 grados de salida —el calor del propio invernadero reciclado— produce electricidad suficiente para mantener la iluminación y la calefacción auxiliar. No para alimentar una casa entera, aún no. Pero para cerrar el bucle energético del invernadero. El invernadero se calienta a sí mismo. Produce su propia comida. Es una demostración de principio viviente.</w:t>
      </w:r>
    </w:p>
    <w:p>
      <w:pPr>
        <w:spacing w:before="0" w:after="180" w:line="312"/>
      </w:pPr>
      <w:r>
        <w:rPr>
          <w:rFonts w:ascii="Georgia" w:cs="Georgia" w:eastAsia="Georgia" w:hAnsi="Georgia"/>
          <w:sz w:val="24"/>
          <w:szCs w:val="24"/>
        </w:rPr>
        <w:t xml:space="preserve">Claude no es ingeniero. Es agricultor. Comprendió HYPERVORTEX en una frase: "Es como una bomba de calor, pero sin compresor, y que produce electricidad además." Esta simplificación no es del todo exacta físicamente, pero captura algo importante: HYPERVORTEX es accesible para cualquiera que comprenda el principio básico de una bomba de calor. Es el resultado de una decisión de diseño deliberada: un sistema de energía soberana debe poder ser comprendido, mantenido y reparado por su propietario. No en su totalidad, no en sus detalles más finos, pero sí en sus principios de funcionamiento. Un agricultor debe poder comprender por qué su sistema funciona e identificar las señales precursoras de que ya no funciona bien. La dependencia del técnico especializado que debe venir a "depurar" una caja negra incomprensible es otra forma de dependencia. La soberanía comienza por la comprensión.</w:t>
      </w:r>
    </w:p>
    <w:p>
      <w:pPr>
        <w:spacing w:before="0" w:after="180" w:line="312"/>
      </w:pPr>
      <w:r>
        <w:rPr>
          <w:rFonts w:ascii="Georgia" w:cs="Georgia" w:eastAsia="Georgia" w:hAnsi="Georgia"/>
          <w:sz w:val="24"/>
          <w:szCs w:val="24"/>
        </w:rPr>
        <w:t xml:space="preserve">La comparación con la agricultura es más que una metáfora de conveniencia. Un agricultor que comprende la biología de sus cultivos puede diagnosticar una enfermedad foliar, ajustar su riego, elegir sus semillas sin depender enteramente de un agrónomo externo. Un agricultor que no comprende su cultivo recibe una llamada comercial de su proveedor de insumos y compra lo que le aconsejan. La comprensión es una protección. No elimina la necesidad de experiencia externa: Claude consulta igual a un ingeniero para las modificaciones mayores del sistema. Pero le da la capacidad de distinguir el consejo legítimo del consejo interesado, el problema real de la venta de servicios innecesarios. En un mundo cada vez más lleno de cajas negras que nadie comprende realmente, esa capacidad de distinguir es una forma rara y preciosa de autonomía.</w:t>
      </w:r>
    </w:p>
    <w:p>
      <w:pPr>
        <w:spacing w:before="0" w:after="180" w:line="312"/>
      </w:pPr>
      <w:r>
        <w:rPr>
          <w:rFonts w:ascii="Georgia" w:cs="Georgia" w:eastAsia="Georgia" w:hAnsi="Georgia"/>
          <w:b w:val="false"/>
          <w:bCs w:val="false"/>
          <w:i/>
          <w:iCs/>
          <w:sz w:val="24"/>
          <w:szCs w:val="24"/>
        </w:rPr>
        <w:t xml:space="preserve">Una regla de diseño simple para HYPERVORTEX, </w:t>
      </w:r>
      <w:r>
        <w:rPr>
          <w:rFonts w:ascii="Georgia" w:cs="Georgia" w:eastAsia="Georgia" w:hAnsi="Georgia"/>
          <w:b w:val="false"/>
          <w:bCs w:val="false"/>
          <w:i/>
          <w:iCs/>
          <w:sz w:val="24"/>
          <w:szCs w:val="24"/>
        </w:rPr>
        <w:t xml:space="preserve">y para todo sistema de energía soberana: </w:t>
      </w:r>
      <w:r>
        <w:rPr>
          <w:rFonts w:ascii="Georgia" w:cs="Georgia" w:eastAsia="Georgia" w:hAnsi="Georgia"/>
          <w:b/>
          <w:bCs/>
          <w:i/>
          <w:iCs/>
          <w:sz w:val="24"/>
          <w:szCs w:val="24"/>
        </w:rPr>
        <w:t xml:space="preserve">si el propietario no puede explicarle a un vecino curioso cómo funciona en diez minutos, el sistema todavía no es lo suficientemente simple.</w:t>
      </w:r>
      <w:r>
        <w:rPr>
          <w:rFonts w:ascii="Georgia" w:cs="Georgia" w:eastAsia="Georgia" w:hAnsi="Georgia"/>
          <w:b w:val="false"/>
          <w:bCs w:val="false"/>
          <w:i/>
          <w:iCs/>
          <w:sz w:val="24"/>
          <w:szCs w:val="24"/>
        </w:rPr>
        <w:t xml:space="preserve"> Esto no es un límite a la sofisticación técnica. Es una exigencia de comunicación. La complejidad puede existir; simplemente debe ser invisible en el uso corriente y accesible a la curiosidad razonable.</w:t>
      </w:r>
    </w:p>
    <w:p>
      <w:pPr>
        <w:pBdr>
          <w:left w:val="single" w:color="8B4513" w:sz="8"/>
        </w:pBdr>
        <w:spacing w:before="240" w:after="240" w:line="312"/>
        <w:ind w:left="720" w:right="720"/>
      </w:pPr>
      <w:r>
        <w:rPr>
          <w:rFonts w:ascii="Georgia" w:cs="Georgia" w:eastAsia="Georgia" w:hAnsi="Georgia"/>
          <w:i/>
          <w:iCs/>
          <w:color w:val="555555"/>
          <w:sz w:val="24"/>
          <w:szCs w:val="24"/>
        </w:rPr>
        <w:t xml:space="preserve">"Una herramienta que no comprendes no es tu herramienta. Es la herramienta de otro, que alquilas a largo plazo." — David Berthelotte</w:t>
      </w:r>
    </w:p>
    <w:p>
      <w:pPr>
        <w:spacing w:before="0" w:after="180" w:line="312"/>
      </w:pPr>
      <w:r>
        <w:rPr>
          <w:rFonts w:ascii="Georgia" w:cs="Georgia" w:eastAsia="Georgia" w:hAnsi="Georgia"/>
          <w:sz w:val="24"/>
          <w:szCs w:val="24"/>
        </w:rPr>
        <w:t xml:space="preserve">En marzo de 2031, Claude invitó a sus vecinos a ver el sistema en funcionamiento. No fue una presentación formal, no hubo diapositivas; simplemente les mostró la caja en el sótano, explicó el principio en diez minutos y sirvió una sopa de guisantes hecha con verduras del invernadero y calentada con la electricidad del sistema. Nueve familias preguntaron cómo podrían adoptarlo. Dos hicieron los trámites. Una comunidad de soberanía energética comienza exactamente así: una comida, una caja en un sótano, una conversación entre vecinos. No una conferencia sobre el cambio climático. No un informe gubernamental sobre la transición energética. Un vecino que dice: "A mí me funciona. Así es cómo."</w:t>
      </w:r>
    </w:p>
    <w:p>
      <w:r>
        <w:br w:type="page"/>
      </w:r>
    </w:p>
    <w:p>
      <w:pPr>
        <w:pStyle w:val="Heading2"/>
        <w:spacing w:before="600" w:after="300"/>
      </w:pPr>
      <w:r>
        <w:rPr>
          <w:rFonts w:ascii="Arial" w:cs="Arial" w:eastAsia="Arial" w:hAnsi="Arial"/>
          <w:b/>
          <w:bCs/>
          <w:color w:val="2C1810"/>
          <w:sz w:val="32"/>
          <w:szCs w:val="32"/>
        </w:rPr>
        <w:t xml:space="preserve">Capítulo 2</w:t>
      </w:r>
    </w:p>
    <w:p>
      <w:pPr>
        <w:pStyle w:val="Heading2"/>
        <w:spacing w:before="600" w:after="300"/>
      </w:pPr>
      <w:r>
        <w:rPr>
          <w:rFonts w:ascii="Arial" w:cs="Arial" w:eastAsia="Arial" w:hAnsi="Arial"/>
          <w:b/>
          <w:bCs/>
          <w:color w:val="2C1810"/>
          <w:sz w:val="32"/>
          <w:szCs w:val="32"/>
        </w:rPr>
        <w:t xml:space="preserve">La rueda de Curie reinventada</w:t>
      </w:r>
    </w:p>
    <w:p>
      <w:pPr>
        <w:spacing w:before="120" w:after="360" w:line="276"/>
        <w:ind w:left="3600"/>
        <w:jc w:val="right"/>
      </w:pPr>
      <w:r>
        <w:rPr>
          <w:rFonts w:ascii="Georgia" w:cs="Georgia" w:eastAsia="Georgia" w:hAnsi="Georgia"/>
          <w:i/>
          <w:iCs/>
          <w:color w:val="888888"/>
          <w:sz w:val="22"/>
          <w:szCs w:val="22"/>
        </w:rPr>
        <w:t xml:space="preserve">"La mayor invención no es encontrar una idea nueva. Es comprender por qué una vieja idea nunca funcionó, e identificar con precisión lo que ha cambiado desde entonces."</w:t>
      </w:r>
    </w:p>
    <w:p>
      <w:pPr>
        <w:spacing w:before="120" w:after="180" w:line="312"/>
        <w:ind w:left="360" w:right="360"/>
      </w:pPr>
      <w:r>
        <w:rPr>
          <w:rFonts w:ascii="Georgia" w:cs="Georgia" w:eastAsia="Georgia" w:hAnsi="Georgia"/>
          <w:i/>
          <w:iCs/>
          <w:color w:val="333333"/>
          <w:sz w:val="24"/>
          <w:szCs w:val="24"/>
        </w:rPr>
        <w:t xml:space="preserve">Un laboratorio de física de materiales. Grenoble, Francia, 1997. Un técnico sostiene un imán de neodimio cerca de un trozo de níquel calentado a la temperatura de un horno de cocina. El imán ya no atrae el níquel. Luego acerca el imán a un trozo de níquel frío: es atraído inmediatamente, con una fuerza que se siente en la mano. El técnico repite el gesto para un grupo de estudiantes. Dice: "Curie, 1895. Nada nuevo." Un estudiante al fondo de la sala anota algo. Se llama Marcel y está pensando en ferrofluidos. Veinte años después, trabajando con ferrofluidos supercríticos, se daría cuenta de que ese "nada nuevo" contenía el germen de una revolución energética. Las grandes ideas a menudo duermen en demostraciones rutinarias que nadie mira realmente.</w:t>
      </w:r>
    </w:p>
    <w:p>
      <w:pPr>
        <w:spacing w:before="0" w:after="180" w:line="312"/>
      </w:pPr>
      <w:r>
        <w:rPr>
          <w:rFonts w:ascii="Georgia" w:cs="Georgia" w:eastAsia="Georgia" w:hAnsi="Georgia"/>
          <w:sz w:val="24"/>
          <w:szCs w:val="24"/>
        </w:rPr>
        <w:t xml:space="preserve">Pierre Curie describió el fenómeno en 1895 en su tesis doctoral. Cuando un material ferromagnético —el hierro, el níquel, el cobalto y numerosas aleaciones— se calienta más allá de una temperatura crítica llamada desde entonces la temperatura de Curie, pierde bruscamente sus propiedades magnéticas. A esa temperatura, la agitación térmica de los átomos se vuelve suficiente para desorganizar la alineación de los momentos magnéticos que creaba el ferromagnetismo. El material se vuelve paramagnético: débilmente magnetizable, pero ya no atraído con fuerza por un imán permanente. Cuando se enfría por debajo de la temperatura de Curie, el magnetismo regresa. Esta transición es reversible, reproducible infinitamente, y se produce exactamente a la misma temperatura para un material dado. Es una de las transiciones de fase más precisas y más estables que conoce la física de materiales. Curie la midió. No buscó hacer un motor con ella. En 1895, no tenía ni los materiales ni el contexto tecnológico para hacerlo. Pero la idea estaba ahí, esperando.</w:t>
      </w:r>
    </w:p>
    <w:p>
      <w:pPr>
        <w:pStyle w:val="Heading3"/>
        <w:spacing w:before="360" w:after="180"/>
      </w:pPr>
      <w:r>
        <w:rPr>
          <w:rFonts w:ascii="Arial" w:cs="Arial" w:eastAsia="Arial" w:hAnsi="Arial"/>
          <w:b/>
          <w:bCs/>
          <w:color w:val="4A3728"/>
          <w:sz w:val="26"/>
          <w:szCs w:val="26"/>
        </w:rPr>
        <w:t xml:space="preserve">La rueda de Curie: una curiosidad de 1880</w:t>
      </w:r>
    </w:p>
    <w:p>
      <w:pPr>
        <w:spacing w:before="0" w:after="180" w:line="312"/>
      </w:pPr>
      <w:r>
        <w:rPr>
          <w:rFonts w:ascii="Georgia" w:cs="Georgia" w:eastAsia="Georgia" w:hAnsi="Georgia"/>
          <w:sz w:val="24"/>
          <w:szCs w:val="24"/>
        </w:rPr>
        <w:t xml:space="preserve">En la década de 1880, antes incluso de los trabajos de Pierre Curie, varios ingenieros habían tenido la idea de utilizar la transición magnética para crear un motor perpetuo, o casi. El principio era simple: imaginen una rueda cuyos radios están hechos de un material ferromagnético. De un lado de la rueda, un imán permanente. Del otro lado, una fuente de calor. El metal del lado del imán está frío: es atraído, lo que hace girar la rueda hacia el imán. Al girar, el metal pasa frente a la fuente de calor: supera la temperatura de Curie, pierde su magnetismo, ya no es atraído. Se enfría al seguir girando, recupera su magnetismo, y el ciclo recomienza. En teoría, la rueda gira continuamente mientras haya una fuente de calor. No es un motor perpetuo: consume el calor. Es un convertidor de calor en movimiento mecánico.</w:t>
      </w:r>
    </w:p>
    <w:p>
      <w:pPr>
        <w:spacing w:before="0" w:after="180" w:line="312"/>
      </w:pPr>
      <w:r>
        <w:rPr>
          <w:rFonts w:ascii="Georgia" w:cs="Georgia" w:eastAsia="Georgia" w:hAnsi="Georgia"/>
          <w:sz w:val="24"/>
          <w:szCs w:val="24"/>
        </w:rPr>
        <w:t xml:space="preserve">La rueda de Curie fascinó a generaciones de ingenieros. Era elegante, simple, casi mágica de contemplar. Y sin embargo nunca fue industrializada. ¿Por qué? Porque su rendimiento era catastrófico. Los materiales disponibles en la época —hierro, níquel, cobalto— tenían temperaturas de Curie elevadas (760°C para el hierro, 358°C para el níquel). Hacía falta por lo tanto una fuente de calor intensa, lo que significaba quemar combustible a alta temperatura. Pero una turbina de vapor utilizando la misma fuente de calor producía veinte veces más trabajo mecánico. La rueda de Curie era una curiosidad de laboratorio, no una herramienta industrial. Durmió en los archivos durante un siglo, mencionada en los cursos de física como ejemplo de conversión termomagnética, rara vez estudiada seriamente.</w:t>
      </w:r>
    </w:p>
    <w:p>
      <w:pPr>
        <w:spacing w:before="0" w:after="180" w:line="312"/>
      </w:pPr>
      <w:r>
        <w:rPr>
          <w:rFonts w:ascii="Georgia" w:cs="Georgia" w:eastAsia="Georgia" w:hAnsi="Georgia"/>
          <w:sz w:val="24"/>
          <w:szCs w:val="24"/>
        </w:rPr>
        <w:t xml:space="preserve">Pero los archivos duermen, no la física. En las décadas de 1960 y 1970, la crisis energética y el shock petrolero de 1973 relanzaron un interés general por las tecnologías de conversión térmica a baja temperatura. Equipos en Estados Unidos, Japón y la Unión Soviética revisitaron los motores termomagnéticos. Los resultados eran decepcionantes: los materiales no habían cambiado fundamentalmente. Pero las preguntas se habían formulado de manera más precisa. Un investigador de la Universidad de Tohoku, en un artículo de 1975 que circuló poco, demostró que si se podía bajar la temperatura de Curie de un material a valores inferiores a 100°C, la rueda de Curie se volvía competitiva con los motores Stirling para fuentes de calor de 80 a 120°C. No existía, en 1975, un material fácilmente manufacurable con una temperatura de Curie tan baja. La nanotecnología de los años 2000 creó decenas de ellos. El investigador de Tohoku había visto el horizonte. Le faltaba el camino. HYPERVORTEX es, en cierta medida, ese camino reencontrado.</w:t>
      </w:r>
    </w:p>
    <w:p>
      <w:pPr>
        <w:spacing w:before="0" w:after="180" w:line="312"/>
      </w:pPr>
      <w:r>
        <w:rPr>
          <w:rFonts w:ascii="Georgia" w:cs="Georgia" w:eastAsia="Georgia" w:hAnsi="Georgia"/>
          <w:sz w:val="24"/>
          <w:szCs w:val="24"/>
        </w:rPr>
        <w:t xml:space="preserve">Pero he aquí lo que ha cambiado desde 1895. Primero: los materiales. La nanotecnología permite hoy fabricar nanopartículas de materiales ferromagnéticos con una composición ajustada al átomo. Dopando las nanopartículas de magnetita (Fe₃O₄) con zinc, manganeso, cobalto o tierras raras, los investigadores pueden ajustar la temperatura de Curie de esas nanopartículas a cualquier punto entre 30°C y 300°C. Eso significa que se puede crear un motor termomagnético que funcione con una fuente de calor de 80°C —como agua caliente solar, o un calor residual industrial— algo que ningún motor convencional puede explotar económicamente. El diferencial de temperatura mínimo explotable ha caído de forma espectacular.</w:t>
      </w:r>
    </w:p>
    <w:p>
      <w:pPr>
        <w:spacing w:before="0" w:after="180" w:line="312"/>
      </w:pPr>
      <w:r>
        <w:rPr>
          <w:rFonts w:ascii="Georgia" w:cs="Georgia" w:eastAsia="Georgia" w:hAnsi="Georgia"/>
          <w:sz w:val="24"/>
          <w:szCs w:val="24"/>
        </w:rPr>
        <w:t xml:space="preserve">Segundo: los fluidos. Los ferrofluidos —suspensiones coloidales de nanopartículas magnéticas en un fluido portador— fueron inventados en la NASA en los años 1960 para desplazar el combustible en los tanques en ingravidez. Desde entonces, su tecnología se ha refinado hasta permitir suspensiones estables de nanopartículas de 10 a 50 nanómetros en una variedad de fluidos portadores. El fluido portador de HYPERVORTEX es particularmente ingenioso: el CO₂ supercrítico. Por encima de 31°C y de 73,8 atmósferas de presión, el dióxido de carbono entra en un estado supercrítico: ni verdaderamente gas, ni verdaderamente líquido, con una densidad cercana a la de un líquido pero una viscosidad cercana a la de un gas. En ese estado, es un excelente solvente y un excelente fluido caloportador. Las nanopartículas magnéticas permanecen en suspensión de forma estable. Y el CO₂ supercrítico puede circular por canales muy finos sin los problemas de cavitación y desgaste que afectan a los fluidos convencionales en las bombas clásicas.</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Especificaciones físicas HYPERVORTEX V4.0: fluido portador CO₂ supercrítico (T &gt; 31°C, P &gt; 73,8 bar), nanopartículas Fe₃O₄ dopadas (Ø 10-50 nm), temperatura de Curie modulable 85-180°C según dopaje, gradiente térmico operacional mínimo: 15-20°C, guía por inductores multi-bobina con conmutación sincronizada, recuperación térmica por intercambiador contracorriente integrado, rendimiento Carnot estimado: 65-90% según configuración. Estatus: conceptual, física constituyente validada en laboratorio, integración de sistema aún no prototipada.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Tecnología</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Fuente requerida</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T°C mínima</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Rendimiento real</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Piezas móviles</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Vida útil estimada</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Turbina de vapor industrial</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Combustión / nuclear</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&gt; 300°C</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35-45%</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Sí (rotor, cojinetes)</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20-30 años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Panel solar FV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Luz directa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25-30 años</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Aerogenerador (terrestre)</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Viento &gt; 3 m/s</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35-45% (Betz)</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Sí (rotor, multiplicador)</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20-25 años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Motor Stirling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Calor &gt; 50°C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&gt; 50°C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15-30% Carnot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Sí (pistón, cigüeñal)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15-25 años</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Bomba de calor geotérmica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Suelo (pozo)</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COP 3-5</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Sí (compresor)</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15-20 años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HYPERVORTEX V4.0 (objetivo)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Calor baja entalpía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&gt; 15°C de 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65-90% Carnot (objetivo)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25-35 años (proyectado)</w:t>
            </w:r>
          </w:p>
        </w:tc>
      </w:tr>
    </w:tbl>
    <w:p>
      <w:pPr>
        <w:spacing w:before="0" w:after="180" w:line="312"/>
      </w:pPr>
      <w:r>
        <w:rPr>
          <w:rFonts w:ascii="Georgia" w:cs="Georgia" w:eastAsia="Georgia" w:hAnsi="Georgia"/>
          <w:sz w:val="24"/>
          <w:szCs w:val="24"/>
        </w:rPr>
        <w:t xml:space="preserve">Esta tabla comparativa debe leerse con prudencia. Los datos para HYPERVORTEX son objetivos de diseño, no mediciones validadas. Los datos para las demás tecnologías son promedios industriales que ocultan una amplia varianza según las condiciones de despliegue. La comparación más pertinente es la de la fuente requerida: solo HYPERVORTEX apunta a una fuente térmica con un diferencial tan bajo como 15°C, haciendo explotables recursos térmicos que todas las demás tecnologías ignoran. Es en ese nicho específico —calor de baja entalpía, contextos nórdicos, cero piezas mecánicas móviles— donde la propuesta de valor es más distintiva.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belleza de la ausencia de piezas móviles</w:t>
      </w:r>
    </w:p>
    <w:p>
      <w:pPr>
        <w:spacing w:before="0" w:after="180" w:line="312"/>
      </w:pPr>
      <w:r>
        <w:rPr>
          <w:rFonts w:ascii="Georgia" w:cs="Georgia" w:eastAsia="Georgia" w:hAnsi="Georgia"/>
          <w:sz w:val="24"/>
          <w:szCs w:val="24"/>
        </w:rPr>
        <w:t xml:space="preserve">Tercero —y es quizás el punto más importante para una tecnología doméstica: HYPERVORTEX no tiene piezas sólidas en rotación. Ninguna. Tómense el tiempo de medir lo que eso significa para un ingeniero mecánico. Todo motor convencional tiene piezas en movimiento. Pistones, cigüeñales, cojinetes, engranajes, turbinas, compresores. Cada pieza en movimiento es una interfaz de fricción-desgaste. Cada interfaz es un punto de fallo potencial. Cada punto de fallo exige un mantenimiento, una lubricación, un reemplazo eventual. Un motor de explosión de automóvil tiene más de 1 000 piezas móviles. Su vida útil es del orden de 250 000 kilómetros antes de una revisión mayor, o sea unos 20 años de uso intensivo. Un refrigerador tiene un compresor con piezas en rotación: dura generalmente 10 a 15 años antes de que el compresor falle. Un aerogenerador tiene un multiplicador de velocidad, un generador con rodamientos: dura 20-25 años con mantenimiento regular. HYPERVORTEX no tiene nada de eso. El fluido circula. Las nanopartículas cambian de estado magnético. Los inductores conmutan electrónicamente. Sin fricción mecánica. Sin desgaste clásico. En teoría, la vida útil está limitada por la degradación química de las nanopartículas y la fiabilidad de la electrónica de control, no por el desgaste mecánico.</w:t>
      </w:r>
    </w:p>
    <w:p>
      <w:pPr>
        <w:spacing w:before="0" w:after="180" w:line="312"/>
      </w:pPr>
      <w:r>
        <w:rPr>
          <w:rFonts w:ascii="Georgia" w:cs="Georgia" w:eastAsia="Georgia" w:hAnsi="Georgia"/>
          <w:sz w:val="24"/>
          <w:szCs w:val="24"/>
        </w:rPr>
        <w:t xml:space="preserve">Comparar las tecnologías por su vida útil y su mantenimiento es un ejercicio que los vendedores evitan cuidadosamente. Un panel solar fotovoltaico dura 25-30 años con una degradación de rendimiento de aproximadamente 0,5% anual. Su único componente activo que se desgasta es el inversor, que debe reemplazarse cada 10-15 años a un costo de 1 000 a 2 000 dólares. Por eso los paneles solares han comenzado a imponerse: su costo sobre la vida útil se ha vuelto inferior al de la electricidad de la red en la mayoría de las regiones soleadas del mundo. HYPERVORTEX apunta a una vida útil de 30 a 40 años con un mantenimiento mínimo. Si esta proyección se confirma —y es un "si" importante que será discutido con franqueza en el capítulo 5— el costo anualizado por kilovatio-hora producido se vuelve notablemente bajo. No porque el sistema sea mágico, sino porque la mecánica fluida sin fricción sólida cambia radicalmente el perfil de desgaste.</w:t>
      </w:r>
    </w:p>
    <w:p>
      <w:pPr>
        <w:pStyle w:val="Heading3"/>
        <w:spacing w:before="360" w:after="180"/>
      </w:pPr>
      <w:r>
        <w:rPr>
          <w:rFonts w:ascii="Arial" w:cs="Arial" w:eastAsia="Arial" w:hAnsi="Arial"/>
          <w:b/>
          <w:bCs/>
          <w:color w:val="4A3728"/>
          <w:sz w:val="26"/>
          <w:szCs w:val="26"/>
        </w:rPr>
        <w:t xml:space="preserve">El CO₂ supercrítico: por qué este fluido</w:t>
      </w:r>
    </w:p>
    <w:p>
      <w:pPr>
        <w:spacing w:before="0" w:after="180" w:line="312"/>
      </w:pPr>
      <w:r>
        <w:rPr>
          <w:rFonts w:ascii="Georgia" w:cs="Georgia" w:eastAsia="Georgia" w:hAnsi="Georgia"/>
          <w:sz w:val="24"/>
          <w:szCs w:val="24"/>
        </w:rPr>
        <w:t xml:space="preserve">La elección del CO₂ supercrítico como fluido portador merece una explicación más desarrollada, porque es contraintuitiva. Uno piensa espontáneamente en los ferrofluidos como líquidos aceitosos, negros y espesos, que es lo que son en su forma convencional. Esos ferrofluidos clásicos tienen un problema fundamental para un motor térmico: su viscosidad varía enormemente con la temperatura, creando turbulencias impredecibles en los circuitos. También pueden "secarse": las nanopartículas se aglomeran y se depositan en las paredes con el tiempo. El CO₂ supercrítico resuelve estos dos problemas simultáneamente. Su viscosidad es estable en un amplio rango de temperatura operacional. Es un excelente dispersante para las nanopartículas: las mantiene en suspensión homogénea durante períodos muy largos. Y es químicamente inerte: no corroe las paredes del circuito, no reacciona con las nanopartículas, no crea subproductos tóxicos.</w:t>
      </w:r>
    </w:p>
    <w:p>
      <w:pPr>
        <w:spacing w:before="0" w:after="180" w:line="312"/>
      </w:pPr>
      <w:r>
        <w:rPr>
          <w:rFonts w:ascii="Georgia" w:cs="Georgia" w:eastAsia="Georgia" w:hAnsi="Georgia"/>
          <w:sz w:val="24"/>
          <w:szCs w:val="24"/>
        </w:rPr>
        <w:t xml:space="preserve">Hay una ventaja adicional, práctica y simbólica a la vez: el CO₂ es el gas industrial más barato del mundo. Es un subproducto de la fermentación, de la combustión, de numerosos procesos industriales. Puede producirse localmente, almacenarse bajo presión en botellas estándar. El reemplazo del fluido de trabajo de un sistema HYPERVORTEX no requiere recurrir a un proveedor especializado: basta con una botella de CO₂ alimentario, disponible en cualquier ciudad del mundo. Es una decisión de diseño consciente, orientada hacia la reparabilidad y la autonomía locales. Un sistema energético soberano no puede depender de componentes disponibles únicamente en un revendedor autorizado único. Si el CO₂ supercrítico escapa por una junta defectuosa, el sistema se detiene, pero el usuario puede recargarlo él mismo. Sin camión de servicio especializado necesario.</w:t>
      </w:r>
    </w:p>
    <w:p>
      <w:pPr>
        <w:spacing w:before="0" w:after="180" w:line="312"/>
      </w:pPr>
      <w:r>
        <w:rPr>
          <w:rFonts w:ascii="Georgia" w:cs="Georgia" w:eastAsia="Georgia" w:hAnsi="Georgia"/>
          <w:sz w:val="24"/>
          <w:szCs w:val="24"/>
        </w:rPr>
        <w:t xml:space="preserve">Una pregunta surge a menudo durante las presentaciones de HYPERVORTEX: ¿usar CO₂ como fluido de trabajo no es contradictorio con un proyecto de soberanía energética limpia? La respuesta es no, por una razón simple: el CO₂ en el circuito está en circuito cerrado. No se quema, no se consume, no se emite a la atmósfera. Circula y recircula indefinidamente. Su huella de carbono es la de su producción inicial, insignificante comparada con las emisiones de un sistema energético de combustión. Es la misma lógica que un refrigerador que usa fluidos refrigerantes: lo que importa ambientalmente es evitar las fugas, no eliminar el fluido. HYPERVORTEX está diseñado con circuitos herméticos por presión, una ventaja del CO₂ supercrítico cuya alta presión hace las fugas inmediatamente detectables por el sistema de monitoreo integrado.</w:t>
      </w:r>
    </w:p>
    <w:p>
      <w:pPr>
        <w:pStyle w:val="Heading3"/>
        <w:spacing w:before="360" w:after="180"/>
      </w:pPr>
      <w:r>
        <w:rPr>
          <w:rFonts w:ascii="Arial" w:cs="Arial" w:eastAsia="Arial" w:hAnsi="Arial"/>
          <w:b/>
          <w:bCs/>
          <w:color w:val="4A3728"/>
          <w:sz w:val="26"/>
          <w:szCs w:val="26"/>
        </w:rPr>
        <w:t xml:space="preserve">El grafeno como amplificador inesperado</w:t>
      </w:r>
    </w:p>
    <w:p>
      <w:pPr>
        <w:spacing w:before="0" w:after="180" w:line="312"/>
      </w:pPr>
      <w:r>
        <w:rPr>
          <w:rFonts w:ascii="Georgia" w:cs="Georgia" w:eastAsia="Georgia" w:hAnsi="Georgia"/>
          <w:sz w:val="24"/>
          <w:szCs w:val="24"/>
        </w:rPr>
        <w:t xml:space="preserve">En 2023, un equipo de investigadores de la Universidad de Manchester —la misma donde Andre Geim y Konstantin Novoselov aislaron el grafeno por primera vez en 2004— publicó resultados sobre el dopaje de ferrofluidos con óxido de grafeno. El óxido de grafeno (GO) es una forma de grafeno que porta grupos funcionales oxigenados en su superficie. Tiene una conductividad térmica excepcional y puede dispersarse en fluidos polares y no polares. Cuando se dopa un ferrofluido de nanopartículas Fe₃O₄ con óxido de grafeno a concentraciones de 0,1 a 0,5%, dos efectos se combinan. Primero, la conductividad térmica del ferrofluido aumenta de 15 a 25%: el gradiente térmico en el interior del circuito es por lo tanto más uniforme y la transición magnética de las nanopartículas más sincrónica. Segundo, el GO estabiliza la suspensión de las nanopartículas magnéticas sirviendo como sustrato de anclaje estérico: reduce la tendencia a la aglomeración que mencionaremos como la primera limitación del sistema. Este resultado de Manchester, publicado en Applied Physics Letters, no era el objetivo inicial de Berthelotte. Fue identificado en una revisión de literatura e integrado en la arquitectura V4.0 exactamente como el acceso abierto a la ciencia lo permite: un laboratorio académico resuelve un problema por sus propias razones, y un inventor independiente recupera la solución para sus propias necesidades. He aquí la innovación distribuida en acción real.</w:t>
      </w:r>
    </w:p>
    <w:p>
      <w:pPr>
        <w:spacing w:before="0" w:after="180" w:line="312"/>
      </w:pPr>
      <w:r>
        <w:rPr>
          <w:rFonts w:ascii="Georgia" w:cs="Georgia" w:eastAsia="Georgia" w:hAnsi="Georgia"/>
          <w:sz w:val="24"/>
          <w:szCs w:val="24"/>
        </w:rPr>
        <w:t xml:space="preserve">El dopaje con óxido de grafeno plantea también una cuestión de costo que debe formularse con honestidad. El óxido de grafeno de alta pureza cuesta aún varios cientos de dólares por gramo en 2024, aunque su precio ha caído un 99% desde los primeros lotes producidos en 2010. La trayectoria de costo se parece a la de las nanopartículas magnéticas mismas: materiales exóticos y caros que se vuelven, con la industrialización de la producción, accesibles a costos residenciales. El óxido de grafeno puede hoy producirse mediante procesos de oxidación de grafito natural abundante, con un escalamiento industrial bien documentado. Las proyecciones para 2030 estiman un costo de producción del orden de unos pocos dólares por gramo para una calidad suficiente para aplicaciones de ferrofluido. La cantidad necesaria para un circuito HYPERVORTEX residencial es del orden del gramo. La cuestión económica está pues en vías de resolverse, pero aún no está resuelta. La honestidad así lo exige todavía.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honestidad sobre lo que aún no existe</w:t>
      </w:r>
    </w:p>
    <w:p>
      <w:pPr>
        <w:spacing w:before="0" w:after="180" w:line="312"/>
      </w:pPr>
      <w:r>
        <w:rPr>
          <w:rFonts w:ascii="Georgia" w:cs="Georgia" w:eastAsia="Georgia" w:hAnsi="Georgia"/>
          <w:sz w:val="24"/>
          <w:szCs w:val="24"/>
        </w:rPr>
        <w:t xml:space="preserve">Aquí, la honestidad se impone, y será repetida varias veces en este libro, porque es fundadora. HYPERVORTEX V4.0 no existe como prototipo físico en el momento en que se escriben estas líneas. El invernadero de Claude Vézina descrito al principio de este capítulo es una proyección en el futuro cercano, una escena que podría existir en un porvenir razonablemente previsible si los desafíos técnicos pendientes se resuelven. No es un engaño: es narración prospectiva, una herramienta legítima del pensamiento arquitectónico y de la comunicación tecnológica. Los capítulos de ciencia ficción de Arthur C. Clarke en sus textos no ficticios, los escenarios prospectivos del IPCC, los prototipos conceptuales de Elon Musk antes de SpaceX: todos utilizan la narración del futuro cercano para hacer tangible lo que aún está por construir. Este libro hace lo mismo, y lo dice explícitamente. Lo que existe: los componentes físicos individuales, todos validados en laboratorio. Lo que queda por hacer: integrarlos en un sistema funcional y robusto.</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HYPERVORTEX V4.0 — Estatus honesto al momento de la publicación: Concepto arquitectónico completo. Física de cada componente validada por separado: ferrofluidos supercríticos (literatura: Stanford, MIT, ETH Zurich), nanopartículas con temperatura de Curie modulable (literatura: CEA, CNRS), guía por inductores multi-bobina (literatura: IEC, aplicaciones industriales). Lo que NO está validado: la integración de estos componentes en un sistema coherente, las propiedades de vida útil de las nanopartículas en circuito cerrado bajo presión, el rendimiento real vs el rendimiento teórico Carnot, el comportamiento del sistema a pequeña escala residencial. Presupuesto estimado para un primer prototipo: 150 000 a 400 000 CAD. Socios buscados: laboratorios universitarios, incubadoras de cleantech.</w:t>
      </w:r>
    </w:p>
    <w:p>
      <w:pPr>
        <w:spacing w:before="0" w:after="180" w:line="312"/>
      </w:pPr>
      <w:r>
        <w:rPr>
          <w:rFonts w:ascii="Georgia" w:cs="Georgia" w:eastAsia="Georgia" w:hAnsi="Georgia"/>
          <w:sz w:val="24"/>
          <w:szCs w:val="24"/>
        </w:rPr>
        <w:t xml:space="preserve">La cuarta limitación —raramente discutida en las propuestas tecnológicas pero quizás la más crítica para la adopción real— es la certeza de aprobación regulatoria. Un sistema HYPERVORTEX residencial opera bajo presión, con nanopartículas cuya regulación ambiental aún se está estabilizando en la mayoría de las jurisdicciones. Las regulaciones quebequenses sobre sistemas bajo presión domésticos (RBQ — Régie du bâtiment du Québec) tienen exigencias de inspección y certificación para todo equipo a más de 103,4 kPa de presión. Un circuito de CO₂ supercrítico opera a 73 a 100 bares, muy por encima de ese umbral. La certificación de tal sistema por la RBQ, por CSA o por UL es un proceso largo, costoso e incierto para una tecnología sin precedente directo en las bases de datos normativas. No es un obstáculo insuperable. Los refrigeradores industriales, los sistemas geotérmicos bajo presión, los autoclaves de esterilización: todos fueron certificados a pesar de su complejidad. Pero el tiempo y el costo de certificación deben contarse en el camino hacia el mercado. Cinco a diez años de certificación regulatoria después de las fases de prototipado: eso es realista, no pesimista.</w:t>
      </w:r>
    </w:p>
    <w:p>
      <w:pPr>
        <w:spacing w:before="0" w:after="180" w:line="312"/>
      </w:pPr>
      <w:r>
        <w:rPr>
          <w:rFonts w:ascii="Georgia" w:cs="Georgia" w:eastAsia="Georgia" w:hAnsi="Georgia"/>
          <w:sz w:val="24"/>
          <w:szCs w:val="24"/>
        </w:rPr>
        <w:t xml:space="preserve">Esta transparencia no es una debilidad. Es una condición de credibilidad. La historia de la energía está llena de "revoluciones" anunciadas que no lo fueron: la fusión a temperatura ambiente de Pons y Fleischmann en 1989, las células de combustible "milagrosas" de los años 2000, las promesas de autonomía total de los primeros Tesla. Esos anuncios excesivos no solo engañaron a inversores. Alimentaron el cinismo del público frente a los anuncios tecnológicos, haciendo más difícil la comunicación honesta sobre avances reales. HYPERVORTEX no necesita mentiras ni exageraciones. La física real, honestamente presentada, ya es notable. Un sistema que puede explotar diferenciales de temperatura de 15°C, sin piezas móviles, con un fluido de trabajo universal e inofensivo: si esa promesa se cumple al 50% de su potencial teórico, ya cambia el panorama de la energía residencial descentralizada.</w:t>
      </w:r>
    </w:p>
    <w:p>
      <w:r>
        <w:br w:type="page"/>
      </w:r>
    </w:p>
    <w:p>
      <w:pPr>
        <w:pStyle w:val="Heading2"/>
        <w:spacing w:before="600" w:after="300"/>
      </w:pPr>
      <w:r>
        <w:rPr>
          <w:rFonts w:ascii="Arial" w:cs="Arial" w:eastAsia="Arial" w:hAnsi="Arial"/>
          <w:b/>
          <w:bCs/>
          <w:color w:val="2C1810"/>
          <w:sz w:val="32"/>
          <w:szCs w:val="32"/>
        </w:rPr>
        <w:t xml:space="preserve">Capítulo 3</w:t>
      </w:r>
    </w:p>
    <w:p>
      <w:pPr>
        <w:pStyle w:val="Heading2"/>
        <w:spacing w:before="600" w:after="300"/>
      </w:pPr>
      <w:r>
        <w:rPr>
          <w:rFonts w:ascii="Arial" w:cs="Arial" w:eastAsia="Arial" w:hAnsi="Arial"/>
          <w:b/>
          <w:bCs/>
          <w:color w:val="2C1810"/>
          <w:sz w:val="32"/>
          <w:szCs w:val="32"/>
        </w:rPr>
        <w:t xml:space="preserve">65 a 90% de Carnot: lo que cambiaría</w:t>
      </w:r>
    </w:p>
    <w:p>
      <w:pPr>
        <w:spacing w:before="120" w:after="360" w:line="276"/>
        <w:ind w:left="3600"/>
        <w:jc w:val="right"/>
      </w:pPr>
      <w:r>
        <w:rPr>
          <w:rFonts w:ascii="Georgia" w:cs="Georgia" w:eastAsia="Georgia" w:hAnsi="Georgia"/>
          <w:i/>
          <w:iCs/>
          <w:color w:val="888888"/>
          <w:sz w:val="22"/>
          <w:szCs w:val="22"/>
        </w:rPr>
        <w:t xml:space="preserve">"La eficiencia no es una virtud abstracta. Es la diferencia entre lo que es accesible para todos y lo que queda reservado para unos pocos."</w:t>
      </w:r>
    </w:p>
    <w:p>
      <w:pPr>
        <w:spacing w:before="120" w:after="180" w:line="312"/>
        <w:ind w:left="360" w:right="360"/>
      </w:pPr>
      <w:r>
        <w:rPr>
          <w:rFonts w:ascii="Georgia" w:cs="Georgia" w:eastAsia="Georgia" w:hAnsi="Georgia"/>
          <w:i/>
          <w:iCs/>
          <w:color w:val="333333"/>
          <w:sz w:val="24"/>
          <w:szCs w:val="24"/>
        </w:rPr>
        <w:t xml:space="preserve">La factura cae en el buzón de un departamento de Longueuil. Enero de 2024. Dos adultos, dos niños, un departamento bien aislado de 90 metros cuadrados. Hydro-Québec: 187 dólares. Gas natural Énergir: 134 dólares. Total: 321 dólares por calentar, iluminar, cocinar, lavar. No es una miseria: Hydro-Québec está subsidiada, el gas natural todavía es relativamente barato ese mes. Pero en Ontario, la misma familia pagaría 420 dólares solo de electricidad. En California, 510 dólares. En Texas, durante la crisis de la red de febrero de 2021, familias recibieron facturas de 10 000 dólares por unos pocos días. El hombre en Longueuil mira el total y lo pone sobre la pila de facturas por pagar. No tiene los medios para cambiar de proveedor. No tiene los medios para instalar paneles solares (es inquilino). Paga. Como paga cada mes desde hace veinte años.</w:t>
      </w:r>
    </w:p>
    <w:p>
      <w:pPr>
        <w:spacing w:before="0" w:after="180" w:line="312"/>
      </w:pPr>
      <w:r>
        <w:rPr>
          <w:rFonts w:ascii="Georgia" w:cs="Georgia" w:eastAsia="Georgia" w:hAnsi="Georgia"/>
          <w:sz w:val="24"/>
          <w:szCs w:val="24"/>
        </w:rPr>
        <w:t xml:space="preserve">Para comprender lo que "65 a 90% de rendimiento Carnot" significa en la práctica, primero hay que explicar Carnot. Nicolas Léonard Sadi Carnot publicó en 1824 —a los 28 años, dos años antes de su muerte por el cólera— un ensayo sobre la eficiencia máxima de los motores térmicos. Su resultado es uno de los más profundos de la física: la eficiencia máxima teórica de un motor térmico depende únicamente de la diferencia de temperatura entre la fuente caliente y la fuente fría. La eficiencia de Carnot es (1 - T_fría/T_caliente), expresada en Kelvin. Para un motor que funciona entre 100°C (373K) y 20°C (293K), la eficiencia máxima teórica es 1 - (293/373) = 21,4%. Ningún motor térmico real puede superar esta cifra para esas temperaturas. Es una ley de la física, no un límite tecnológico. Para superar los límites de Carnot, hay que aumentar el diferencial de temperatura. Por eso las centrales eléctricas funcionan a temperaturas de 600°C y más: la eficiencia Carnot teórica sube al 60-70%, y las mejores centrales de vapor modernas alcanzan el 40-45% en la práctica.</w:t>
      </w:r>
    </w:p>
    <w:p>
      <w:pPr>
        <w:pStyle w:val="Heading3"/>
        <w:spacing w:before="360" w:after="180"/>
      </w:pPr>
      <w:r>
        <w:rPr>
          <w:rFonts w:ascii="Arial" w:cs="Arial" w:eastAsia="Arial" w:hAnsi="Arial"/>
          <w:b/>
          <w:bCs/>
          <w:color w:val="4A3728"/>
          <w:sz w:val="26"/>
          <w:szCs w:val="26"/>
        </w:rPr>
        <w:t xml:space="preserve">Por qué el alto rendimiento a baja temperatura es revolucionario</w:t>
      </w:r>
    </w:p>
    <w:p>
      <w:pPr>
        <w:spacing w:before="0" w:after="180" w:line="312"/>
      </w:pPr>
      <w:r>
        <w:rPr>
          <w:rFonts w:ascii="Georgia" w:cs="Georgia" w:eastAsia="Georgia" w:hAnsi="Georgia"/>
          <w:sz w:val="24"/>
          <w:szCs w:val="24"/>
        </w:rPr>
        <w:t xml:space="preserve">Volvamos a HYPERVORTEX. Su objetivo de 65-90% de Carnot no significa que produzca el 65-90% del calor ingerido en electricidad. Significa que alcanza el 65-90% de la eficiencia máxima teóricamente posible para las temperaturas a las que opera. Operando entre 10°C y 60°C —un diferencial de solo 50°C— la eficiencia de Carnot máxima es 1 - (283/333) = 15%. Un sistema que alcanza el 80% de Carnot en esas condiciones convierte el 12% del calor en electricidad. Doce por ciento puede parecer modesto. Pero comparemos: la mejor celda termoeléctrica Peltier alcanza el 5-8% de Carnot. Un motor Stirling alcanza el 30-40% de Carnot. ¿Puede el principio termomagnético optimizado realmente alcanzar el 65-90%? Simulaciones sobre ferrofluidos nanoparticulares en circuito cerrado publicadas por equipos de la Universidad de Michigan y de Tokio sugieren que rendimientos de ese nivel son teóricamente accesibles con los materiales y arquitecturas actuales. Pero la simulación no es el prototipo. La honestidad se impone una vez más aquí.</w:t>
      </w:r>
    </w:p>
    <w:p>
      <w:pPr>
        <w:spacing w:before="0" w:after="180" w:line="312"/>
      </w:pPr>
      <w:r>
        <w:rPr>
          <w:rFonts w:ascii="Georgia" w:cs="Georgia" w:eastAsia="Georgia" w:hAnsi="Georgia"/>
          <w:sz w:val="24"/>
          <w:szCs w:val="24"/>
        </w:rPr>
        <w:t xml:space="preserve">Lo que cambia profundamente con tal rendimiento a baja temperatura es el repertorio de fuentes térmicas explotables. Actualmente, las fuentes de calor explotables para la electricidad están prácticamente limitadas a la combustión (&gt;300°C), la geotermia de alta entalpía (&gt;150°C), la nuclear (&gt;280°C) y la solar concentrada (&gt;200°C). Esas fuentes tienen dos puntos en común: necesitan ya sea quemar algo, ya sea tener acceso a sitios geológicos raros, ya sea inversiones en infraestructura masiva. Ninguna es accesible para una familia ordinaria en su jardín. HYPERVORTEX, al hacer económica la conversión de calor a 60-80°C, abre el repertorio a fuentes universalmente disponibles: la geotermia de baja entalpía (disponible en todas partes en el suelo a 2 metros de profundidad), el calor residual de los equipos domésticos e industriales, el solar térmico concentrado (que alcanza fácilmente 80-120°C), y los diferenciales de temperatura entre las diferentes partes de un edificio. Esas fuentes están ahí, gratuitas, inagotables, y actualmente desperdiciadas porque ningún sistema comercial puede explotarlas a un costo razonable.</w:t>
      </w:r>
    </w:p>
    <w:p>
      <w:pPr>
        <w:pStyle w:val="Heading3"/>
        <w:spacing w:before="360" w:after="180"/>
      </w:pPr>
      <w:r>
        <w:rPr>
          <w:rFonts w:ascii="Arial" w:cs="Arial" w:eastAsia="Arial" w:hAnsi="Arial"/>
          <w:b/>
          <w:bCs/>
          <w:color w:val="4A3728"/>
          <w:sz w:val="26"/>
          <w:szCs w:val="26"/>
        </w:rPr>
        <w:t xml:space="preserve">Las aleaciones de Heusler: la cascada en acción</w:t>
      </w:r>
    </w:p>
    <w:p>
      <w:pPr>
        <w:spacing w:before="0" w:after="180" w:line="312"/>
      </w:pPr>
      <w:r>
        <w:rPr>
          <w:rFonts w:ascii="Georgia" w:cs="Georgia" w:eastAsia="Georgia" w:hAnsi="Georgia"/>
          <w:sz w:val="24"/>
          <w:szCs w:val="24"/>
        </w:rPr>
        <w:t xml:space="preserve">Una de las innovaciones conceptuales más importantes de HYPERVORTEX es lo que Berthelotte llama la arquitectura en cascada. En lugar de un solo circuito de ferrofluido con una temperatura de Curie fija, se imaginan varios circuitos en serie, cada uno optimizado para un rango de temperatura diferente. El primer circuito capta el calor a 50-60°C, el segundo a 80-100°C, el tercero a 120-150°C. Cada circuito utiliza nanopartículas cuya temperatura de Curie corresponde a su rango operacional. La energía no captada por el primer circuito —el calor que lo atraviesa— se transmite al segundo, y así sucesivamente. Es el equivalente termomagnético de un panel solar multi-unión, donde cada capa de semiconductor capta una parte diferente del espectro luminoso. El enfoque en cascada aumenta significativamente la eficiencia global del sistema.</w:t>
      </w:r>
    </w:p>
    <w:p>
      <w:pPr>
        <w:spacing w:before="0" w:after="180" w:line="312"/>
      </w:pPr>
      <w:r>
        <w:rPr>
          <w:rFonts w:ascii="Georgia" w:cs="Georgia" w:eastAsia="Georgia" w:hAnsi="Georgia"/>
          <w:sz w:val="24"/>
          <w:szCs w:val="24"/>
        </w:rPr>
        <w:t xml:space="preserve">Aquí es donde las aleaciones de Heusler entran en escena. Las aleaciones de Heusler —que llevan el nombre del químico alemán Friedrich Heusler que las descubrió en 1903— son compuestos intermedios a base de metales de transición, típicamente de la forma X₂YZ. Su propiedad notable es que su temperatura de Curie es extraordinariamente sensible a su composición. Ajustando las proporciones de níquel, manganeso, galio, indio u otros elementos, se pueden obtener aleaciones de Heusler cuya temperatura de transición magnética varía de -200°C a +250°C. Es un repertorio de materiales a medida para la arquitectura en cascada. Existen aleaciones de Heusler cuya temperatura de Curie es de 40°C (ideal para captar el calor corporal), de 80°C (ideal para el solar térmico de baja presión), de 130°C (ideal para el vapor residencial), y decenas de otros puntos. Esta ajustabilidad precisa permite diseñar arquitecturas termomagnéticas hechas a medida para cada fuente térmica disponible localmente.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Aleaciones de Heusler seleccionadas para la arquitectura HYPERVORTEX V4.0: Ni₂MnGa (T_Curie ≈ 76°C, transición magneto-estructural acoplada), Ni₂MnIn₀.₅Ga₀.₅ (T_Curie ≈ 105°C), Co₂MnSi (T_Curie ≈ 985K, capa de alta temperatura para cascada solar concentrado), Cu₂MnAl (T_Curie ≈ 630K, capa intermedia). Ventaja complementaria de los Heusler: algunos presentan un efecto magnetocalórico gigante, amplificando el diferencial de magnetización alrededor de T_Curie. Fuente: revisión de literatura ESM2024, síntesis sobre materiales magnetocalóricos.</w:t>
      </w:r>
    </w:p>
    <w:p>
      <w:pPr>
        <w:pStyle w:val="Heading3"/>
        <w:spacing w:before="360" w:after="180"/>
      </w:pPr>
      <w:r>
        <w:rPr>
          <w:rFonts w:ascii="Arial" w:cs="Arial" w:eastAsia="Arial" w:hAnsi="Arial"/>
          <w:b/>
          <w:bCs/>
          <w:color w:val="4A3728"/>
          <w:sz w:val="26"/>
          <w:szCs w:val="26"/>
        </w:rPr>
        <w:t xml:space="preserve">La cromatografía termomagnética: el bonus inesperado</w:t>
      </w:r>
    </w:p>
    <w:p>
      <w:pPr>
        <w:spacing w:before="0" w:after="180" w:line="312"/>
      </w:pPr>
      <w:r>
        <w:rPr>
          <w:rFonts w:ascii="Georgia" w:cs="Georgia" w:eastAsia="Georgia" w:hAnsi="Georgia"/>
          <w:sz w:val="24"/>
          <w:szCs w:val="24"/>
        </w:rPr>
        <w:t xml:space="preserve">Al explorar las propiedades de las aleaciones de Heusler y de los ferrofluidos mixtos, Berthelotte identificó una aplicación secundaria que no había anticipado: la cromatografía termomagnética. La cromatografía es una técnica analítica fundamental: se separan los componentes de una mezcla obligándolos a viajar en un medio en el cual cada componente se desplaza a una velocidad diferente. En cromatografía gas-líquido clásica, las moléculas se separan según su punto de ebullición. En cromatografía magnética, se separarían según sus propiedades magnéticas. Ahora bien, si se crea un gradiente térmico en un ferrofluido que contiene una mezcla de nanopartículas de diferentes composiciones —y por tanto diferentes temperaturas de Curie— cada tipo de nanopartícula pierde su magnetismo en un punto diferente del gradiente. Migran por tanto hacia zonas diferentes. Se puede así clasificar mezclas de nanopartículas por su temperatura de Curie con una precisión que los métodos mecánicos no pueden alcanzar.</w:t>
      </w:r>
    </w:p>
    <w:p>
      <w:pPr>
        <w:spacing w:before="0" w:after="180" w:line="312"/>
      </w:pPr>
      <w:r>
        <w:rPr>
          <w:rFonts w:ascii="Georgia" w:cs="Georgia" w:eastAsia="Georgia" w:hAnsi="Georgia"/>
          <w:sz w:val="24"/>
          <w:szCs w:val="24"/>
        </w:rPr>
        <w:t xml:space="preserve">La aplicación industrial es potencialmente significativa. La metalurgia de las tierras raras —esencial para los imanes permanentes, los motores eléctricos, las baterías— sufre de la dificultad de separar elementos químicamente muy cercanos. El lantano, el cerio, el neodimio, el praseodimio tienen propiedades magnéticas lo suficientemente diferentes como para que la cromatografía termomagnética pueda separarlos con una eficiencia superior a los métodos de extracción líquido-líquido actuales, que son intensivos en energía y producen efluentes ácidos. No es el proyecto principal de HYPERVORTEX. Pero es un ejemplo de cómo una innovación de principio crea arborescencias de aplicaciones inesperadas. La rueda de Curie del siglo XIX no podía prever la cromatografía termomagnética. La versión del siglo XXI, ella, la descubrió en el camino.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disrupción económica y sus responsabilidades</w:t>
      </w:r>
    </w:p>
    <w:p>
      <w:pPr>
        <w:spacing w:before="0" w:after="180" w:line="312"/>
      </w:pPr>
      <w:r>
        <w:rPr>
          <w:rFonts w:ascii="Georgia" w:cs="Georgia" w:eastAsia="Georgia" w:hAnsi="Georgia"/>
          <w:sz w:val="24"/>
          <w:szCs w:val="24"/>
        </w:rPr>
        <w:t xml:space="preserve">Si HYPERVORTEX cumple sus promesas a escala residencial, las implicaciones económicas son profundas. Comparemos con las tecnologías renovables disponibles. El panel solar fotovoltaico de monosilicio alcanza hoy un 22-24% de eficiencia de conversión, notable para una tecnología que transforma la luz directamente en electricidad. El aerogenerador terrestre moderno alcanza un 35-45% de rendimiento aerodinámico (factor de capacidad real del 25-40% según el sitio). La geotermia de alta entalpía alcanza un 10-23% según el recurso. Estas cifras de eficiencia parecen inferiores al 65-90% de Carnot de HYPERVORTEX, pero la comparación no es directa: los porcentajes no miden lo mismo en cada caso. Lo que importa para el usuario final no es la eficiencia intrínseca sino el costo del kilovatio-hora producido sobre la vida útil del sistema, y la disponibilidad de la fuente primaria.</w:t>
      </w:r>
    </w:p>
    <w:p>
      <w:pPr>
        <w:spacing w:before="0" w:after="180" w:line="312"/>
      </w:pPr>
      <w:r>
        <w:rPr>
          <w:rFonts w:ascii="Georgia" w:cs="Georgia" w:eastAsia="Georgia" w:hAnsi="Georgia"/>
          <w:sz w:val="24"/>
          <w:szCs w:val="24"/>
        </w:rPr>
        <w:t xml:space="preserve">Sobre el costo del kilovatio-hora, las proyecciones para HYPERVORTEX dependen de la hipótesis sobre la vida útil. Si el sistema dura 30 años sin mantenimiento mayor —lo cual es plausible pero aún no probado— y si su costo de instalación residencial es del orden de 15 000 a 25 000 dólares, el costo anualizado es de 500 a 830 dólares por año. Para una familia que paga actualmente de 3 000 a 4 000 dólares al año en energía (electricidad y calefacción combinados, fuera de Québec, en Ontario por ejemplo), el ahorro sobre 30 años es del orden de 60 000 a 100 000 dólares. La inversión inicial se amortiza en 5 a 8 años. Estas cifras tienen la apariencia de solidez, pero hay que matizarlas: suponen costos de energía estables o crecientes, lo cual es históricamente verdadero pero no garantizado. Suponen una vida útil de 30 años aún no validada. Suponen costos de instalación competitivos que requieren una cadena de suministro industrial que aún no existe. El escenario económico es plausible. No es seguro.</w:t>
      </w:r>
    </w:p>
    <w:p>
      <w:pPr>
        <w:pStyle w:val="Heading3"/>
        <w:spacing w:before="360" w:after="180"/>
      </w:pPr>
      <w:r>
        <w:rPr>
          <w:rFonts w:ascii="Arial" w:cs="Arial" w:eastAsia="Arial" w:hAnsi="Arial"/>
          <w:b/>
          <w:bCs/>
          <w:color w:val="4A3728"/>
          <w:sz w:val="26"/>
          <w:szCs w:val="26"/>
        </w:rPr>
        <w:t xml:space="preserve">Escenario económico concreto: una familia de Longueuil en 2032</w:t>
      </w:r>
    </w:p>
    <w:p>
      <w:pPr>
        <w:spacing w:before="0" w:after="180" w:line="312"/>
      </w:pPr>
      <w:r>
        <w:rPr>
          <w:rFonts w:ascii="Georgia" w:cs="Georgia" w:eastAsia="Georgia" w:hAnsi="Georgia"/>
          <w:sz w:val="24"/>
          <w:szCs w:val="24"/>
        </w:rPr>
        <w:t xml:space="preserve">Llevemos el cálculo económico al concreto más brutal. Marie-France Dupont, 42 años, propietaria de una casa pareada en Longueuil desde 2018. Paga en promedio 2 800 dólares al año en electricidad Hydro-Québec y 1 400 dólares en gas natural para la calefacción auxiliar en los inviernos excepcionalmente fríos. Total anual: 4 200 dólares. En 2032, instala un sistema HYPERVORTEX residencial acoplado a un colector solar térmico en su techo sur. Costo total de instalación: 22 000 dólares, con un subsidio provincial de 5 000 dólares en el marco de un programa de transición energética residencial. Costo neto: 17 000 dólares. El sistema produce en promedio el 60% de sus necesidades eléctricas anuales y el 80% de sus necesidades de calefacción, combinando la geotermia de baja entalpía y el solar térmico. Su factura residual de Hydro-Québec baja a 900 dólares al año. Su factura de gas desaparece. Ahorra 3 300 dólares al año. La inversión neta de 17 000 dólares se amortiza en 5 años y 2 meses. Sobre la vida útil estimada de 30 años del sistema, ahorra —en dólares de 2032, sin tener en cuenta la inflación energética— aproximadamente 82 000 dólares.</w:t>
      </w:r>
    </w:p>
    <w:p>
      <w:pPr>
        <w:spacing w:before="0" w:after="180" w:line="312"/>
      </w:pPr>
      <w:r>
        <w:rPr>
          <w:rFonts w:ascii="Georgia" w:cs="Georgia" w:eastAsia="Georgia" w:hAnsi="Georgia"/>
          <w:sz w:val="24"/>
          <w:szCs w:val="24"/>
        </w:rPr>
        <w:t xml:space="preserve">Este cálculo tiene varias hipótesis subyacentes que merecen hacerse explícitas. Supone un rendimiento del sistema al 60% de las necesidades eléctricas, cifra conservadora respecto al potencial teórico para dar cuenta de las degradaciones reales de rendimiento. Supone una vida útil de 30 años, aún no validada experimentalmente. Supone un costo de mantenimiento anual de 200 a 300 dólares (reemplazo de juntas, verificación del fluido, actualización del sistema de control) no deducido del cálculo anterior para simplificar; en realidad, los ahorros sobre 30 años serían de 76 000 a 79 000 dólares. Supone que las tarifas de Hydro-Québec se mantienen estables o aumentan moderadamente. Históricamente, las tarifas de Hydro-Québec han aumentado en promedio un 2,8% anual desde 2000; si esa tendencia se mantiene, los ahorros reales son mayores que los calculados. Y supone que Marie-France permanece en su casa 30 años. Si vende después de 15 años, el valor del sistema instalado aumenta el precio de venta de la casa: los estudios estadounidenses muestran un aumento de valor del 3 al 4% para las casas con sistemas energéticos descentralizados instalados. Para una casa de 400 000 dólares, son de 12 000 a 16 000 dólares de valor agregado. El cálculo sigue siendo positivo en casi todos los escenarios razonables.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Riesgo económico sistémico a evaluar con honestidad: si la adopción de HYPERVORTEX o de sistemas similares se acelera, las redes eléctricas centralizadas pierden clientes que pagan mientras conservan la obligación de servir a los clientes restantes con la misma infraestructura. El costo de la red se reparte entre menos clientes; las tarifas aumentan para los clientes restantes, generalmente los más pobres y los menos móviles. Es la "espiral de la muerte" de la red eléctrica, bien documentada en la literatura económica de la energía. Una política de transición responsable debe anticipar este riesgo y diseñar mecanismos de mutualización de los costos de red que no castiguen a quienes no pueden desconectarse. Este libro sostiene la soberanía energética individual Y la responsabilidad hacia quienes no pueden ejercerla.</w:t>
      </w:r>
    </w:p>
    <w:p>
      <w:pPr>
        <w:spacing w:before="0" w:after="180" w:line="312"/>
      </w:pPr>
      <w:r>
        <w:rPr>
          <w:rFonts w:ascii="Georgia" w:cs="Georgia" w:eastAsia="Georgia" w:hAnsi="Georgia"/>
          <w:sz w:val="24"/>
          <w:szCs w:val="24"/>
        </w:rPr>
        <w:t xml:space="preserve">Las tecnologías comparadas con HYPERVORTEX merecen una presentación equilibrada. El panel solar fotovoltaico es hoy la tecnología de producción eléctrica cuyo costo ha bajado más rápidamente en toda la historia de la energía: de 76 dólares por vatio-pico en 1977 a menos de 0,25 dólares en 2024, una reducción del 99,7%. Esta baja se debe al efecto de aprendizaje acumulativo: cada duplicación de la capacidad instalada mundial reduce el costo unitario en aproximadamente un 22%. Para Québec, el límite de los paneles solares es simple y climático: el recurso solar es mediocre en invierno, precisamente cuando las necesidades energéticas son máximas. Un panel solar en Montréal produce tres veces menos en diciembre que en junio. La bomba de calor geotérmica existente es eficiente pero costosa de instalar (20 000 a 40 000 dólares para una casa), y sus pozos verticales requieren un terreno adaptado y perforaciones profundas. HYPERVORTEX apunta a un nicho complementario: la conversión de calor de baja entalpía disponible en invierno, sin perforación profunda, sin dependencia del soleamiento, en un sistema compacto instalable en un sótano o una bodega. Estos nichos tecnológicos no se excluyen mutuamente. Un hogar inteligente combina los tres: solar en verano, geotermia en invierno, HYPERVORTEX todo el año.</w:t>
      </w:r>
    </w:p>
    <w:p>
      <w:pPr>
        <w:spacing w:before="0" w:after="180" w:line="312"/>
      </w:pPr>
      <w:r>
        <w:rPr>
          <w:rFonts w:ascii="Georgia" w:cs="Georgia" w:eastAsia="Georgia" w:hAnsi="Georgia"/>
          <w:sz w:val="24"/>
          <w:szCs w:val="24"/>
        </w:rPr>
        <w:t xml:space="preserve">Hay una pregunta que los militantes de la transición energética no formulan con suficiente franqueza: ¿quién se beneficia primero de cada nueva tecnología energética descentralizada? La respuesta histórica es siempre la misma: quienes tienen un techo propio (para los paneles solares), el capital para la inversión inicial, el acceso al crédito a tasas razonables y la estabilidad residencial que justifica una inversión a 30 años. Son familias de clase media alta y acomodada, propietarias de casas individuales, en regiones soleadas o ventosas. Los inquilinos, las familias de bajos ingresos, los residentes de departamentos, las poblaciones rurales aisladas: se benefician de último, si acaso. HYPERVORTEX, como toda tecnología energética descentralizada, corre el riesgo de reproducir esta desigualdad si su difusión no va acompañada de políticas de accesibilidad deliberadas. La tecnología es neutra. La política de difusión nunca lo es.</w:t>
      </w:r>
    </w:p>
    <w:p>
      <w:r>
        <w:br w:type="page"/>
      </w:r>
    </w:p>
    <w:p>
      <w:pPr>
        <w:pStyle w:val="Heading2"/>
        <w:spacing w:before="600" w:after="300"/>
      </w:pPr>
      <w:r>
        <w:rPr>
          <w:rFonts w:ascii="Arial" w:cs="Arial" w:eastAsia="Arial" w:hAnsi="Arial"/>
          <w:b/>
          <w:bCs/>
          <w:color w:val="2C1810"/>
          <w:sz w:val="32"/>
          <w:szCs w:val="32"/>
        </w:rPr>
        <w:t xml:space="preserve">Capítulo 4</w:t>
      </w:r>
    </w:p>
    <w:p>
      <w:pPr>
        <w:pStyle w:val="Heading2"/>
        <w:spacing w:before="600" w:after="300"/>
      </w:pPr>
      <w:r>
        <w:rPr>
          <w:rFonts w:ascii="Arial" w:cs="Arial" w:eastAsia="Arial" w:hAnsi="Arial"/>
          <w:b/>
          <w:bCs/>
          <w:color w:val="2C1810"/>
          <w:sz w:val="32"/>
          <w:szCs w:val="32"/>
        </w:rPr>
        <w:t xml:space="preserve">Del hogar a la red</w:t>
      </w:r>
    </w:p>
    <w:p>
      <w:pPr>
        <w:spacing w:before="120" w:after="360" w:line="276"/>
        <w:ind w:left="3600"/>
        <w:jc w:val="right"/>
      </w:pPr>
      <w:r>
        <w:rPr>
          <w:rFonts w:ascii="Georgia" w:cs="Georgia" w:eastAsia="Georgia" w:hAnsi="Georgia"/>
          <w:i/>
          <w:iCs/>
          <w:color w:val="888888"/>
          <w:sz w:val="22"/>
          <w:szCs w:val="22"/>
        </w:rPr>
        <w:t xml:space="preserve">"Un árbol solo resiste mal la tormenta. Un bosque crea su propio microclima. La soberanía individual busca a sus pares."</w:t>
      </w:r>
    </w:p>
    <w:p>
      <w:pPr>
        <w:spacing w:before="120" w:after="180" w:line="312"/>
        <w:ind w:left="360" w:right="360"/>
      </w:pPr>
      <w:r>
        <w:rPr>
          <w:rFonts w:ascii="Georgia" w:cs="Georgia" w:eastAsia="Georgia" w:hAnsi="Georgia"/>
          <w:i/>
          <w:iCs/>
          <w:color w:val="333333"/>
          <w:sz w:val="24"/>
          <w:szCs w:val="24"/>
        </w:rPr>
        <w:t xml:space="preserve">Verano de 2033. Le Massif, Charlevoix, Québec. Tres granjas a lo largo de un rang de cinco kilómetros. La granja Bouchard, lechera, con un sistema HYPERVORTEX que funciona con el calor residual del pasteurizador. La granja Lajeunesse, hortícola, con un sistema acoplado a sus invernaderos y a un colector solar térmico. La granja Tremblay, apícola y cerealera, con un sistema alimentado por los diferenciales térmicos de sus galpones de almacenamiento. Las tres familias tienen un acuerdo informal: cuando una de ellas produce más de lo que consume, comparte el excedente con las otras mediante una línea de corriente de baja tensión que instalaron ellas mismas un fin de semana de septiembre. Sin contrato. Sin contador de Hydro-Québec. Un Raspberry Pi en cada sótano que lee los flujos en tiempo real y calcula una vez por semana lo que cada uno debe a los demás. El abuelo Tremblay salda su deuda de la semana llevando un saco de harina de trigo a los Bouchard. La comunidad de energía ha reinventado el trueque sin saberlo.</w:t>
      </w:r>
    </w:p>
    <w:p>
      <w:pPr>
        <w:spacing w:before="0" w:after="180" w:line="312"/>
      </w:pPr>
      <w:r>
        <w:rPr>
          <w:rFonts w:ascii="Georgia" w:cs="Georgia" w:eastAsia="Georgia" w:hAnsi="Georgia"/>
          <w:sz w:val="24"/>
          <w:szCs w:val="24"/>
        </w:rPr>
        <w:t xml:space="preserve">La energía como red de solidaridad no es una idea nueva. Las primeras cooperativas eléctricas rurales de Québec, fundadas a principios del siglo XX antes de la nacionalización de Hydro-Québec, funcionaban con ese principio: las familias de un rang se cotizaban para financiar y mantener una línea eléctrica común. Poseían colectivamente la infraestructura. Decidían colectivamente los precios y las prioridades. La nacionalización de Hydro-Québec por René Lévesque en 1962 puso fin a ese modelo con argumentos que no carecían de fundamento: una sociedad de Estado podía invertir a mayor escala, negociar mejores precios para el equipamiento, asegurar una cobertura universal incluidas las regiones no rentables. Ese cálculo probablemente era justo en 1962. Lo es menos claramente en 2033, cuando las tecnologías descentralizadas permiten nuevas formas de cooperación local sin abandonar las ventajas de la mutualización.</w:t>
      </w:r>
    </w:p>
    <w:p>
      <w:pPr>
        <w:spacing w:before="240" w:after="120"/>
      </w:pPr>
      <w:r>
        <w:rPr>
          <w:rFonts w:ascii="Arial" w:cs="Arial" w:eastAsia="Arial" w:hAnsi="Arial"/>
          <w:b/>
          <w:bCs/>
          <w:color w:val="6B4F3A"/>
          <w:sz w:val="24"/>
          <w:szCs w:val="24"/>
        </w:rPr>
        <w:t xml:space="preserve">La física detrás del milagro aparente</w:t>
      </w:r>
    </w:p>
    <w:p>
      <w:pPr>
        <w:spacing w:before="0" w:after="180" w:line="312"/>
      </w:pPr>
      <w:r>
        <w:rPr>
          <w:rFonts w:ascii="Georgia" w:cs="Georgia" w:eastAsia="Georgia" w:hAnsi="Georgia"/>
          <w:sz w:val="24"/>
          <w:szCs w:val="24"/>
        </w:rPr>
        <w:t xml:space="preserve">Para disipar todo malentendido sobre lo que realmente ocurre en esas tres granjas, un momento de física se impone. El intercambio de energía entre ellas no es mágico. Los sistemas HYPERVORTEX de Bouchard y Lajeunesse producen excedentes de energía en ciertos momentos del día y de la semana. La granja lechera Bouchard tiene un perfil de consumo con picos por la mañana: el pasteurizador, la bomba de leche, la iluminación de los establos. La granja hortícola Lajeunesse tiene sus picos por la tarde, cuando sus lámparas de crecimiento de alta eficiencia entran en ciclo. Esos picos no coinciden. La línea de intercambio entre las granjas, de una longitud de 3 kilómetros, tiene una capacidad de transporte de 10 kW. El Raspberry Pi de cada granja lee en tiempo real los flujos de producción y consumo de sus vecinos mediante un protocolo IP estándar sobre red de fibra. Cuando Lajeunesse está en pico de consumo y Bouchard en excedente, la línea transfiere automáticamente el excedente. Cuando los roles se invierten, el flujo se invierte. No es sofisticación informática. Es una regla simple: envía lo que tienes de más hacia quien le falta. La sofisticación está en la física de la producción, no en la lógica del intercambio.</w:t>
      </w:r>
    </w:p>
    <w:p>
      <w:pPr>
        <w:pStyle w:val="Heading3"/>
        <w:spacing w:before="360" w:after="180"/>
      </w:pPr>
      <w:r>
        <w:rPr>
          <w:rFonts w:ascii="Arial" w:cs="Arial" w:eastAsia="Arial" w:hAnsi="Arial"/>
          <w:b/>
          <w:bCs/>
          <w:color w:val="4A3728"/>
          <w:sz w:val="26"/>
          <w:szCs w:val="26"/>
        </w:rPr>
        <w:t xml:space="preserve">La micro-red como organismo vivo</w:t>
      </w:r>
    </w:p>
    <w:p>
      <w:pPr>
        <w:spacing w:before="0" w:after="180" w:line="312"/>
      </w:pPr>
      <w:r>
        <w:rPr>
          <w:rFonts w:ascii="Georgia" w:cs="Georgia" w:eastAsia="Georgia" w:hAnsi="Georgia"/>
          <w:sz w:val="24"/>
          <w:szCs w:val="24"/>
        </w:rPr>
        <w:t xml:space="preserve">Una micro-red comunitaria de energía es, en sus propiedades dinámicas, más cercana a un ecosistema que a una infraestructura industrial. En una red centralizada clásica, el equilibrio oferta-demanda es gestionado por un operador central que ajusta la producción de las centrales en cada instante. En una micro-red descentralizada, el equilibrio emerge de las interacciones locales de numerosos actores: cada nodo produce, consume, almacena y comparte según reglas simples e información local. Este tipo de regulación distribuida es biológicamente familiar: es exactamente así como funciona la regulación térmica del cuerpo humano, la formación de bancos de peces, o la coordinación de una colonia de hormigas. No hay jefe. Cada elemento responde a sus vecinos inmediatos según reglas locales simples, y el orden global emerge sin coordinación central.</w:t>
      </w:r>
    </w:p>
    <w:p>
      <w:pPr>
        <w:spacing w:before="0" w:after="180" w:line="312"/>
      </w:pPr>
      <w:r>
        <w:rPr>
          <w:rFonts w:ascii="Georgia" w:cs="Georgia" w:eastAsia="Georgia" w:hAnsi="Georgia"/>
          <w:sz w:val="24"/>
          <w:szCs w:val="24"/>
        </w:rPr>
        <w:t xml:space="preserve">La tecnología que permite a familias como los Bouchard, Lajeunesse y Tremblay formar una micro-red sin infraestructura pesada está disponible hoy. Un Raspberry Pi 5 cuesta 80 dólares. Puede leer los sensores de producción y consumo, comunicarse mediante protocolo MQTT o WebSocket con los otros nodos de la red, calcular los flujos de energía en tiempo real y mantener un registro de los intercambios. Un contador de corriente bidireccional cuesta de 30 a 50 dólares. Un disyuntor automático programable para gestionar las prioridades de carga: 20 dólares. La infraestructura informática de una micro-red de 5 hogares cuesta menos de 500 dólares. No es la tecnología la que ha faltado estos últimos 20 años. Es el marco regulatorio y la cultura institucional los que no han querido ver el potencial de estas micro-redes comunitarias.</w:t>
      </w:r>
    </w:p>
    <w:p>
      <w:pPr>
        <w:pStyle w:val="Heading3"/>
        <w:spacing w:before="360" w:after="180"/>
      </w:pPr>
      <w:r>
        <w:rPr>
          <w:rFonts w:ascii="Arial" w:cs="Arial" w:eastAsia="Arial" w:hAnsi="Arial"/>
          <w:b/>
          <w:bCs/>
          <w:color w:val="4A3728"/>
          <w:sz w:val="26"/>
          <w:szCs w:val="26"/>
        </w:rPr>
        <w:t xml:space="preserve">La conexión con Gen_Home: pensar para calentar</w:t>
      </w:r>
    </w:p>
    <w:p>
      <w:pPr>
        <w:spacing w:before="0" w:after="180" w:line="312"/>
      </w:pPr>
      <w:r>
        <w:rPr>
          <w:rFonts w:ascii="Georgia" w:cs="Georgia" w:eastAsia="Georgia" w:hAnsi="Georgia"/>
          <w:sz w:val="24"/>
          <w:szCs w:val="24"/>
        </w:rPr>
        <w:t xml:space="preserve">En mi visión a largo plazo, HYPERVORTEX y Gen_Home no son dos proyectos separados. Son dos aspectos de un mismo ciclo energético. La computación neuromórfica produce calor, inevitablemente, ineluctablemente, es una ley de la termodinámica. Cada cálculo es una transformación de energía eléctrica en calor. Los centros de datos modernos dedican del 30 al 50% de su energía únicamente a enfriar sus servidores; ese calor se disipa en la atmósfera, se pierde. En la visión Gen_Home, el calor producido por el cálculo de la IA doméstica se recupera para calentar la casa. Y el calor producido por la casa —su gradiente térmico entre el piso y el techo, entre el interior y el exterior— es captado por HYPERVORTEX para producir la electricidad que alimenta el cálculo neuromórfico. Pensar calienta la casa. La casa alimenta el pensamiento. Es un bucle termodinámico total. Es el focus latino en su versión del siglo XXI.</w:t>
      </w:r>
    </w:p>
    <w:p>
      <w:pPr>
        <w:spacing w:before="0" w:after="180" w:line="312"/>
      </w:pPr>
      <w:r>
        <w:rPr>
          <w:rFonts w:ascii="Georgia" w:cs="Georgia" w:eastAsia="Georgia" w:hAnsi="Georgia"/>
          <w:sz w:val="24"/>
          <w:szCs w:val="24"/>
        </w:rPr>
        <w:t xml:space="preserve">No es solamente una bella metáfora. Es un cálculo energético. Un procesador neuromórfico de alto rendimiento produce típicamente de 50 a 200 vatios de calor. Una casa bien aislada en Québec necesita de 3 000 a 5 000 vatios de calefacción durante un día frío. La contribución del cálculo a la calefacción es por tanto del 1 al 7%, modesta pero no despreciable sobre una temporada. En una semana fría, son de 84 a 336 vatios-hora recuperados, el equivalente de 20 minutos a algunas horas de calefacción auxiliar. En la versión Gen_Home a largo plazo con el toro neuromórfico de alta densidad, la potencia computacional —y por tanto térmica— es muy superior. La cogeneración computación-calor se convierte en una verdadera contribución térmica, ya no una anécdota. Y cada kilovatio-hora de calor recuperado es un kilovatio-hora que no se compra a Énergir ni a Hydro-Québec. El pensamiento tiene un valor calorífico real. Filosóficamente, es vertiginoso. En la práctica, es ingeniería térmica.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UBLinx y los contratos de energía entre vecinos</w:t>
      </w:r>
    </w:p>
    <w:p>
      <w:pPr>
        <w:spacing w:before="0" w:after="180" w:line="312"/>
      </w:pPr>
      <w:r>
        <w:rPr>
          <w:rFonts w:ascii="Georgia" w:cs="Georgia" w:eastAsia="Georgia" w:hAnsi="Georgia"/>
          <w:sz w:val="24"/>
          <w:szCs w:val="24"/>
        </w:rPr>
        <w:t xml:space="preserve">El intercambio de energía entre las tres granjas de Charlevoix se basa actualmente en la confianza entre vecinos y un saco de harina como moneda de cambio. Es encantador y frágil. Cuando uno de los vecinos vende su granja, cuando surge un conflicto sobre el cálculo de los flujos, cuando uno de los miembros quiere invertir en un almacenamiento adicional por batería y pide una contribución a los demás, la confianza informal ya no basta. Hace falta un marco. UBLinx es ese marco, en su versión aplicada a la energía. Un "contrato de energía comunitaria" depositado en la plataforma UBLinx define las reglas de la micro-red: precio de la energía compartida, umbrales de excedente que activan el intercambio, mecanismos de mantenimiento de la línea común, condiciones de entrada y salida de la red. Estas reglas están codificadas en un contrato inteligente que se ejecuta automáticamente: no hace falta un contador ni un abogado para gestionar los intercambios semanales entre tres granjas.</w:t>
      </w:r>
    </w:p>
    <w:p>
      <w:pPr>
        <w:spacing w:before="0" w:after="180" w:line="312"/>
      </w:pPr>
      <w:r>
        <w:rPr>
          <w:rFonts w:ascii="Georgia" w:cs="Georgia" w:eastAsia="Georgia" w:hAnsi="Georgia"/>
          <w:sz w:val="24"/>
          <w:szCs w:val="24"/>
        </w:rPr>
        <w:t xml:space="preserve">El contrato inteligente UBLinx para las micro-redes de energía es una demostración concreta de lo que el derecho informal entre vecinos puede llegar a ser cuando se le da una infraestructura digital de confianza. No es la blockchain la que crea la comunidad. Es la comunidad que ya existía —Bouchard, Lajeunesse y Tremblay se conocen desde la infancia— la que utiliza la blockchain para hacer su confianza implícita explícita y automáticamente ejecutable. La tecnología no reemplaza la confianza social. Le da una memoria y un brazo ejecutor. Es la diferencia entre una promesa verbal y un contrato notarial: no una cuestión de confianza, una cuestión de rigor y permanencia.</w:t>
      </w:r>
    </w:p>
    <w:p>
      <w:pPr>
        <w:spacing w:before="0" w:after="180" w:line="312"/>
      </w:pPr>
      <w:r>
        <w:rPr>
          <w:rFonts w:ascii="Georgia" w:cs="Georgia" w:eastAsia="Georgia" w:hAnsi="Georgia"/>
          <w:sz w:val="24"/>
          <w:szCs w:val="24"/>
        </w:rPr>
        <w:t xml:space="preserve">La tormenta de hielo de 1998 vuelve aquí como advertencia. En una red centralizada, cuando el centro cae, todo cae. En una red de micro-redes comunitarias, el corte de una línea regional aísla a las comunidades pero no las priva de energía: cada micro-red sigue funcionando en modo autónomo, gestionando sus propios recursos locales hasta que la conexión regional se restablezca. Es exactamente el comportamiento que los ingenieros de redes eléctricas llaman la "resiliencia de islas": la capacidad de una red de particionarse en sub-redes autónomas durante una falla parcial para minimizar el impacto global de la avería. Las redes eléctricas centralizadas actuales no tienen esa propiedad, deliberadamente: la lógica de control centralizado se opone a ella. Una red de micro-redes autónomas la tiene por construcción.</w:t>
      </w:r>
    </w:p>
    <w:p>
      <w:pPr>
        <w:spacing w:before="0" w:after="180" w:line="312"/>
      </w:pPr>
      <w:r>
        <w:rPr>
          <w:rFonts w:ascii="Georgia" w:cs="Georgia" w:eastAsia="Georgia" w:hAnsi="Georgia"/>
          <w:sz w:val="24"/>
          <w:szCs w:val="24"/>
        </w:rPr>
        <w:t xml:space="preserve">La tormenta de hielo de 1998 también reveló algo menos esperado: la rapidez con la que las comunidades se autoorganizan en crisis. En barrios donde los vecinos apenas se conocían, sistemas de intercambio de comida, calor e información emergieron espontáneamente en 48 horas. Las redes sociales no existían aún. El puerta a puerta y el teléfono bastaban. Lo que impactó a los sociólogos que estudiaron la crisis a posteriori fue que las comunidades que mejor salieron adelante no eran necesariamente las más ricas ni las mejor equipadas. Eran aquellas donde los vínculos sociales preexistentes eran más densos: los barrios antiguos donde los vecinos se conocían, los medios rurales donde las familias se ayudaban por tradición. La soberanía energética física y la solidaridad social son dos dimensiones del mismo fenómeno. No se despliega HYPERVORTEX en el aislamiento. Se lo despliega en una comunidad, y su despliegue refuerza a la comunidad dándole un proyecto común y una infraestructura compartida.</w:t>
      </w:r>
    </w:p>
    <w:p>
      <w:pPr>
        <w:pStyle w:val="Heading3"/>
        <w:spacing w:before="360" w:after="180"/>
      </w:pPr>
      <w:r>
        <w:rPr>
          <w:rFonts w:ascii="Arial" w:cs="Arial" w:eastAsia="Arial" w:hAnsi="Arial"/>
          <w:b/>
          <w:bCs/>
          <w:color w:val="4A3728"/>
          <w:sz w:val="26"/>
          <w:szCs w:val="26"/>
        </w:rPr>
        <w:t xml:space="preserve">El intercambio de datos agrícolas como modelo</w:t>
      </w:r>
    </w:p>
    <w:p>
      <w:pPr>
        <w:spacing w:before="0" w:after="180" w:line="312"/>
      </w:pPr>
      <w:r>
        <w:rPr>
          <w:rFonts w:ascii="Georgia" w:cs="Georgia" w:eastAsia="Georgia" w:hAnsi="Georgia"/>
          <w:sz w:val="24"/>
          <w:szCs w:val="24"/>
        </w:rPr>
        <w:t xml:space="preserve">El invernadero de Claude Vézina produce datos que la red regional de agricultores comienza a compartir mediante un protocolo simple: temperatura exterior, humedad, producción eléctrica del sistema, consumo del invernadero, déficits de producción durante los días nublados. Estos datos se anonimizan y agregan antes de compartirse. Ningún agricultor ve los datos brutos de un vecino. Todos ven los promedios regionales, las correlaciones climáticas, los rangos de rendimiento típicos para su tipo de sistema. Este intercambio voluntario y controlado de datos agrícolas y energéticos reproduce, con herramientas digitales modernas, algo que las cooperativas agrícolas de Québec hacen desde hace 150 años: poner en común el conocimiento para que cada uno mejore. La diferencia es la granularidad y la velocidad: los datos se comparten en tiempo casi real, las correlaciones se calculan automáticamente, las recomendaciones de optimización se personalizan para cada granja. El Gen_Home de Claude gestiona este protocolo de intercambio de datos. Sabe qué puede compartirse y qué no. Sabe que el rendimiento del invernadero en enero es un dato útil para la red. Sabe que el registro médico familiar es un dato que no sale del sótano. La distinción no es técnica. Es ética. Y está programada por los propios Vézina, no por una política de privacidad redactada por abogados californianos.</w:t>
      </w:r>
    </w:p>
    <w:p>
      <w:pPr>
        <w:spacing w:before="240" w:after="240" w:line="312"/>
        <w:jc w:val="center"/>
      </w:pPr>
      <w:r>
        <w:rPr>
          <w:rFonts w:ascii="Georgia" w:cs="Georgia" w:eastAsia="Georgia" w:hAnsi="Georgia"/>
          <w:i/>
          <w:iCs/>
          <w:color w:val="2C1810"/>
          <w:sz w:val="26"/>
          <w:szCs w:val="26"/>
        </w:rPr>
        <w:t xml:space="preserve">Si su barrio tuviera una micro-red de energía comunitaria, ¿qué reglas querría ver en ella? ¿Quién decidiría los precios? ¿Cómo se gestionaría a la familia que consume mucho más de lo que contribuye? ¿Quién mantendría las líneas? Estas preguntas no son técnicas. Son políticas. Y merecen respuestas democráticas, no algoritmos.</w:t>
      </w:r>
    </w:p>
    <w:p>
      <w:r>
        <w:br w:type="page"/>
      </w:r>
    </w:p>
    <w:p>
      <w:pPr>
        <w:pStyle w:val="Heading2"/>
        <w:spacing w:before="600" w:after="300"/>
      </w:pPr>
      <w:r>
        <w:rPr>
          <w:rFonts w:ascii="Arial" w:cs="Arial" w:eastAsia="Arial" w:hAnsi="Arial"/>
          <w:b/>
          <w:bCs/>
          <w:color w:val="2C1810"/>
          <w:sz w:val="32"/>
          <w:szCs w:val="32"/>
        </w:rPr>
        <w:t xml:space="preserve">Capítulo 5</w:t>
      </w:r>
    </w:p>
    <w:p>
      <w:pPr>
        <w:pStyle w:val="Heading2"/>
        <w:spacing w:before="600" w:after="300"/>
      </w:pPr>
      <w:r>
        <w:rPr>
          <w:rFonts w:ascii="Arial" w:cs="Arial" w:eastAsia="Arial" w:hAnsi="Arial"/>
          <w:b/>
          <w:bCs/>
          <w:color w:val="2C1810"/>
          <w:sz w:val="32"/>
          <w:szCs w:val="32"/>
        </w:rPr>
        <w:t xml:space="preserve">La honestidad del físico</w:t>
      </w:r>
    </w:p>
    <w:p>
      <w:pPr>
        <w:spacing w:before="120" w:after="360" w:line="276"/>
        <w:ind w:left="3600"/>
        <w:jc w:val="right"/>
      </w:pPr>
      <w:r>
        <w:rPr>
          <w:rFonts w:ascii="Georgia" w:cs="Georgia" w:eastAsia="Georgia" w:hAnsi="Georgia"/>
          <w:i/>
          <w:iCs/>
          <w:color w:val="888888"/>
          <w:sz w:val="22"/>
          <w:szCs w:val="22"/>
        </w:rPr>
        <w:t xml:space="preserve">"La diferencia entre un profeta y un ingeniero honesto es que el ingeniero sabe lo que aún no sabe."</w:t>
      </w:r>
    </w:p>
    <w:p>
      <w:pPr>
        <w:spacing w:before="120" w:after="180" w:line="312"/>
        <w:ind w:left="360" w:right="360"/>
      </w:pPr>
      <w:r>
        <w:rPr>
          <w:rFonts w:ascii="Georgia" w:cs="Georgia" w:eastAsia="Georgia" w:hAnsi="Georgia"/>
          <w:i/>
          <w:iCs/>
          <w:color w:val="333333"/>
          <w:sz w:val="24"/>
          <w:szCs w:val="24"/>
        </w:rPr>
        <w:t xml:space="preserve">Un taller de trabajo. Québec, Canadá, de noche. Estoy solo con mis cálculos en tres pantallas. Una hoja de cálculo, una pestaña de simulación, un artículo en PDF sobre las propiedades de los ferrofluidos supercríticos. Pasé la tarde recalculando las proyecciones de rendimiento para la cuarta configuración del sistema. Los números son buenos. Demasiado buenos, quizás. Levanto la cabeza y miro la pared frente a mí. Algo me molesta. No es un error de cálculo: lo verifiqué dos veces, tres veces. Es algo más, más difícil de cuantificar: la intuición de que las simulaciones capturan la física de cada componente pero no necesariamente su comportamiento integrado en un sistema real. Las simulaciones suponen interfaces perfectas, temperaturas uniformes, materiales ideales. La realidad tiene juntas, gradientes, impurezas, sorpresas. Abro un nuevo documento y comienzo a teclear: "Lo que aún no sé."</w:t>
      </w:r>
    </w:p>
    <w:p>
      <w:pPr>
        <w:spacing w:before="0" w:after="180" w:line="312"/>
      </w:pPr>
      <w:r>
        <w:rPr>
          <w:rFonts w:ascii="Georgia" w:cs="Georgia" w:eastAsia="Georgia" w:hAnsi="Georgia"/>
          <w:sz w:val="24"/>
          <w:szCs w:val="24"/>
        </w:rPr>
        <w:t xml:space="preserve">La historia de la energía está pavimentada de tecnologías prometedoras que cumplieron sus promesas de forma parcial, tardía, o por razones distintas a las anticipadas. La pila de hidrógeno fue anunciada como la revolución energética de los años 1990. Se convirtió en una herramienta de nicho, útil en ciertos contextos de transporte pesado, pero no la panacea universal prometida. La fusión nuclear está "a 20 años de la comercialización" desde hace unos sesenta años; esta broma circula por los pasillos de los laboratorios de física desde los años 1970. El almacenamiento por batería de litio-ion debía revolucionar el transporte a principios de los años 2010: lo hizo, pero con costos sociales y ambientales vinculados a la extracción de cobalto y litio que las primeras proyecciones ignoraban cuidadosamente. HYPERVORTEX debe evitar esos errores de comunicación. No por modestia retórica, sino porque la honestidad es la condición de la confianza, y la confianza es la condición de la colaboración que este proyecto necesita para avanzar.</w:t>
      </w:r>
    </w:p>
    <w:p>
      <w:pPr>
        <w:pStyle w:val="Heading3"/>
        <w:spacing w:before="360" w:after="180"/>
      </w:pPr>
      <w:r>
        <w:rPr>
          <w:rFonts w:ascii="Arial" w:cs="Arial" w:eastAsia="Arial" w:hAnsi="Arial"/>
          <w:b/>
          <w:bCs/>
          <w:color w:val="4A3728"/>
          <w:sz w:val="26"/>
          <w:szCs w:val="26"/>
        </w:rPr>
        <w:t xml:space="preserve">Lo que los cálculos no dicen</w:t>
      </w:r>
    </w:p>
    <w:p>
      <w:pPr>
        <w:spacing w:before="0" w:after="180" w:line="312"/>
      </w:pPr>
      <w:r>
        <w:rPr>
          <w:rFonts w:ascii="Georgia" w:cs="Georgia" w:eastAsia="Georgia" w:hAnsi="Georgia"/>
          <w:sz w:val="24"/>
          <w:szCs w:val="24"/>
        </w:rPr>
        <w:t xml:space="preserve">La primera limitación honesta de HYPERVORTEX concierne a la durabilidad de las nanopartículas en circuito cerrado. Las nanopartículas magnéticas tienen tendencia a la aglomeración: se atraen mutuamente y pueden formar cúmulos que modifican las propiedades del ferrofluido y obstruyen los canales finos. Los ferrofluidos estabilizados comerciales utilizan agentes de superficie (tensioactivos, ligandos orgánicos) para mantener las nanopartículas dispersas. Estos agentes de superficie se degradan con el tiempo, especialmente a temperaturas elevadas y bajo las condiciones oxidativas de un circuito presurizado. Los datos de durabilidad sobre ferrofluidos en circuito cerrado supercrítico a 10, 20 o 30 años no existen aún en la literatura publicada. Es una laguna fundamental, y toda proyección de vida útil a 30 años es actualmente una extrapolación, no una medición.</w:t>
      </w:r>
    </w:p>
    <w:p>
      <w:pPr>
        <w:pBdr>
          <w:left w:val="single" w:color="8B4513" w:sz="8"/>
        </w:pBdr>
        <w:spacing w:before="240" w:after="240" w:line="312"/>
        <w:ind w:left="720" w:right="720"/>
      </w:pPr>
      <w:r>
        <w:rPr>
          <w:rFonts w:ascii="Georgia" w:cs="Georgia" w:eastAsia="Georgia" w:hAnsi="Georgia"/>
          <w:i/>
          <w:iCs/>
          <w:color w:val="555555"/>
          <w:sz w:val="24"/>
          <w:szCs w:val="24"/>
        </w:rPr>
        <w:t xml:space="preserve">"Lo que no sé es mi lista de trabajo. Lo que invento para ocultar lo que no sé es mi pecado de inventor."</w:t>
      </w:r>
    </w:p>
    <w:p>
      <w:pPr>
        <w:spacing w:before="0" w:after="180" w:line="312"/>
      </w:pPr>
      <w:r>
        <w:rPr>
          <w:rFonts w:ascii="Georgia" w:cs="Georgia" w:eastAsia="Georgia" w:hAnsi="Georgia"/>
          <w:sz w:val="24"/>
          <w:szCs w:val="24"/>
        </w:rPr>
        <w:t xml:space="preserve">La segunda limitación concierne al paso de la escala de laboratorio a la escala residencial. En física de fluidos y nanomateriales, el escalamiento es notorio por producir sorpresas. Un ferrofluido que se comporta perfectamente en un tubo de 2 milímetros de diámetro puede desarrollar inestabilidades de flujo totalmente diferentes en un tubo de 2 centímetros. Los regímenes de turbulencia cambian según el número de Reynolds. Los efectos de pared que son despreciables a pequeña escala se vuelven dominantes a gran escala. E inversamente: ciertos fenómenos que parecen prometedores a escala del milímetro desaparecen cuando se agranda. El escalamiento de HYPERVORTEX de la demostración de laboratorio a la unidad residencial es un problema de ingeniería no resuelto. Eso no significa que sea insoluble. Significa que debe resolverse, no suponerse resuelto.</w:t>
      </w:r>
    </w:p>
    <w:p>
      <w:pPr>
        <w:spacing w:before="0" w:after="180" w:line="312"/>
      </w:pPr>
      <w:r>
        <w:rPr>
          <w:rFonts w:ascii="Georgia" w:cs="Georgia" w:eastAsia="Georgia" w:hAnsi="Georgia"/>
          <w:sz w:val="24"/>
          <w:szCs w:val="24"/>
        </w:rPr>
        <w:t xml:space="preserve">La tercera limitación —y quizás la más importante para la adopción real— es el costo de fabricación. Las nanopartículas de alta calidad son caras de producir. Las aleaciones de Heusler con composiciones precisas requieren procesos metalúrgicos rigurosos. El CO₂ supercrítico exige circuitos de alta presión con estanqueidades de calidad industrial. Los inductores multi-bobina con conmutación sincronizada son piezas de electrónica de potencia no triviales. Un sistema HYPERVORTEX residencial de primera generación costaría probablemente mucho más que los paneles solares equivalentes, quizás de 3 a 5 veces más. Esa brecha podría reducirse con los volúmenes de producción, como ocurrió con los paneles solares cuyo costo bajó un 90% entre 2010 y 2024. Pero ese proceso toma tiempo, necesita una inversión industrial masiva y supone que las proyecciones de rendimiento se confirmen a gran escala. Son tres "si" importantes que deben permanecer visibles.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Autocrítica central sobre HYPERVORTEX V4.0: el proyecto podría fracasar por completo. La aglomeración de las nanopartículas en circuito cerrado a alta temperatura podría revelarse no soluble a costo razonable. Las inestabilidades de escalamiento podrían degradar el rendimiento del 65-90% teórico al 20-30% práctico, todavía útil pero menos transformador. El costo de fabricación podría no alcanzar nunca la competitividad con los paneles solares o las bombas de calor. Si HYPERVORTEX fracasa técnicamente, el principio de soberanía energética sigue siendo válido. Otras tecnologías —solar, almacenamiento distribuido, pequeños aerogeneradores urbanos— permiten una resiliencia creciente. HYPERVORTEX es una vía, no la única vía. Su fracaso eventual no liquida la idea. La reorienta hacia otras implementaciones.</w:t>
      </w:r>
    </w:p>
    <w:p>
      <w:pPr>
        <w:pStyle w:val="Heading3"/>
        <w:spacing w:before="360" w:after="180"/>
      </w:pPr>
      <w:r>
        <w:rPr>
          <w:rFonts w:ascii="Arial" w:cs="Arial" w:eastAsia="Arial" w:hAnsi="Arial"/>
          <w:b/>
          <w:bCs/>
          <w:color w:val="4A3728"/>
          <w:sz w:val="26"/>
          <w:szCs w:val="26"/>
        </w:rPr>
        <w:t xml:space="preserve">La trampa del inventor</w:t>
      </w:r>
    </w:p>
    <w:p>
      <w:pPr>
        <w:spacing w:before="0" w:after="180" w:line="312"/>
      </w:pPr>
      <w:r>
        <w:rPr>
          <w:rFonts w:ascii="Georgia" w:cs="Georgia" w:eastAsia="Georgia" w:hAnsi="Georgia"/>
          <w:sz w:val="24"/>
          <w:szCs w:val="24"/>
        </w:rPr>
        <w:t xml:space="preserve">Ser el inventor de una idea es una maldición cognitiva. El cerebro que engendró la idea está biológicamente poco equipado para ver sus debilidades. Ha invertido horas, noches, energía emocional en su gestación. Cada crítica se convierte en una amenaza a la identidad, no solamente a la validez de la idea. Cada problema no resuelto es minimizado, cada resultado prometedor amplificado. Los psicólogos cognitivos llaman a eso sesgo de confirmación. Los ingenieros de proyecto lo llaman el "pensamiento de grupo del inventor". Los inversores de capital de riesgo lo llaman "el fundador que se enamoró de su producto". Cualquiera sea el nombre, el efecto es el mismo: el inventor se vuelve progresivamente menos confiable como evaluador de su propia invención. Este libro fue escrito deliberadamente con ese riesgo en mente.</w:t>
      </w:r>
    </w:p>
    <w:p>
      <w:pPr>
        <w:spacing w:before="0" w:after="180" w:line="312"/>
      </w:pPr>
      <w:r>
        <w:rPr>
          <w:rFonts w:ascii="Georgia" w:cs="Georgia" w:eastAsia="Georgia" w:hAnsi="Georgia"/>
          <w:sz w:val="24"/>
          <w:szCs w:val="24"/>
        </w:rPr>
        <w:t xml:space="preserve">Es por esa razón que la UBLinx Open Innovation License no es solamente una elección económica. Es una elección epistémica. Al hacer la arquitectura de HYPERVORTEX públicamente accesible —al someterla a la crítica de cualquiera que quiera leerla, probarla, cuestionarla— creo las condiciones de una validación que mi propio cerebro no puede proporcionar. El proyecto open innovation no es desinterés altruista. Es ingeniería de la verificación. Si investigadores del MIT, del INRS, de Polytechnique Montréal leen estas páginas y encuentran errores fundamentales, es una victoria para el proyecto, aunque sea un fracaso para la arquitectura inicial. El conocimiento se construye sobre las correcciones, no sobre las confirmaciones.</w:t>
      </w:r>
    </w:p>
    <w:p>
      <w:pPr>
        <w:spacing w:before="0" w:after="180" w:line="312"/>
      </w:pPr>
      <w:r>
        <w:rPr>
          <w:rFonts w:ascii="Georgia" w:cs="Georgia" w:eastAsia="Georgia" w:hAnsi="Georgia"/>
          <w:sz w:val="24"/>
          <w:szCs w:val="24"/>
        </w:rPr>
        <w:t xml:space="preserve">La diferencia entre la especulación honesta y el charlatanismo no está en la certeza de las afirmaciones. Está en la forma en que se trata la incertidumbre. El charlatán enmascara la incertidumbre detrás de una retórica de certeza. El especulador honesto la nombra, la cuantifica en la medida de lo posible, e indica qué sería necesario para reducirla. Este capítulo forma parte de esa retórica honesta. HYPERVORTEX necesita pruebas experimentales de durabilidad de los ferrofluidos a alta temperatura en circuito cerrado: mínimo 2 000 horas de funcionamiento para un dato preliminar significativo. Necesita un estudio de escalamiento que pase de 50 mL de ferrofluido a 50 litros. Necesita un análisis de costo de fabricación realizado por ingenieros de producción independientes, no por el inventor mismo. Estos trabajos tienen un costo. Pueden realizarse en asociación con universidades, incubadoras de cleantech, o empresas del sector. Este libro es también un llamado a esos socios.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Por qué publicar cuando no se está seguro</w:t>
      </w:r>
    </w:p>
    <w:p>
      <w:pPr>
        <w:spacing w:before="0" w:after="180" w:line="312"/>
      </w:pPr>
      <w:r>
        <w:rPr>
          <w:rFonts w:ascii="Georgia" w:cs="Georgia" w:eastAsia="Georgia" w:hAnsi="Georgia"/>
          <w:sz w:val="24"/>
          <w:szCs w:val="24"/>
        </w:rPr>
        <w:t xml:space="preserve">Una pregunta legítima merece una respuesta directa: ¿por qué publicar un libro sobre una tecnología que aún no tiene prototipo? ¿No es prematuro? ¿No es irresponsable hacia los lectores que podrían creer en una tecnología disponible de inmediato? La respuesta está en la naturaleza de este libro. No es un catálogo de productos disponibles a la venta. Es un libro de ideas, una exploración de lo que es posible, de lo que está en curso de construcción, y de lo que aún debe construirse. Harari no esperó a que todas sus hipótesis sobre Sapiens fueran probadas para publicar una visión de la historia humana. Darwin no esperó a secuenciar el genoma para proponer la teoría de la evolución. El pensamiento a menudo precede a la prueba experimental. Lo que importa es el rigor del pensamiento y la honestidad sobre lo que está probado y lo que no.</w:t>
      </w:r>
    </w:p>
    <w:p>
      <w:pPr>
        <w:pStyle w:val="Heading3"/>
        <w:spacing w:before="360" w:after="180"/>
      </w:pPr>
      <w:r>
        <w:rPr>
          <w:rFonts w:ascii="Arial" w:cs="Arial" w:eastAsia="Arial" w:hAnsi="Arial"/>
          <w:b/>
          <w:bCs/>
          <w:color w:val="4A3728"/>
          <w:sz w:val="26"/>
          <w:szCs w:val="26"/>
        </w:rPr>
        <w:t xml:space="preserve">El camino hacia el prototipo: lo que debe hacerse</w:t>
      </w:r>
    </w:p>
    <w:p>
      <w:pPr>
        <w:spacing w:before="0" w:after="180" w:line="312"/>
      </w:pPr>
      <w:r>
        <w:rPr>
          <w:rFonts w:ascii="Georgia" w:cs="Georgia" w:eastAsia="Georgia" w:hAnsi="Georgia"/>
          <w:sz w:val="24"/>
          <w:szCs w:val="24"/>
        </w:rPr>
        <w:t xml:space="preserve">En aras de la claridad concreta que caracteriza este libro, he aquí lo que debe ocurrir entre la publicación de estas líneas y un prototipo funcional de HYPERVORTEX V4.0. Fase 1: pruebas de durabilidad de los ferrofluidos. Hay que hacer circular un ferrofluido supercrítico dopado con óxido de grafeno en un circuito de 50 mL durante 2 000 horas a 80°C, medir la estabilidad de la suspensión cada 250 horas, caracterizar las nanopartículas antes y después por difracción de rayos X y microscopía electrónica. Costo estimado: de 40 000 a 80 000 dólares canadienses, factible en cualquier laboratorio universitario de física de materiales equipado con un autoclave. Duración: 6 meses. Fase 2: prototipo miniatura con gradiente fijo. Un circuito cerrado de 500 mL de ferrofluido, un gradiente térmico controlado de 20°C a 60°C, inductores multi-bobina con conmutación electrónica. Medición de la corriente eléctrica producida, comparación con las previsiones teóricas. Costo estimado: de 80 000 a 150 000 dólares. Duración: 12 a 18 meses.</w:t>
      </w:r>
    </w:p>
    <w:p>
      <w:pPr>
        <w:spacing w:before="0" w:after="180" w:line="312"/>
      </w:pPr>
      <w:r>
        <w:rPr>
          <w:rFonts w:ascii="Georgia" w:cs="Georgia" w:eastAsia="Georgia" w:hAnsi="Georgia"/>
          <w:sz w:val="24"/>
          <w:szCs w:val="24"/>
        </w:rPr>
        <w:t xml:space="preserve">Fase 3: prototipo residencial. Un circuito de 20 litros de ferrofluido supercrítico, acoplado a una fuente geotérmica de baja entalpía de 12°C y a un intercambiador de calor que simula los 35°C de un invernadero. Medición de la potencia eléctrica neta producida, del perfil de temperatura, de las vibraciones y ruidos acústicos, de la estabilidad sobre 1 000 horas continuas. Costo estimado: de 150 000 a 300 000 dólares. Duración: 18 a 24 meses. Fase 4: validación residencial real, con socios industriales. Instalación en 5 a 10 familias voluntarias, monitoreo continuo durante 24 meses, recolección de datos de rendimiento real, identificación de problemas inesperados. Solo al término de esta fase las proyecciones económicas presentadas en este libro podrán confirmarse o revisarse. Este camino es largo. Cuesta entre 500 000 y 1 000 000 de dólares. Es el precio de entrada para pasar de una idea rigurosa a una tecnología validada. No es insignificante, pero también es un orden de magnitud que programas de investigación universitaria, fondos de innovación limpia provinciales, o asociaciones industriales pueden absorber.</w:t>
      </w:r>
    </w:p>
    <w:p>
      <w:pPr>
        <w:spacing w:before="0" w:after="180" w:line="312"/>
      </w:pPr>
      <w:r>
        <w:rPr>
          <w:rFonts w:ascii="Georgia" w:cs="Georgia" w:eastAsia="Georgia" w:hAnsi="Georgia"/>
          <w:sz w:val="24"/>
          <w:szCs w:val="24"/>
        </w:rPr>
        <w:t xml:space="preserve">Hay una razón más práctica aún. Las grandes ideas técnicas no progresan en sótanos solitarios. Progresan por exposición pública, por colaboración con personas competentes que jamás habrían encontrado al inventor de otra manera. Si esta arquitectura de HYPERVORTEX es leída por un doctorando en física de nanomateriales que trabaja exactamente sobre el problema de durabilidad de los ferrofluidos en circuito cerrado, y contacta a Berthelotte para compartir sus resultados, el proyecto habrá avanzado más gracias a este libro que gracias a diez años de trabajo solitario. La innovación abierta no es una ideología. Es una estrategia de desarrollo. Mostrar los trabajos en curso —con sus lagunas— atrae las buenas colaboraciones. Mantenerlos en secreto protege quizás una prioridad de invención, pero retrasa el desarrollo y priva al proyecto de la fertilización cruzada que le falta.</w:t>
      </w:r>
    </w:p>
    <w:p>
      <w:pPr>
        <w:pBdr>
          <w:left w:val="single" w:color="8B4513" w:sz="8"/>
        </w:pBdr>
        <w:spacing w:before="240" w:after="240" w:line="312"/>
        <w:ind w:left="720" w:right="720"/>
      </w:pPr>
      <w:r>
        <w:rPr>
          <w:rFonts w:ascii="Georgia" w:cs="Georgia" w:eastAsia="Georgia" w:hAnsi="Georgia"/>
          <w:i/>
          <w:iCs/>
          <w:color w:val="555555"/>
          <w:sz w:val="24"/>
          <w:szCs w:val="24"/>
        </w:rPr>
        <w:t xml:space="preserve">"Publico porque no lo sé todo. Y porque alguien, en algún lugar, sabe exactamente lo que yo aún no sé." — David Berthelotte</w:t>
      </w:r>
    </w:p>
    <w:p>
      <w:pPr>
        <w:spacing w:before="0" w:after="180" w:line="312"/>
      </w:pPr>
      <w:r>
        <w:rPr>
          <w:rFonts w:ascii="Georgia" w:cs="Georgia" w:eastAsia="Georgia" w:hAnsi="Georgia"/>
          <w:sz w:val="24"/>
          <w:szCs w:val="24"/>
        </w:rPr>
        <w:t xml:space="preserve">Claude Vézina en Bellechasse no sabe cómo crecieron sus tomates cherry en el mes de febrero. No en los detalles de la termodinámica magnética. Sabe que el sistema funciona, en la proyección narrativa de este libro. Sabe que sus tomates están ahí, rojos, en el frío quebequense. Y sabe que la próxima vez que la tormenta de hielo se abata sobre Bellechasse, su familia tendrá calor, sus plantas estarán protegidas, y sus vecinos, quizás, vendrán a calentarse a su casa. No porque las ecuaciones de Carnot estén resueltas al 90% de rendimiento. Porque el principio está ahí, funcional, construido sobre física real, y porque en algún punto entre la idea de Berthelotte en 2025 y el invernadero de Vézina en 2031, ingenieros, físicos, genios del bricolaje colmaron los espacios entre lo que estaba teorizado y lo que estaba construido. Así funciona la innovación. No de golpe, sino por acumulación de personas honestas que trabajan sobre piezas de un rompecabezas que alguien tuvo el coraje de dibujar entero.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 que la energía soberana fabrica primero</w:t>
      </w:r>
    </w:p>
    <w:p>
      <w:pPr>
        <w:spacing w:before="0" w:after="180" w:line="312"/>
      </w:pPr>
      <w:r>
        <w:rPr>
          <w:rFonts w:ascii="Georgia" w:cs="Georgia" w:eastAsia="Georgia" w:hAnsi="Georgia"/>
          <w:sz w:val="24"/>
          <w:szCs w:val="24"/>
        </w:rPr>
        <w:t xml:space="preserve">Al final de este acto, volvamos a la cuestión de fondo. La energía soberana no es ante todo una cuestión técnica. No es un problema de ingeniería a resolver de una vez por todas. Es una elección de civilización que cada generación debe rehacer, a la luz de las tecnologías disponibles y de los peligros presentes. La generación de 1962 que eligió la nacionalización de Hydro-Québec hizo una elección justa para su tiempo. La generación de 2024 que dispone de nanotecnología, de CO₂ supercrítico, de cálculo distribuido y de contratos inteligentes puede hacer una elección diferente, no en contra de Hydro-Québec sino en complemento de ella, en diálogo con ella, reduciendo la dependencia total que hace catastrófico todo corte.</w:t>
      </w:r>
    </w:p>
    <w:p>
      <w:pPr>
        <w:spacing w:before="0" w:after="180" w:line="312"/>
      </w:pPr>
      <w:r>
        <w:rPr>
          <w:rFonts w:ascii="Georgia" w:cs="Georgia" w:eastAsia="Georgia" w:hAnsi="Georgia"/>
          <w:sz w:val="24"/>
          <w:szCs w:val="24"/>
        </w:rPr>
        <w:t xml:space="preserve">La energía soberana fabrica en primer lugar otra relación con el territorio. Un hogar que capta el calor de su suelo desarrolla un conocimiento de ese suelo: su profundidad, su composición, sus variaciones estacionales. Un hogar que optimiza la orientación de sus colectores solares térmicos aprende el acimut del sol en cada solsticio, la duración del día según la estación, los efectos de la sombra de los vecinos en invierno. Esos conocimientos parecen menores aisladamente. Acumulados sobre una familia, luego un barrio, luego una región, constituyen una reapropiación de la geografía local que la energía centralizada había vuelto inútil. Cuando tu calor viene de un cable anónimo, no necesitas conocer tu suelo. Cuando viene de él directamente, vuelves a ser campesino en el sentido primero del término: alguien que conoce su país.</w:t>
      </w:r>
    </w:p>
    <w:p>
      <w:pPr>
        <w:spacing w:before="0" w:after="180" w:line="312"/>
      </w:pPr>
      <w:r>
        <w:rPr>
          <w:rFonts w:ascii="Georgia" w:cs="Georgia" w:eastAsia="Georgia" w:hAnsi="Georgia"/>
          <w:sz w:val="24"/>
          <w:szCs w:val="24"/>
        </w:rPr>
        <w:t xml:space="preserve">La energía soberana fabrica luego otra relación con el tiempo. Un sistema HYPERVORTEX o solar térmico tiene un horizonte de amortización de 20 a 30 años. Invertir en tal sistema es plantar un árbol cuyos frutos se cosecharán durante tres décadas. Es pensar a escala de una generación, no de un ciclo tarifario anual. Esta temporalidad larga cambia algo en la relación con la casa, con el barrio, con la comunidad. No se invierten 20 000 dólares en un sistema energético con 30 años de amortización si se piensa dejar el barrio en dos años. La soberanía energética es un anclaje, en el sentido más literal del término. Ata a un lugar, en el buen sentido de la palabra atar: el que da profundidad a la existencia.</w:t>
      </w:r>
    </w:p>
    <w:p>
      <w:pPr>
        <w:spacing w:before="0" w:after="180" w:line="312"/>
      </w:pPr>
      <w:r>
        <w:rPr>
          <w:rFonts w:ascii="Georgia" w:cs="Georgia" w:eastAsia="Georgia" w:hAnsi="Georgia"/>
          <w:sz w:val="24"/>
          <w:szCs w:val="24"/>
        </w:rPr>
        <w:t xml:space="preserve">Y la energía soberana fabrica, en último lugar, otra relación con la política. Un ciudadano que produce una parte de su energía no vota sobre las cuestiones energéticas de la misma forma que quien solo consume. Tiene una experiencia directa de los desafíos de rendimiento, de mantenimiento, de costo, de fiabilidad. Puede distinguir una promesa electoral realista de una promesa demagógica. Puede evaluar un proyecto de red de micro-grids porque tiene una, a pequeña escala, en su barrio. Ese saber práctico es una forma de ciudadanía que la escuela no da pero que la experiencia directa construye inexorablemente. La soberanía energética no es solamente un proyecto de independencia individual. Es un proyecto de formación cívica. Quizás el más eficaz de todos, porque pasa por el cuerpo y la factura antes de pasar por la papeleta de voto.</w:t>
      </w:r>
    </w:p>
    <w:p>
      <w:pPr>
        <w:pStyle w:val="Heading3"/>
        <w:spacing w:before="360" w:after="180"/>
      </w:pPr>
      <w:r>
        <w:rPr>
          <w:rFonts w:ascii="Arial" w:cs="Arial" w:eastAsia="Arial" w:hAnsi="Arial"/>
          <w:b/>
          <w:bCs/>
          <w:color w:val="4A3728"/>
          <w:sz w:val="26"/>
          <w:szCs w:val="26"/>
        </w:rPr>
        <w:t xml:space="preserve">Energía soberana y justicia climática</w:t>
      </w:r>
    </w:p>
    <w:p>
      <w:pPr>
        <w:spacing w:before="0" w:after="180" w:line="312"/>
      </w:pPr>
      <w:r>
        <w:rPr>
          <w:rFonts w:ascii="Georgia" w:cs="Georgia" w:eastAsia="Georgia" w:hAnsi="Georgia"/>
          <w:sz w:val="24"/>
          <w:szCs w:val="24"/>
        </w:rPr>
        <w:t xml:space="preserve">Hay que abordar un tema que los defensores entusiastas de las tecnologías descentralizadas suelen evitar con cuidado: la relación entre soberanía energética individual y justicia climática. Si HYPERVORTEX permite a los hogares más acomodados desconectarse parcialmente de las redes públicas mientras aprovechan su estabilidad como respaldo, crea una forma de polizón institucional. Esos hogares aprovechan la infraestructura colectiva sin soportar su justa parte del costo. La solución a este problema no es prohibir la soberanía energética. Es diseñar una fiscalidad que asegure que quienes se desconectan parcialmente sigan contribuyendo al mantenimiento de la infraestructura residual. Una "tasa de resiliencia de red" cobrada a todos los hogares, proporcionalmente a su superficie habitable en lugar de a su consumo, financiaría el mantenimiento de la red independientemente de las elecciones energéticas individuales. No es una idea radical: es exactamente la lógica del impuesto predial para las carreteras, uno contribuye a la red vial aunque no conduzca. La red eléctrica debería seguir la misma lógica.</w:t>
      </w:r>
    </w:p>
    <w:p>
      <w:pPr>
        <w:spacing w:before="0" w:after="180" w:line="312"/>
      </w:pPr>
      <w:r>
        <w:rPr>
          <w:rFonts w:ascii="Georgia" w:cs="Georgia" w:eastAsia="Georgia" w:hAnsi="Georgia"/>
          <w:sz w:val="24"/>
          <w:szCs w:val="24"/>
        </w:rPr>
        <w:t xml:space="preserve">La energía soberana fabrica también —y esto puede sorprender— otra relación con el fracaso. Cuando tu energía viene de una red centralizada y esa red falla, eres víctima de un fallo de sistema. No hay nada que puedas hacer. Esperas a que el equipo de reparación intervenga. Tu rol es pasivo. Cuando tu energía viene de un sistema que posees y ese sistema falla, te enfrentas a un problema. Un problema tiene una solución. Se diagnostica, se comprende, se repara. La experiencia es radicalmente diferente. No es más agradable tener un problema que un apagón. Pero un problema involucra la inteligencia, la iniciativa, la competencia. Un apagón involucra la paciencia y la espera. A lo largo de 30 años, una familia que gestiona sus propias averías acumula un capital de competencias prácticas que una familia dependiente de la red nunca tendrá. Ese capital no tiene valor monetario directo. Tiene un valor de resiliencia que todo evento climático extremo o todo shock energético hace súbitamente visible.</w:t>
      </w:r>
    </w:p>
    <w:p>
      <w:pPr>
        <w:spacing w:before="0" w:after="180" w:line="312"/>
      </w:pPr>
      <w:r>
        <w:rPr>
          <w:rFonts w:ascii="Georgia" w:cs="Georgia" w:eastAsia="Georgia" w:hAnsi="Georgia"/>
          <w:sz w:val="24"/>
          <w:szCs w:val="24"/>
        </w:rPr>
        <w:t xml:space="preserve">Volvamos una última vez a Claude Vézina en Bellechasse. Su hijo Mathieu tiene 19 años. Está decidiendo si va a la universidad en ingeniería mecánica o si se queda en la granja. Creció viendo a su padre instalar y mantener el sistema. Aprendió a leer los sensores de temperatura, a interpretar los gráficos de producción del software de monitoreo, a distinguir una caída de rendimiento causada por una nube de una caída causada por un problema de circuito. Tiene 19 años y comprende mejor la termodinámica aplicada que la mayoría de los ingenieros civiles recién graduados. No porque se lo hayan enseñado en la escuela, donde solo le enseñaron las fórmulas, no las intuiciones. Sino porque vivió con el sistema desde la infancia. El saber encarnado, transmitido por la experiencia directa, es de una calidad diferente al saber académico. Ambos son necesarios. Pero el primero es raro, y su rareza lo convierte en un bien precioso. La energía soberana de la granja Vézina ha producido, de paso, un joven que sabe lo que el calor significa en sus manos tanto como en sus ecuaciones. Es quizás el mejor rendimiento del sistema.</w:t>
      </w:r>
    </w:p>
    <w:p>
      <w:pPr>
        <w:spacing w:before="360" w:after="360" w:line="312"/>
        <w:ind w:left="720" w:right="720"/>
        <w:jc w:val="center"/>
      </w:pPr>
      <w:r>
        <w:rPr>
          <w:rFonts w:ascii="Georgia" w:cs="Georgia" w:eastAsia="Georgia" w:hAnsi="Georgia"/>
          <w:b/>
          <w:bCs/>
          <w:i/>
          <w:iCs/>
          <w:color w:val="2C1810"/>
          <w:sz w:val="26"/>
          <w:szCs w:val="26"/>
        </w:rPr>
        <w:t xml:space="preserve">El primer gesto del hombre libre, en el siglo XXI, no es tomar las armas ni firmar un manifiesto. Es producir un kilovatio-hora que no pertenece a ninguna compañía, a ninguna red, a ningún cable que conecte su hogar a una infraestructura que no controla. Es modesto. Es revolucionario. A menudo son la misma cosa.</w:t>
      </w:r>
    </w:p>
    <w:p>
      <w:pPr>
        <w:spacing w:before="240" w:after="240" w:line="312"/>
        <w:jc w:val="center"/>
      </w:pPr>
      <w:r>
        <w:rPr>
          <w:rFonts w:ascii="Georgia" w:cs="Georgia" w:eastAsia="Georgia" w:hAnsi="Georgia"/>
          <w:i/>
          <w:iCs/>
          <w:color w:val="2C1810"/>
          <w:sz w:val="26"/>
          <w:szCs w:val="26"/>
        </w:rPr>
        <w:t xml:space="preserve">Si su casa produjera el 50% de su propia energía, ¿qué haría diferente? No técnicamente, sino humanamente. ¿Cómo cambiaría su relación con el consumo, el desperdicio, la estación, el vecindario? Esta pregunta no tiene una buena respuesta universal. Pero merece ser formulada antes de comprar nada.</w:t>
      </w:r>
    </w:p>
    <w:p>
      <w:pPr>
        <w:spacing w:before="240" w:after="240"/>
        <w:jc w:val="center"/>
      </w:pPr>
      <w:r>
        <w:rPr>
          <w:rFonts w:ascii="Georgia" w:cs="Georgia" w:eastAsia="Georgia" w:hAnsi="Georgia"/>
          <w:color w:val="999999"/>
          <w:sz w:val="24"/>
          <w:szCs w:val="24"/>
        </w:rPr>
        <w:t xml:space="preserve">* * *</w:t>
      </w:r>
    </w:p>
    <w:p>
      <w:pPr>
        <w:spacing w:before="100" w:after="600"/>
        <w:jc w:val="center"/>
      </w:pPr>
      <w:r>
        <w:rPr>
          <w:rFonts w:ascii="Georgia" w:cs="Georgia" w:eastAsia="Georgia" w:hAnsi="Georgia"/>
          <w:i/>
          <w:iCs/>
          <w:color w:val="8B4513"/>
          <w:sz w:val="28"/>
          <w:szCs w:val="28"/>
        </w:rPr>
        <w:t xml:space="preserve">Fin del Acto I — La Energía</w:t>
      </w:r>
    </w:p>
    <w:p>
      <w:pPr>
        <w:spacing w:before="100" w:after="600"/>
        <w:jc w:val="center"/>
      </w:pPr>
      <w:r>
        <w:rPr>
          <w:rFonts w:ascii="Georgia" w:cs="Georgia" w:eastAsia="Georgia" w:hAnsi="Georgia"/>
          <w:i/>
          <w:iCs/>
          <w:color w:val="8B4513"/>
          <w:sz w:val="28"/>
          <w:szCs w:val="28"/>
        </w:rPr>
        <w:t xml:space="preserve">El Acto II explora la soberanía de la inteligencia digital: Gen_Home.</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ACTO II</w:t>
      </w:r>
    </w:p>
    <w:p>
      <w:pPr>
        <w:pStyle w:val="Heading1"/>
        <w:spacing w:before="800" w:after="400"/>
        <w:jc w:val="center"/>
      </w:pPr>
      <w:r>
        <w:rPr>
          <w:rFonts w:ascii="Arial" w:cs="Arial" w:eastAsia="Arial" w:hAnsi="Arial"/>
          <w:b/>
          <w:bCs/>
          <w:color w:val="2C1810"/>
          <w:sz w:val="44"/>
          <w:szCs w:val="44"/>
        </w:rPr>
        <w:t xml:space="preserve">LA INTELIGENCIA DEL HOGAR</w:t>
      </w:r>
    </w:p>
    <w:p>
      <w:pPr>
        <w:spacing w:before="100" w:after="600"/>
        <w:jc w:val="center"/>
      </w:pPr>
      <w:r>
        <w:rPr>
          <w:rFonts w:ascii="Georgia" w:cs="Georgia" w:eastAsia="Georgia" w:hAnsi="Georgia"/>
          <w:i/>
          <w:iCs/>
          <w:color w:val="8B4513"/>
          <w:sz w:val="28"/>
          <w:szCs w:val="28"/>
        </w:rPr>
        <w:t xml:space="preserve">La Soberanía Digital como Fundamento de la Dignidad Familiar</w:t>
      </w:r>
    </w:p>
    <w:p>
      <w:pPr>
        <w:spacing w:before="120" w:after="360" w:line="276"/>
        <w:ind w:left="3600"/>
        <w:jc w:val="right"/>
      </w:pPr>
      <w:r>
        <w:rPr>
          <w:rFonts w:ascii="Georgia" w:cs="Georgia" w:eastAsia="Georgia" w:hAnsi="Georgia"/>
          <w:i/>
          <w:iCs/>
          <w:color w:val="888888"/>
          <w:sz w:val="22"/>
          <w:szCs w:val="22"/>
        </w:rPr>
        <w:t xml:space="preserve">"La mayor vigilancia del mundo no es la de los gobiernos totalitarios. Es la que hemos invitado libremente a nuestro salón, y a la que pagamos una suscripción mensual." — David Berthelotte</w:t>
      </w:r>
    </w:p>
    <w:p>
      <w:r>
        <w:br w:type="page"/>
      </w:r>
    </w:p>
    <w:p>
      <w:pPr>
        <w:pStyle w:val="Heading2"/>
        <w:spacing w:before="600" w:after="300"/>
      </w:pPr>
      <w:r>
        <w:rPr>
          <w:rFonts w:ascii="Arial" w:cs="Arial" w:eastAsia="Arial" w:hAnsi="Arial"/>
          <w:b/>
          <w:bCs/>
          <w:color w:val="2C1810"/>
          <w:sz w:val="32"/>
          <w:szCs w:val="32"/>
        </w:rPr>
        <w:t xml:space="preserve">Capítulo 1</w:t>
      </w:r>
    </w:p>
    <w:p>
      <w:pPr>
        <w:pStyle w:val="Heading2"/>
        <w:spacing w:before="600" w:after="300"/>
      </w:pPr>
      <w:r>
        <w:rPr>
          <w:rFonts w:ascii="Arial" w:cs="Arial" w:eastAsia="Arial" w:hAnsi="Arial"/>
          <w:b/>
          <w:bCs/>
          <w:color w:val="2C1810"/>
          <w:sz w:val="32"/>
          <w:szCs w:val="32"/>
        </w:rPr>
        <w:t xml:space="preserve">El cerebro de la casa</w:t>
      </w:r>
    </w:p>
    <w:p>
      <w:pPr>
        <w:spacing w:before="120" w:after="360" w:line="276"/>
        <w:ind w:left="3600"/>
        <w:jc w:val="right"/>
      </w:pPr>
      <w:r>
        <w:rPr>
          <w:rFonts w:ascii="Georgia" w:cs="Georgia" w:eastAsia="Georgia" w:hAnsi="Georgia"/>
          <w:i/>
          <w:iCs/>
          <w:color w:val="888888"/>
          <w:sz w:val="22"/>
          <w:szCs w:val="22"/>
        </w:rPr>
        <w:t xml:space="preserve">"Conocer sin traicionar. Servir sin vender. Escuchar sin transmitir. Eso es lo que habíamos olvidado exigir a nuestras herramientas."</w:t>
      </w:r>
    </w:p>
    <w:p>
      <w:pPr>
        <w:spacing w:before="120" w:after="180" w:line="312"/>
        <w:ind w:left="360" w:right="360"/>
      </w:pPr>
      <w:r>
        <w:rPr>
          <w:rFonts w:ascii="Georgia" w:cs="Georgia" w:eastAsia="Georgia" w:hAnsi="Georgia"/>
          <w:i/>
          <w:iCs/>
          <w:color w:val="333333"/>
          <w:sz w:val="24"/>
          <w:szCs w:val="24"/>
        </w:rPr>
        <w:t xml:space="preserve">Sobre una repisa entre el bote de cucharas de madera y el especiero, en una cocina de Terrebonne, hay una pequeña caja negra del tamaño de un libro de bolsillo. Sin pantalla. Sin logotipo luminoso. Sin cámara. Lleva ahí ocho meses y la familia Marchand dejó de notarla, del mismo modo en que uno deja de notar el refrigerador. Excepto que esta caja escucha. Sabe a qué hora Emma, de nueve años, hace sus deberes. Sabe que el padre es alérgico a los cacahuates y que la madre toma metformina. Sabe que los Marchand piden pizza el viernes por la noche cuando nadie ha cocinado, y que sus finanzas familiares están apretadas en enero y en agosto. Sabe todo eso — y jamás le ha dicho nada a nadie más. Ni a Amazon. Ni a Google. Ni a una empresa de datos en Irlanda. Ni a un gobierno, sea cual sea. La familia la llama Gen. Gen no les cuesta nada más que la electricidad que consume.</w:t>
      </w:r>
    </w:p>
    <w:p>
      <w:pPr>
        <w:spacing w:before="0" w:after="180" w:line="312"/>
      </w:pPr>
      <w:r>
        <w:rPr>
          <w:rFonts w:ascii="Georgia" w:cs="Georgia" w:eastAsia="Georgia" w:hAnsi="Georgia"/>
          <w:sz w:val="24"/>
          <w:szCs w:val="24"/>
        </w:rPr>
        <w:t xml:space="preserve">Para comprender lo que representa esta caja, primero hay que comprender lo que reemplaza. Desde 2014, los asistentes vocales conectados a la nube han colonizado las cocinas, las recámaras y los salones de los países industrializados a una velocidad que supera la de cualquier tecnología de consumo masivo desde el teléfono celular. Amazon ha vendido más de 500 millones de dispositivos Echo en el mundo. Google, Apple y otros han vendido cientos de millones adicionales. Estos dispositivos entraron en los hogares bajo la apariencia de la comodidad: poner música, ajustar el termostato, consultar el clima, pedir pizzas. Pero su verdadera función económica, aquella por la cual sus fabricantes los venden a veces a pérdida, es muy distinta. Son micrófonos permanentes conectados a centros de datos, cuya función es transformar la intimidad doméstica en datos comercializables. Lo que usted cocina, lo que mira, cuándo duerme, lo que sus hijos preguntan — todo eso se convierte en un activo financiero que pertenece a una empresa que cotiza en bolsa, cuyo interés no es el suyo.</w:t>
      </w:r>
    </w:p>
    <w:p>
      <w:pPr>
        <w:spacing w:before="0" w:after="180" w:line="312"/>
      </w:pPr>
      <w:r>
        <w:rPr>
          <w:rFonts w:ascii="Georgia" w:cs="Georgia" w:eastAsia="Georgia" w:hAnsi="Georgia"/>
          <w:sz w:val="24"/>
          <w:szCs w:val="24"/>
        </w:rPr>
        <w:t xml:space="preserve">Esto no es una teoría conspirativa. Es el modelo comercial descrito sin ambigüedad en los informes anuales de estas empresas. Amazon genera una parte sustancial de sus ingresos a través de sus servicios publicitarios, que utilizan los datos comportamentales recopilados por sus dispositivos. Google es, en su fundamento, una empresa publicitaria que vende la atención y las intenciones de sus usuarios a los anunciantes. Apple, a pesar de su marketing sobre la privacidad, opera una App Store que monetiza el acceso a los usuarios. Ninguna de estas empresas es mala en el sentido moral del término. Hacen lo que sus accionistas les piden hacer: maximizar el valor a largo plazo explotando los activos que poseen. El problema es que ese activo es su vida privada, y usted se la entregó a cambio de una suscripción al pronóstico del tiempo y de la posibilidad de encender sus luces con la voz.</w:t>
      </w:r>
    </w:p>
    <w:p>
      <w:pPr>
        <w:spacing w:before="0" w:after="180" w:line="312"/>
      </w:pPr>
      <w:r>
        <w:rPr>
          <w:rFonts w:ascii="Georgia" w:cs="Georgia" w:eastAsia="Georgia" w:hAnsi="Georgia"/>
          <w:sz w:val="24"/>
          <w:szCs w:val="24"/>
        </w:rPr>
        <w:t xml:space="preserve">La pregunta, entonces, no es si estas empresas respetan sus datos. Los respetan dentro de los límites permitidos por su modelo económico — límites que sus equipos jurídicos definen en diálogo permanente con los reguladores y los accionistas. La verdadera pregunta es si ese modelo le conviene a usted. Y para responderla honestamente, hay que admitir que casi nunca se le ha consultado realmente. La adopción de estos dispositivos se produjo por defecto, por comodidad, por adopción social — porque su familia tenía uno, porque estaba en promoción, porque la alternativa (no tener uno) parecía menos práctica que la alternativa (tener uno sin leer las 47 páginas de condiciones de uso). La soberanía digital comienza por volver a poner esta elección sobre la mesa, conscientemente, con todas sus implicaciones.</w:t>
      </w:r>
    </w:p>
    <w:p>
      <w:pPr>
        <w:spacing w:before="360" w:after="360" w:line="312"/>
        <w:ind w:left="720" w:right="720"/>
        <w:jc w:val="center"/>
      </w:pPr>
      <w:r>
        <w:rPr>
          <w:rFonts w:ascii="Georgia" w:cs="Georgia" w:eastAsia="Georgia" w:hAnsi="Georgia"/>
          <w:b/>
          <w:bCs/>
          <w:i/>
          <w:iCs/>
          <w:color w:val="2C1810"/>
          <w:sz w:val="26"/>
          <w:szCs w:val="26"/>
        </w:rPr>
        <w:t xml:space="preserve">La soberanía digital doméstica comienza con una pregunta tan simple como raramente planteada: ¿por qué la inteligencia artificial que sirve a su familia debería pertenecer a una empresa que le es ajena?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arquitectura de la confianza</w:t>
      </w:r>
    </w:p>
    <w:p>
      <w:pPr>
        <w:spacing w:before="0" w:after="180" w:line="312"/>
      </w:pPr>
      <w:r>
        <w:rPr>
          <w:rFonts w:ascii="Georgia" w:cs="Georgia" w:eastAsia="Georgia" w:hAnsi="Georgia"/>
          <w:sz w:val="24"/>
          <w:szCs w:val="24"/>
        </w:rPr>
        <w:t xml:space="preserve">La caja negra sobre la repisa de los Marchand es una computadora compacta: un Beelink SER8, procesador AMD Ryzen 7840HS, 64 gigabytes de memoria RAM. Tiene la potencia de una computadora de escritorio de gama alta de hace cinco años, en un formato que cabe en una mano grande. Su capacidad de procesamiento es suficiente para ejecutar modelos de lenguaje de tamaño intermedio — inteligencias artificiales capaces de comprender y generar texto en español, de responder a preguntas complejas, de ayudar con tareas de matemáticas o de planificar una semana de comidas teniendo en cuenta las alergias, las preferencias y el presupuesto — sin enviar jamás un solo dato más allá del router Wi-Fi de la casa.</w:t>
      </w:r>
    </w:p>
    <w:p>
      <w:pPr>
        <w:spacing w:before="0" w:after="180" w:line="312"/>
      </w:pPr>
      <w:r>
        <w:rPr>
          <w:rFonts w:ascii="Georgia" w:cs="Georgia" w:eastAsia="Georgia" w:hAnsi="Georgia"/>
          <w:sz w:val="24"/>
          <w:szCs w:val="24"/>
        </w:rPr>
        <w:t xml:space="preserve">Tres capas de software constituyen el sistema. La primera es Ollama, un entorno de ejecución para modelos de lenguaje locales: gestiona la carga y descarga de modelos en memoria, optimiza su uso del hardware y proporciona una interfaz de comunicación estandarizada. La segunda es Whisper, el sistema de transcripción vocal de OpenAI, ejecutado localmente: convierte su habla en texto en la propia caja, sin pasar por un servidor externo. La tercera es un sistema de síntesis vocal que transforma las respuestas textuales en habla natural. Estos tres componentes, ensamblados en la arquitectura Gen_Home, forman un sistema completo que funciona incluso si el cable de internet está desconectado. La casa piensa por sí misma.</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Detalle técnico para los curiosos: el modelo de lenguaje utilizado es una versión cuantizada de Llama 8B (o equivalente), reducido a 4 o 5 bits de precisión, lo que permite que quepa en la memoria RAM manteniendo un rendimiento conversacional aceptable. La cuantización es un compromiso: se pierde un poco de precisión a cambio de una huella de memoria reducida en aproximadamente un 75%. Para el uso doméstico conversacional, esta pérdida es imperceptible. Para la generación de código o los razonamientos matemáticos complejos, se puede solicitar un modelo más grande a través de una conexión segura, a discreción de la familia.</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Arquitectura de software de Gen_Home nivel 1 (resumen): Ollama v0.3+ gestiona el ciclo de vida de los modelos (carga, descarga, consultas paralelas). Whisper large-v3 o medium (según los recursos disponibles) asegura la transcripción vocal local con una tasa de error de palabras inferior al 5% en francés quebequense en condiciones normales. El sistema TTS (Text-to-Speech) utiliza una voz sintética francófona optimizada localmente. La base RAG se basa en ChromaDB o equivalente para el almacenamiento vectorial de documentos familiares. La interfaz de usuario principal es vocal, con una interfaz web opcional accesible en la red local (sin acceso externo). El consumo eléctrico típico en espera activa es de 8 a 15 vatios; en procesamiento intensivo, puede alcanzar los 45 vatios — equivalente a una bombilla LED encendida permanentemente.</w:t>
      </w:r>
    </w:p>
    <w:p>
      <w:pPr>
        <w:spacing w:before="0" w:after="180" w:line="312"/>
      </w:pPr>
      <w:r>
        <w:rPr>
          <w:rFonts w:ascii="Georgia" w:cs="Georgia" w:eastAsia="Georgia" w:hAnsi="Georgia"/>
          <w:b/>
          <w:bCs/>
          <w:i w:val="false"/>
          <w:iCs w:val="false"/>
          <w:sz w:val="24"/>
          <w:szCs w:val="24"/>
        </w:rPr>
        <w:t xml:space="preserve">Lo que Gen_Home es</w:t>
      </w:r>
      <w:r>
        <w:rPr>
          <w:rFonts w:ascii="Georgia" w:cs="Georgia" w:eastAsia="Georgia" w:hAnsi="Georgia"/>
          <w:b w:val="false"/>
          <w:bCs w:val="false"/>
          <w:i w:val="false"/>
          <w:iCs w:val="false"/>
          <w:sz w:val="24"/>
          <w:szCs w:val="24"/>
        </w:rPr>
        <w:t xml:space="preserve"> : una inteligencia local, privada, personalizada, que pertenece a la familia. </w:t>
      </w:r>
      <w:r>
        <w:rPr>
          <w:rFonts w:ascii="Georgia" w:cs="Georgia" w:eastAsia="Georgia" w:hAnsi="Georgia"/>
          <w:b/>
          <w:bCs/>
          <w:i w:val="false"/>
          <w:iCs w:val="false"/>
          <w:sz w:val="24"/>
          <w:szCs w:val="24"/>
        </w:rPr>
        <w:t xml:space="preserve">Lo que Gen_Home no es</w:t>
      </w:r>
      <w:r>
        <w:rPr>
          <w:rFonts w:ascii="Georgia" w:cs="Georgia" w:eastAsia="Georgia" w:hAnsi="Georgia"/>
          <w:b w:val="false"/>
          <w:bCs w:val="false"/>
          <w:i w:val="false"/>
          <w:iCs w:val="false"/>
          <w:sz w:val="24"/>
          <w:szCs w:val="24"/>
        </w:rPr>
        <w:t xml:space="preserve"> : un asistente en la nube, un producto de vigilancia, un servicio por suscripción a una corporación extranjera. </w:t>
      </w:r>
      <w:r>
        <w:rPr>
          <w:rFonts w:ascii="Georgia" w:cs="Georgia" w:eastAsia="Georgia" w:hAnsi="Georgia"/>
          <w:b w:val="false"/>
          <w:bCs w:val="false"/>
          <w:i/>
          <w:iCs/>
          <w:sz w:val="24"/>
          <w:szCs w:val="24"/>
        </w:rPr>
        <w:t xml:space="preserve">La distinción</w:t>
      </w:r>
      <w:r>
        <w:rPr>
          <w:rFonts w:ascii="Georgia" w:cs="Georgia" w:eastAsia="Georgia" w:hAnsi="Georgia"/>
          <w:b w:val="false"/>
          <w:bCs w:val="false"/>
          <w:i w:val="false"/>
          <w:iCs w:val="false"/>
          <w:sz w:val="24"/>
          <w:szCs w:val="24"/>
        </w:rPr>
        <w:t xml:space="preserve"> no es de grado. Es de naturaleza. Y esta naturaleza cambia todo lo que sigue.</w:t>
      </w:r>
    </w:p>
    <w:p>
      <w:pPr>
        <w:spacing w:before="0" w:after="180" w:line="312"/>
      </w:pPr>
      <w:r>
        <w:rPr>
          <w:rFonts w:ascii="Georgia" w:cs="Georgia" w:eastAsia="Georgia" w:hAnsi="Georgia"/>
          <w:sz w:val="24"/>
          <w:szCs w:val="24"/>
        </w:rPr>
        <w:t xml:space="preserve">Pero la arquitectura técnica es solo la mitad de la historia. La otra mitad es jurídica, y es igualmente importante. La Ley 25 de Quebec, que entró en vigor progresivamente entre 2022 y 2023, impone a las organizaciones obligaciones estrictas en materia de protección de datos personales: consentimiento explícito, derecho de acceso, derecho a la portabilidad, derecho a la supresión. Para una empresa como Amazon o Google, cuyo modelo comercial se basa en la recopilación y monetización de datos, cumplir plenamente con la Ley 25 sería una contradicción en los términos. Para Gen_Home, el cumplimiento no es una carga regulatoria: es una propiedad arquitectónica. Ningún dato sale de la casa. No hay nada que divulgar, nada que borrar en un servidor remoto, nada a lo que volver a consentir cada año. El cumplimiento es total por construcción, no por política.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 que la casa sabe — y a quién pertenece</w:t>
      </w:r>
    </w:p>
    <w:p>
      <w:pPr>
        <w:spacing w:before="0" w:after="180" w:line="312"/>
      </w:pPr>
      <w:r>
        <w:rPr>
          <w:rFonts w:ascii="Georgia" w:cs="Georgia" w:eastAsia="Georgia" w:hAnsi="Georgia"/>
          <w:sz w:val="24"/>
          <w:szCs w:val="24"/>
        </w:rPr>
        <w:t xml:space="preserve">La memoria de Gen_Home es lo que los informáticos llaman una base de conocimientos RAG — por Retrieval-Augmented Generation. En términos simples: el sistema mantiene un registro estructurado de la vida de la casa y lo utiliza para personalizar sus respuestas. Sabe que el padre prefiere el café negro por la mañana pero con leche por la tarde. Sabe que la hija tiene un examen de geografía el jueves próximo. Sabe que el auto debe pasar a revisión en tres semanas. Sabe que la familia gastó 140 dólares más de lo previsto en la compra del mes pasado. Este conocimiento íntimo de una familia, acumulado durante meses o años, es precisamente lo que hace valioso al sistema — y precisamente lo que lo convertiría en un arma temible en malas manos. La cuestión de la propiedad no es abstracta. Es existencial.</w:t>
      </w:r>
    </w:p>
    <w:p>
      <w:pPr>
        <w:spacing w:before="0" w:after="180" w:line="312"/>
      </w:pPr>
      <w:r>
        <w:rPr>
          <w:rFonts w:ascii="Georgia" w:cs="Georgia" w:eastAsia="Georgia" w:hAnsi="Georgia"/>
          <w:sz w:val="24"/>
          <w:szCs w:val="24"/>
        </w:rPr>
        <w:t xml:space="preserve">La memoria familiar construida en Gen_Home no es una simple base de datos. Es un retrato en movimiento de una familia en un momento dado de su historia. Contiene hechos objetivos — los nombres, las alergias, las citas, los gastos — pero también patrones de comportamiento, preferencias evolutivas, tensiones recurrentes y resoluciones encontradas juntos. Un sistema que acumula este retrato durante diez años conoce a una familia mejor de lo que ella se conoce a sí misma en ciertos aspectos — de la misma manera en que un diario personal llevado conscienzudamente revela patrones que su autor jamás habría identificado de otro modo. Esta profundidad de conocimiento es una herramienta de crecimiento para la familia si le pertenece. Es una herramienta de manipulación si pertenece a alguien más.</w:t>
      </w:r>
    </w:p>
    <w:p>
      <w:pPr>
        <w:spacing w:before="0" w:after="180" w:line="312"/>
      </w:pPr>
      <w:r>
        <w:rPr>
          <w:rFonts w:ascii="Georgia" w:cs="Georgia" w:eastAsia="Georgia" w:hAnsi="Georgia"/>
          <w:sz w:val="24"/>
          <w:szCs w:val="24"/>
        </w:rPr>
        <w:t xml:space="preserve">Cuando usted utiliza un asistente de Google o Amazon, no posee sus datos domésticos. Ha otorgado una licencia de uso a una empresa privada sobre información que usted generó en su propia casa. Esta licencia generalmente se describe en condiciones de uso que nadie lee — y que pueden ser modificadas unilateralmente. Amazon puede decidir mañana monetizar de manera diferente los datos recopilados por Echo. Google puede fusionar sus políticas de privacidad entre productos. Usted no tiene recurso contractual serio, porque aceptó cláusulas de arbitraje y de responsabilidad limitada en la letra pequeña. Sus datos domésticos están, legal y funcionalmente, en manos ajenas.</w:t>
      </w:r>
    </w:p>
    <w:p>
      <w:pPr>
        <w:spacing w:before="0" w:after="180" w:line="312"/>
      </w:pPr>
      <w:r>
        <w:rPr>
          <w:rFonts w:ascii="Georgia" w:cs="Georgia" w:eastAsia="Georgia" w:hAnsi="Georgia"/>
          <w:sz w:val="24"/>
          <w:szCs w:val="24"/>
        </w:rPr>
        <w:t xml:space="preserve">La noción de propiedad de los datos es aún joven en nuestro derecho. Durante la mayor parte del desarrollo de internet, el dato personal no era considerado como un bien en el sentido jurídico del término — ni como una propiedad que se puede poseer, vender, legar o defender. El Reglamento General de Protección de Datos europeo de 2018 y la Ley 25 quebequense comenzaron a cambiar este marco, reconociendo derechos relativos a los datos personales: el derecho de acceso, el derecho a la portabilidad, el derecho a la supresión. Pero estos derechos son aún ampliamente teóricos en la práctica cotidiana. Ejercer su derecho a la supresión ante Amazon o Google requiere un trámite administrativo que la mayoría de los usuarios nunca realizará. E incluso después de una supresión confirmada, nada garantiza la ausencia de copias en sistemas de archivo, de entrenamiento de modelos o de respaldo. La soberanía arquitectónica — nunca dejar que el dato salga — es más robusta que la soberanía jurídica — reclamar la devolución del dato.</w:t>
      </w:r>
    </w:p>
    <w:p>
      <w:pPr>
        <w:pBdr>
          <w:left w:val="single" w:color="8B4513" w:sz="8"/>
        </w:pBdr>
        <w:spacing w:before="240" w:after="240" w:line="312"/>
        <w:ind w:left="720" w:right="720"/>
      </w:pPr>
      <w:r>
        <w:rPr>
          <w:rFonts w:ascii="Georgia" w:cs="Georgia" w:eastAsia="Georgia" w:hAnsi="Georgia"/>
          <w:i/>
          <w:iCs/>
          <w:color w:val="555555"/>
          <w:sz w:val="24"/>
          <w:szCs w:val="24"/>
        </w:rPr>
        <w:t xml:space="preserve">"El problema no es que estas empresas sean malvadas. El problema es que su interés y el suyo no están alineados — y que usted construyó su vida digital sobre ese desalineamiento."</w:t>
      </w:r>
    </w:p>
    <w:p>
      <w:pPr>
        <w:spacing w:before="0" w:after="180" w:line="312"/>
      </w:pPr>
      <w:r>
        <w:rPr>
          <w:rFonts w:ascii="Georgia" w:cs="Georgia" w:eastAsia="Georgia" w:hAnsi="Georgia"/>
          <w:sz w:val="24"/>
          <w:szCs w:val="24"/>
        </w:rPr>
        <w:t xml:space="preserve">Gen_Home invierte esta relación de fuerzas. La memoria de la casa pertenece a la casa. Está almacenada localmente, cifrada, respaldada en un disco físico que usted posee. Si decide mudarse, se lleva su caja y su historial familiar. Si decide borrar el historial, lo borra realmente — no de una copia local que usted ve, mientras diecisiete copias subsisten en centros de datos repartidos en tres continentes. Si decide cambiar de sistema, sus datos son exportables en un formato abierto. Estos son derechos que usted tiene teóricamente con las grandes plataformas, bajo la presión regulatoria — pero que tiene funcionalmente con Gen_Home, porque la geografía de los datos corresponde a la geografía de su vida.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Comparación: asistentes existentes y Gen_Home</w:t>
      </w:r>
    </w:p>
    <w:p>
      <w:pPr>
        <w:spacing w:before="0" w:after="180" w:line="312"/>
      </w:pPr>
      <w:r>
        <w:rPr>
          <w:rFonts w:ascii="Georgia" w:cs="Georgia" w:eastAsia="Georgia" w:hAnsi="Georgia"/>
          <w:sz w:val="24"/>
          <w:szCs w:val="24"/>
        </w:rPr>
        <w:t xml:space="preserve">Para anclar esta discusión en lo concreto, es útil comparar las características fundamentales de los principales enfoques disponibles. Esta tabla no es un ejercicio de marketing. Es una invitación a plantear, por primera vez, preguntas que la publicidad de las grandes empresas nunca plantea.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Criterio</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Amazon Echo</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Google Nest</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Apple HomePod</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Gen_Home</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Ubicación de los datos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Servidores Amazon (EE.UU.)</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Servidores Google (EE.UU.)</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Servidores Apple (variable)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Disco local cifrado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Procesamiento vocal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Nube (siempre)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Nube (siempre)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Nube (parcial)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100% local (Whisper)</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Modelo económico</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Publicidad + ventas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Publicidad + servicios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Venta de hardware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Licencia de software única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Funciona sin internet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Parcialmente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Sí — totalmente</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Conformidad Ley 25 QC</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Parcial / declarada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Parcial / declarada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Parcial / declarada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Total por arquitectura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Datos usados para 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Sí (entrenamiento de modelos)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Sí (entrenamiento de modelos)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Opt-out posible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Jamás — cero transmisión</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Propiedad de la memoria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Amazon</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Google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Apple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La familia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Personalización familiar RAG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Limitada / perfilado publicitario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Limitada / perfilado publicitario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Limitada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Completa — sus propios documentos</w:t>
            </w:r>
          </w:p>
        </w:tc>
      </w:tr>
    </w:tbl>
    <w:p>
      <w:pPr>
        <w:spacing w:before="0" w:after="180" w:line="312"/>
      </w:pPr>
      <w:r>
        <w:rPr>
          <w:rFonts w:ascii="Georgia" w:cs="Georgia" w:eastAsia="Georgia" w:hAnsi="Georgia"/>
          <w:sz w:val="24"/>
          <w:szCs w:val="24"/>
        </w:rPr>
        <w:t xml:space="preserve">Esta tabla ilustra una verdad simple: los asistentes vocales de consumo masivo y Gen_Home no son productos competidores en la misma categoría. Responden a preguntas diferentes. Los primeros responden a la pregunta: "¿cómo puedo ofrecer al usuario suficiente valor para que acepte confiarme sus datos?" Gen_Home responde a otra pregunta: "¿cómo puedo ser útil a esta familia sin necesitar jamás acceder a lo que no me concierne?" La distinción es ética antes de ser técnica. Y es precisamente por esta razón que la respuesta técnica es tan diferente.</w:t>
      </w:r>
    </w:p>
    <w:p>
      <w:r>
        <w:br w:type="page"/>
      </w:r>
    </w:p>
    <w:p>
      <w:pPr>
        <w:pStyle w:val="Heading2"/>
        <w:spacing w:before="600" w:after="300"/>
      </w:pPr>
      <w:r>
        <w:rPr>
          <w:rFonts w:ascii="Arial" w:cs="Arial" w:eastAsia="Arial" w:hAnsi="Arial"/>
          <w:b/>
          <w:bCs/>
          <w:color w:val="2C1810"/>
          <w:sz w:val="32"/>
          <w:szCs w:val="32"/>
        </w:rPr>
        <w:t xml:space="preserve">Capítulo 2</w:t>
      </w:r>
    </w:p>
    <w:p>
      <w:pPr>
        <w:pStyle w:val="Heading2"/>
        <w:spacing w:before="600" w:after="300"/>
      </w:pPr>
      <w:r>
        <w:rPr>
          <w:rFonts w:ascii="Arial" w:cs="Arial" w:eastAsia="Arial" w:hAnsi="Arial"/>
          <w:b/>
          <w:bCs/>
          <w:color w:val="2C1810"/>
          <w:sz w:val="32"/>
          <w:szCs w:val="32"/>
        </w:rPr>
        <w:t xml:space="preserve">La persona mayor en el supermercado</w:t>
      </w:r>
    </w:p>
    <w:p>
      <w:pPr>
        <w:spacing w:before="120" w:after="360" w:line="276"/>
        <w:ind w:left="3600"/>
        <w:jc w:val="right"/>
      </w:pPr>
      <w:r>
        <w:rPr>
          <w:rFonts w:ascii="Georgia" w:cs="Georgia" w:eastAsia="Georgia" w:hAnsi="Georgia"/>
          <w:i/>
          <w:iCs/>
          <w:color w:val="888888"/>
          <w:sz w:val="22"/>
          <w:szCs w:val="22"/>
        </w:rPr>
        <w:t xml:space="preserve">"La dignidad no es un lujo. Es la condición mínima de una vida plenamente humana. Y la dignidad digital es ya inseparable de la dignidad a secas."</w:t>
      </w:r>
    </w:p>
    <w:p>
      <w:pPr>
        <w:spacing w:before="120" w:after="180" w:line="312"/>
        <w:ind w:left="360" w:right="360"/>
      </w:pPr>
      <w:r>
        <w:rPr>
          <w:rFonts w:ascii="Georgia" w:cs="Georgia" w:eastAsia="Georgia" w:hAnsi="Georgia"/>
          <w:i/>
          <w:iCs/>
          <w:color w:val="333333"/>
          <w:sz w:val="24"/>
          <w:szCs w:val="24"/>
        </w:rPr>
        <w:t xml:space="preserve">Monique Lacroix, 74 años, está de pie frente al muro de los yogures en el IGA de Repentigny. Hay sesenta y dos variedades diferentes. Las contó una vez, porque necesitaba saber si realmente se estaba confundiendo o si aquello era verdaderamente un caos. Era verdaderamente un caos. Su médico le dijo que vigilara el sodio. Su dentista le dijo que tuviera cuidado con el azúcar. Su hija le dijo que evitara los productos con más de cinco ingredientes. Su presupuesto le dice que no pase de tres dólares cincuenta. Sostiene el bote de yogur de marca propia entre las manos, entrecierra los ojos para leer la letra pequeña de la etiqueta, y se da cuenta de que olvidó sus lentes de lectura en el auto. Deja el bote, toma su teléfono, y comienza a marcar el número de su hija. Luego se detiene. Su hija está en una reunión. Como siempre a esta hora. Deja el teléfono. Toma el yogur más familiar y se va sin estar segura de haber elegido bien. Esta incertidumbre, pequeña en apariencia, pesa más de lo que se cree.</w:t>
      </w:r>
    </w:p>
    <w:p>
      <w:pPr>
        <w:spacing w:before="0" w:after="180" w:line="312"/>
      </w:pPr>
      <w:r>
        <w:rPr>
          <w:rFonts w:ascii="Georgia" w:cs="Georgia" w:eastAsia="Georgia" w:hAnsi="Georgia"/>
          <w:sz w:val="24"/>
          <w:szCs w:val="24"/>
        </w:rPr>
        <w:t xml:space="preserve">Existe una realidad estadística que los diseñadores de supermercados e interfaces digitales prefieren no destacar: a medida que la sociedad envejece, las personas mayores se enfrentan cada vez más a entornos diseñados para un consumidor ideal de treinta y cinco años con visión perfecta, memoria infalible, dedos ágiles sobre una pantalla táctil y acceso permanente a una conexión de internet rápida. La brecha entre este usuario teórico y la realidad de los 6,3 millones de canadienses mayores de 65 años no hace sino ampliarse. Esto no es solo un inconveniente. Es una forma sistemática de exclusión que transforma cada compra de supermercado, cada cita médica en línea, cada interacción con un servicio público en una ocasión más de sentirse incompetente en un mundo que no fue pensado para usted.</w:t>
      </w:r>
    </w:p>
    <w:p>
      <w:pPr>
        <w:spacing w:before="0" w:after="180" w:line="312"/>
      </w:pPr>
      <w:r>
        <w:rPr>
          <w:rFonts w:ascii="Georgia" w:cs="Georgia" w:eastAsia="Georgia" w:hAnsi="Georgia"/>
          <w:sz w:val="24"/>
          <w:szCs w:val="24"/>
        </w:rPr>
        <w:t xml:space="preserve">La respuesta habitual a este problema es la inclusión digital mediante la formación. Enseñen a las personas mayores a usar las herramientas existentes. Es una respuesta que invierte la causalidad de manera conveniente para los diseñadores de herramientas: si la herramienta es difícil de usar, es el usuario quien debe cambiar, no la herramienta. Esta lógica ha prevalecido en el despliegue de los servicios bancarios en línea, los portales de salud digitales, los sistemas de reservación de transporte. Produce talleres de formación donde voluntarios bien intencionados explican a septuagenarios cómo navegar en interfaces rediseñadas cada seis meses por equipos de producto en San Francisco. Esto no es inclusión. Es condescendencia bien empaquetada.</w:t>
      </w:r>
    </w:p>
    <w:p>
      <w:pPr>
        <w:spacing w:before="0" w:after="180" w:line="312"/>
      </w:pPr>
      <w:r>
        <w:rPr>
          <w:rFonts w:ascii="Georgia" w:cs="Georgia" w:eastAsia="Georgia" w:hAnsi="Georgia"/>
          <w:sz w:val="24"/>
          <w:szCs w:val="24"/>
        </w:rPr>
        <w:t xml:space="preserve">El paréntesis de los asistentes vocales podría haber cambiado esto. Un dispositivo que se activa con la voz, sin pantalla ni teclado ni menú — era precisamente el tipo de interfaz que se adapta a las personas cuya destreza manual o visión están disminuidas. Y en los primeros años, ese era el argumento de venta: "su familiar mayor podrá fácilmente llamarle, ajustar su alarma, consultar el clima." El problema no era la interfaz. Era el precio de la interfaz. Para tener acceso a esa sencilla comodidad vocal, la persona mayor — o sus hijos que le regalan el dispositivo — aceptan implícitamente que las conversaciones de esa persona, sus rutinas médicas, sus miedos nocturnos, sus llamadas a sus seres queridos, sean potencialmente accesibles a una corporación extranjera y almacenadas en servidores cuya ubicación nunca se precisa. Para una población cuya vulnerabilidad es precisamente lo que atrae las estafas, los abusos financieros y las manipulaciones, ese precio es particularmente elevado.</w:t>
      </w:r>
    </w:p>
    <w:p>
      <w:pPr>
        <w:spacing w:before="360" w:after="360" w:line="312"/>
        <w:ind w:left="720" w:right="720"/>
        <w:jc w:val="center"/>
      </w:pPr>
      <w:r>
        <w:rPr>
          <w:rFonts w:ascii="Georgia" w:cs="Georgia" w:eastAsia="Georgia" w:hAnsi="Georgia"/>
          <w:b/>
          <w:bCs/>
          <w:i/>
          <w:iCs/>
          <w:color w:val="2C1810"/>
          <w:sz w:val="26"/>
          <w:szCs w:val="26"/>
        </w:rPr>
        <w:t xml:space="preserve">La inteligencia soberana doméstica invierte la proposición: en lugar de adaptar a la persona a la herramienta, adapta la herramienta a la persona. Y puesto que la herramienta pertenece a la familia, puede aprender a la velocidad y según los términos de esa familia — no del usuario promedio.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 que Monique merece</w:t>
      </w:r>
    </w:p>
    <w:p>
      <w:pPr>
        <w:spacing w:before="0" w:after="180" w:line="312"/>
      </w:pPr>
      <w:r>
        <w:rPr>
          <w:rFonts w:ascii="Georgia" w:cs="Georgia" w:eastAsia="Georgia" w:hAnsi="Georgia"/>
          <w:sz w:val="24"/>
          <w:szCs w:val="24"/>
        </w:rPr>
        <w:t xml:space="preserve">Imagine que Monique tuviera un Gen_Home. No necesariamente su propia caja — quizás la de su hija, de la que ella es miembro de confianza. Puede hablarle con voz natural, sin aplicación que abrir, sin contraseña que recordar, sin tutorial que completar. En el pasillo de los yogures, dice simplemente, en voz baja: "Gen, ¿cuál tomo?" El sistema sabe: la recomendación del médico sobre el sodio, su preferencia por el formato de 750 ml que puede levantar sin dolor articular, su alergia latente a los espesantes artificiales detectada durante una conversación anterior, su presupuesto alimentario de la semana, y — porque la red UBLinx de la comunidad comparte datos de consumo locales — el hecho de que la marca propia es producida por el mismo proveedor regional que la marca nacional que cuesta dos dólares más. La respuesta es simple, personalizada, y no requiere abrir cinco aplicaciones.</w:t>
      </w:r>
    </w:p>
    <w:p>
      <w:pPr>
        <w:spacing w:before="0" w:after="180" w:line="312"/>
      </w:pPr>
      <w:r>
        <w:rPr>
          <w:rFonts w:ascii="Georgia" w:cs="Georgia" w:eastAsia="Georgia" w:hAnsi="Georgia"/>
          <w:sz w:val="24"/>
          <w:szCs w:val="24"/>
        </w:rPr>
        <w:t xml:space="preserve">Pero lo que Gen_Home le ofrece va más allá del yogur. Lo que le ofrece es la competencia. Esa cualidad que se asocia espontáneamente a los adultos plenamente funcionales, y cuya pérdida progresiva es una de las experiencias más devastadoras del envejecimiento. Monique no es incompetente. Es incompetente en interfaces que no fueron diseñadas para ella, con información presentada en formatos pensados para otros fines que los suyos. Una herramienta que conoce sus limitaciones, sus preferencias y su contexto no la vuelve dependiente: la emancipa. La diferencia entre una prótesis y una asistencia no es técnica. Está en la relación de poder que establece entre la herramienta y su usuario.</w:t>
      </w:r>
    </w:p>
    <w:p>
      <w:pPr>
        <w:spacing w:before="240" w:after="120"/>
      </w:pPr>
      <w:r>
        <w:rPr>
          <w:rFonts w:ascii="Arial" w:cs="Arial" w:eastAsia="Arial" w:hAnsi="Arial"/>
          <w:b/>
          <w:bCs/>
          <w:color w:val="6B4F3A"/>
          <w:sz w:val="24"/>
          <w:szCs w:val="24"/>
        </w:rPr>
        <w:t xml:space="preserve">Las cuatro malas alternativas</w:t>
      </w:r>
    </w:p>
    <w:p>
      <w:pPr>
        <w:spacing w:before="0" w:after="180" w:line="312"/>
      </w:pPr>
      <w:r>
        <w:rPr>
          <w:rFonts w:ascii="Georgia" w:cs="Georgia" w:eastAsia="Georgia" w:hAnsi="Georgia"/>
          <w:sz w:val="24"/>
          <w:szCs w:val="24"/>
        </w:rPr>
        <w:t xml:space="preserve">Sin Gen_Home, Monique tenía cuatro opciones en el pasillo de los yogures. Primera opción: preguntar a un desconocido. Esta solución funciona a menudo — la gente generalmente es amable — pero impone un costo psicológico real. Señala una incompetencia, crea una deuda social, y depende de la disponibilidad y buena voluntad de una persona ocupada con sus propias compras. Repetida con suficiente frecuencia, erosiona la percepción de autonomía de uno mismo. Segunda opción: usar Google. Teclear la pregunta en una barra de búsqueda en un teléfono, obtener resultados genéricos que no tienen en cuenta ninguna de sus restricciones médicas, alimentarias o presupuestarias, navegar entre publicidades de yogures que no puede costear, y ser perfilada publicitariamente para productos relacionados con la salud de los adultos mayores durante las próximas tres semanas.</w:t>
      </w:r>
    </w:p>
    <w:p>
      <w:pPr>
        <w:spacing w:before="0" w:after="180" w:line="312"/>
      </w:pPr>
      <w:r>
        <w:rPr>
          <w:rFonts w:ascii="Georgia" w:cs="Georgia" w:eastAsia="Georgia" w:hAnsi="Georgia"/>
          <w:sz w:val="24"/>
          <w:szCs w:val="24"/>
        </w:rPr>
        <w:t xml:space="preserve">Tercera opción: llamar a su hija. La hija contesta, si puede. Contesta, interrumpiendo su reunión o su propia diligencia. La relación madre-hija absorbe un nivel adicional de tensión. La madre se siente culpable de interrumpir. La hija se siente culpable de no estar más disponible. Lo que podría haber sido una simple decisión práctica se convierte en una microtransacción afectiva cuyo costo acumulado, a lo largo de años, no es despreciable. Cuarta opción: rendirse. Tomar el yogur de siempre, la mala elección en términos nutricionales o presupuestarios, y volver a casa con la sensación difusa de haber hecho mal, sin saber exactamente cómo hacerlo mejor. Esa sensación, repetida lo suficiente, moldea una identidad: la de una persona que ya no maneja bien sus asuntos. Es ahí donde comienza la verdadera pérdida de autonomía — no en las grandes decisiones médicas o jurídicas, sino en las mil pequeñas decisiones cotidianas donde nadie está ahí para ayudar.</w:t>
      </w:r>
    </w:p>
    <w:p>
      <w:pPr>
        <w:spacing w:before="0" w:after="180" w:line="312"/>
      </w:pPr>
      <w:r>
        <w:rPr>
          <w:rFonts w:ascii="Georgia" w:cs="Georgia" w:eastAsia="Georgia" w:hAnsi="Georgia"/>
          <w:sz w:val="24"/>
          <w:szCs w:val="24"/>
        </w:rPr>
        <w:t xml:space="preserve">Gen_Home no es la solución a todos los desafíos del envejecimiento. No reemplaza a un médico, un cuidador, una familia cercana. Pero para la categoría específica de las decisiones cotidianas que requieren una información precisa y personalizada, ofrece algo que nada más ofrece actualmente a este precio y con esta confidencialidad: una inteligencia que conoce su contexto y no obtiene ningún beneficio personal de ello. Esto no es una propuesta tecnológica. Es una propuesta ética.</w:t>
      </w:r>
    </w:p>
    <w:p>
      <w:pPr>
        <w:pBdr>
          <w:left w:val="single" w:color="8B4513" w:sz="8"/>
        </w:pBdr>
        <w:spacing w:before="240" w:after="240" w:line="312"/>
        <w:ind w:left="720" w:right="720"/>
      </w:pPr>
      <w:r>
        <w:rPr>
          <w:rFonts w:ascii="Georgia" w:cs="Georgia" w:eastAsia="Georgia" w:hAnsi="Georgia"/>
          <w:i/>
          <w:iCs/>
          <w:color w:val="555555"/>
          <w:sz w:val="24"/>
          <w:szCs w:val="24"/>
        </w:rPr>
        <w:t xml:space="preserve">"Ser tratado como un ser humano completo en cada edad de la vida: eso es lo que la tecnología soberana debería prometer. No la eficiencia, no la comodidad — sino la dignidad."</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solidaridad digital entre generaciones</w:t>
      </w:r>
    </w:p>
    <w:p>
      <w:pPr>
        <w:spacing w:before="0" w:after="180" w:line="312"/>
      </w:pPr>
      <w:r>
        <w:rPr>
          <w:rFonts w:ascii="Georgia" w:cs="Georgia" w:eastAsia="Georgia" w:hAnsi="Georgia"/>
          <w:sz w:val="24"/>
          <w:szCs w:val="24"/>
        </w:rPr>
        <w:t xml:space="preserve">La situación de Monique en el supermercado ilustra un problema individual. Pero hay una dimensión colectiva que el análisis individual hace desaparecer fácilmente. Monique no está sola en su calle navegando en un mundo cada vez más diseñado para personas más jóvenes y más conectadas. Varios de sus vecinos — André, 79 años, Thérèse, 71 años, Paul, 68 años — enfrentan variantes de la misma situación. Juntos, representan una inteligencia colectiva considerable: décadas de experiencia de vida en ese barrio, conocimientos sobre los comerciantes locales, los servicios de calidad, los proveedores dignos de confianza, las estafas que hay que evitar. Esta inteligencia colectiva no está actualmente en ningún lugar, excepto en sus memorias y en sus conversaciones de balcón — conversaciones que no dejan ningún rastro permanente y que no pueden ser consultadas a las 21h cuando Monique está sola frente al muro de yogures.</w:t>
      </w:r>
    </w:p>
    <w:p>
      <w:pPr>
        <w:spacing w:before="0" w:after="180" w:line="312"/>
      </w:pPr>
      <w:r>
        <w:rPr>
          <w:rFonts w:ascii="Georgia" w:cs="Georgia" w:eastAsia="Georgia" w:hAnsi="Georgia"/>
          <w:sz w:val="24"/>
          <w:szCs w:val="24"/>
        </w:rPr>
        <w:t xml:space="preserve">El modelo Gen_Home en red permite que esta inteligencia colectiva se convierta en un recurso compartido. André tuvo una mala experiencia con un plomero local hace dos años — lo mencionó en una conversación con su caja. Thérèse encontró un supermercado que hace entregas a domicilio con precios razonables — compartió la información en el círculo de tercer nivel de su red. Paul sabe que el médico de familia del barrio aún acepta nuevos pacientes — añadió eso a la base común. Monique, en red con ellos, puede consultar esta inteligencia acumulada no como un dato frío extraído de Google, sino como la recomendación de sus vecinos — personas que ella conoce, en cuyo juicio confía, y cuya opinión está contextualizada por su propia situación y sus propios valores. Es el pueblo digital: no la nostalgia de un pasado extinto, sino la recreación de sus funciones de solidaridad en un contexto contemporáneo.</w:t>
      </w:r>
    </w:p>
    <w:p>
      <w:r>
        <w:br w:type="page"/>
      </w:r>
    </w:p>
    <w:p>
      <w:pPr>
        <w:pStyle w:val="Heading2"/>
        <w:spacing w:before="600" w:after="300"/>
      </w:pPr>
      <w:r>
        <w:rPr>
          <w:rFonts w:ascii="Arial" w:cs="Arial" w:eastAsia="Arial" w:hAnsi="Arial"/>
          <w:b/>
          <w:bCs/>
          <w:color w:val="2C1810"/>
          <w:sz w:val="32"/>
          <w:szCs w:val="32"/>
        </w:rPr>
        <w:t xml:space="preserve">Capítulo 3</w:t>
      </w:r>
    </w:p>
    <w:p>
      <w:pPr>
        <w:pStyle w:val="Heading2"/>
        <w:spacing w:before="600" w:after="300"/>
      </w:pPr>
      <w:r>
        <w:rPr>
          <w:rFonts w:ascii="Arial" w:cs="Arial" w:eastAsia="Arial" w:hAnsi="Arial"/>
          <w:b/>
          <w:bCs/>
          <w:color w:val="2C1810"/>
          <w:sz w:val="32"/>
          <w:szCs w:val="32"/>
        </w:rPr>
        <w:t xml:space="preserve">Los deberes, el presupuesto y la carga invisible</w:t>
      </w:r>
    </w:p>
    <w:p>
      <w:pPr>
        <w:spacing w:before="120" w:after="360" w:line="276"/>
        <w:ind w:left="3600"/>
        <w:jc w:val="right"/>
      </w:pPr>
      <w:r>
        <w:rPr>
          <w:rFonts w:ascii="Georgia" w:cs="Georgia" w:eastAsia="Georgia" w:hAnsi="Georgia"/>
          <w:i/>
          <w:iCs/>
          <w:color w:val="888888"/>
          <w:sz w:val="22"/>
          <w:szCs w:val="22"/>
        </w:rPr>
        <w:t xml:space="preserve">"La carga mental no mata. Agota. Y en un hogar agotado, nadie piensa con claridad — ni los padres, ni los hijos."</w:t>
      </w:r>
    </w:p>
    <w:p>
      <w:pPr>
        <w:spacing w:before="120" w:after="180" w:line="312"/>
        <w:ind w:left="360" w:right="360"/>
      </w:pPr>
      <w:r>
        <w:rPr>
          <w:rFonts w:ascii="Georgia" w:cs="Georgia" w:eastAsia="Georgia" w:hAnsi="Georgia"/>
          <w:i/>
          <w:iCs/>
          <w:color w:val="333333"/>
          <w:sz w:val="24"/>
          <w:szCs w:val="24"/>
        </w:rPr>
        <w:t xml:space="preserve">Son las nueve y cuarto de la noche. Léa, de ocho años, está sentada a la mesa de la cocina con su cuaderno de matemáticas abierto. Su padre, Simon, mira por encima de su hombro la página que lleva el título: "La descomposición de números — método de tablas de valor." Simon tiene cuarenta y un años. Tiene una licenciatura en administración. Gestiona presupuestos de proyecto de siete cifras para su empleador. No reconoce absolutamente nada de lo que hay en esa página. Dice: "Muéstrame el ejemplo de tu manual." Léa le pasa el manual. El ejemplo utiliza una terminología diferente a la del cuaderno. Simon repasa rápidamente las tres páginas anteriores. Nada. Hay un silencio. Ese tipo de silencio donde un niño de ocho años comprende que su padre no sabe, y donde el padre comprende que el niño lo ha comprendido. Simon dice: "Busca en YouTube." Léa abre YouTube. En treinta segundos, la página de inicio le propone videos de baile, un video de reacción a un videojuego y una publicidad de un juego para móvil. No hay ningún video sobre la descomposición de números. Son las nueve y veinte.</w:t>
      </w:r>
    </w:p>
    <w:p>
      <w:pPr>
        <w:spacing w:before="0" w:after="180" w:line="312"/>
      </w:pPr>
      <w:r>
        <w:rPr>
          <w:rFonts w:ascii="Georgia" w:cs="Georgia" w:eastAsia="Georgia" w:hAnsi="Georgia"/>
          <w:sz w:val="24"/>
          <w:szCs w:val="24"/>
        </w:rPr>
        <w:t xml:space="preserve">Esta escena se repite, con variaciones, en millones de hogares quebequenses cada noche. La reforma de la enseñanza de las matemáticas de los últimos veinte años ha introducido enfoques pedagógicos que no existían cuando los padres de hoy estaban en la escuela primaria. El método Singapur, las representaciones por rectas numéricas, la descomposición posicional, las estrategias de multiplicación alternativa — estos enfoques son pedagógicamente válidos y a menudo superiores a los métodos tradicionales. Pero crean una paradoja dolorosa: los padres más educados, los que más quieren ayudar, son precisamente aquellos cuyos automatismos matemáticos interfieren con lo que el niño está tratando de aprender. El ingeniero que calcula mentalmente por columnas desde hace treinta años está menos preparado para explicar la descomposición aditiva que alguien que nunca aprendió a calcular de otra manera.</w:t>
      </w:r>
    </w:p>
    <w:p>
      <w:pPr>
        <w:spacing w:before="0" w:after="180" w:line="312"/>
      </w:pPr>
      <w:r>
        <w:rPr>
          <w:rFonts w:ascii="Georgia" w:cs="Georgia" w:eastAsia="Georgia" w:hAnsi="Georgia"/>
          <w:sz w:val="24"/>
          <w:szCs w:val="24"/>
        </w:rPr>
        <w:t xml:space="preserve">La respuesta instintiva de la era digital a este problema de los deberes ha sido redirigir al niño hacia plataformas en línea — Khan Academy, YouTube Educación, Alloprof en Quebec. Estos recursos son notables y han ayudado a millones de alumnos. Pero presentan dos limitaciones que no se discuten con la suficiente franqueza. La primera es que el niño que busca solo su respuesta en YouTube no aprende solo matemáticas — aprende que ante una dificultad, se consulta una pantalla en lugar de una persona. Aprende que los adultos de su vida no son el primer recurso, sino el recurso de último recurso cuando las pantallas han fallado. Este mensaje sobre la relación con los adultos no es intencional. Es estructural. La segunda limitación es que estas plataformas no conocen a su hijo. Saben que el 73% de los alumnos fracasan en el paso 3 del ejercicio tipo. No saben que Léa se bloquea precisamente en la representación visual, no en el cálculo, y que tiene mucho más éxito con ejemplos concretos que con ecuaciones abstractas. Gen_Home, que ha seguido los deberes de Léa durante dos años, sí lo sabe.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padre transformado en compañero de aprendizaje</w:t>
      </w:r>
    </w:p>
    <w:p>
      <w:pPr>
        <w:spacing w:before="0" w:after="180" w:line="312"/>
      </w:pPr>
      <w:r>
        <w:rPr>
          <w:rFonts w:ascii="Georgia" w:cs="Georgia" w:eastAsia="Georgia" w:hAnsi="Georgia"/>
          <w:sz w:val="24"/>
          <w:szCs w:val="24"/>
        </w:rPr>
        <w:t xml:space="preserve">Gen_Home cambia la dinámica de la escena de deberes no reemplazando al padre, sino reposicionándolo. Simon ya no dice "busca en YouTube" porque no sabe. Dice: "Preguntémosle a Gen." La diferencia es sutil pero decisiva. En el primer caso, envía a su hija sola a un espacio no filtrado mientras señala implícitamente su impotencia. En el segundo, propone un recurso que la familia controla, y permanece presente en el proceso. Gen explica la descomposición de números de la manera en que Léa lo aprendió en clase — porque la familia proporcionó los capítulos del manual al sistema, que los indexó en su base de conocimientos local. Simon también entiende la explicación. Ya no es el oráculo en fracaso. Es el compañero de aprendizaje de su hija. La escena termina de manera diferente.</w:t>
      </w:r>
    </w:p>
    <w:p>
      <w:pPr>
        <w:spacing w:before="0" w:after="180" w:line="312"/>
      </w:pPr>
      <w:r>
        <w:rPr>
          <w:rFonts w:ascii="Georgia" w:cs="Georgia" w:eastAsia="Georgia" w:hAnsi="Georgia"/>
          <w:sz w:val="24"/>
          <w:szCs w:val="24"/>
        </w:rPr>
        <w:t xml:space="preserve">Este reposicionamiento no es anodino a largo plazo. Las investigaciones sobre la parentalidad y el rendimiento escolar muestran sistemáticamente que la implicación parental en los deberes beneficia al niño no principalmente por la transferencia de conocimientos — los padres rara vez saben más que los profesores sobre las materias enseñadas — sino por la señal emocional que envía: tu educación me importa, estoy aquí, el aprendizaje es una actividad que vale la pena dedicarle tiempo de adulto. Gen_Home permite que esta señal siga enviándose incluso cuando el contenido académico ha superado la competencia directa del padre. Esto no es poca cosa. Es la diferencia entre un niño que asocia el aprendizaje con la presencia y el apoyo de sus seres queridos, y un niño que aprende solo con desconocidos en internet.</w:t>
      </w:r>
    </w:p>
    <w:p>
      <w:pPr>
        <w:spacing w:before="240" w:after="120"/>
      </w:pPr>
      <w:r>
        <w:rPr>
          <w:rFonts w:ascii="Arial" w:cs="Arial" w:eastAsia="Arial" w:hAnsi="Arial"/>
          <w:b/>
          <w:bCs/>
          <w:color w:val="6B4F3A"/>
          <w:sz w:val="24"/>
          <w:szCs w:val="24"/>
        </w:rPr>
        <w:t xml:space="preserve">El presupuesto como herramienta de lucidez</w:t>
      </w:r>
    </w:p>
    <w:p>
      <w:pPr>
        <w:spacing w:before="0" w:after="180" w:line="312"/>
      </w:pPr>
      <w:r>
        <w:rPr>
          <w:rFonts w:ascii="Georgia" w:cs="Georgia" w:eastAsia="Georgia" w:hAnsi="Georgia"/>
          <w:sz w:val="24"/>
          <w:szCs w:val="24"/>
        </w:rPr>
        <w:t xml:space="preserve">Los gastos de un hogar son, para la gran mayoría de las familias, un caos gestionado por intuición. Se sabe más o menos lo que se gana. Se tiene una idea vaga de lo que se gasta. Uno se da cuenta a fin de mes de que las dos cifras no siempre concuerdan. Las aplicaciones de gestión presupuestaria existen desde hace años — Mint, You Need a Budget, decenas de otras — y su tasa de uso regular después del primer mes de entusiasmo se estanca obstinadamente por debajo del quince por ciento. La razón es simple: exigen un esfuerzo de captura y análisis que la vida cotidiana hace difícil de mantener. Y exigen que usted confíe sus datos bancarios a una empresa tercera, algo que muchas personas rechazan con razón.</w:t>
      </w:r>
    </w:p>
    <w:p>
      <w:pPr>
        <w:spacing w:before="0" w:after="180" w:line="312"/>
      </w:pPr>
      <w:r>
        <w:rPr>
          <w:rFonts w:ascii="Georgia" w:cs="Georgia" w:eastAsia="Georgia" w:hAnsi="Georgia"/>
          <w:sz w:val="24"/>
          <w:szCs w:val="24"/>
        </w:rPr>
        <w:t xml:space="preserve">Gen_Home gestiona el presupuesto de manera diferente. No hay aplicación que abrir, no hay tabla que mantener. La familia habla de sus gastos en lenguaje natural, como se habla con un amigo: "Hice la compra esta mañana, 187 dólares." "Pagamos al mecánico ayer, 340 dólares." El sistema registra, categoriza y mantiene un retrato vivo de las finanzas familiares. Y porque comprende el contexto — sabe que el precio de las verduras ha subido, sabe que la familia decidió pasarse a lo orgánico este mes — sus observaciones son inteligentes, no solo contables. No dice "sus gastos de supermercado aumentaron un 15%." Dice: "sus gastos de supermercado aumentaron un 15%, principalmente debido a la transición a lo orgánico — aquí está el impacto estimado en la salud familiar y en el logro de su objetivo de ahorro." La inteligencia está al servicio del hogar. No de un banco que quiere venderle una línea de crédito.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 que el presupuesto revela sobre las prioridades reales</w:t>
      </w:r>
    </w:p>
    <w:p>
      <w:pPr>
        <w:spacing w:before="0" w:after="180" w:line="312"/>
      </w:pPr>
      <w:r>
        <w:rPr>
          <w:rFonts w:ascii="Georgia" w:cs="Georgia" w:eastAsia="Georgia" w:hAnsi="Georgia"/>
          <w:sz w:val="24"/>
          <w:szCs w:val="24"/>
        </w:rPr>
        <w:t xml:space="preserve">Hay algo profundamente revelador en los datos financieros de un hogar. No en el sentido de que expondrían una debilidad o una vergüenza — sino en el sentido de que revelan una brecha, casi universal, entre las prioridades que declaramos y las prioridades que nuestras compras reflejan. Una familia que declara que la salud es su prioridad número uno pero que gasta más en suscripciones de streaming que en comida de calidad no es una familia hipócrita. Es una familia humana, sometida a las imposiciones de la inmediatez, al cansancio decisional, al marketing agresivo, y al hecho de que los gastos se toman uno por uno, sin ver jamás la imagen global en tiempo real. Gen_Home no juzga esa brecha. La hace visible — y deja que la familia decida si quiere corregirla, si quiere revisar sus prioridades declaradas, o si quiere aceptar la tensión como la realidad de su vida actual. La lucidez es una forma de respeto.</w:t>
      </w:r>
    </w:p>
    <w:p>
      <w:pPr>
        <w:spacing w:before="0" w:after="180" w:line="312"/>
      </w:pPr>
      <w:r>
        <w:rPr>
          <w:rFonts w:ascii="Georgia" w:cs="Georgia" w:eastAsia="Georgia" w:hAnsi="Georgia"/>
          <w:sz w:val="24"/>
          <w:szCs w:val="24"/>
        </w:rPr>
        <w:t xml:space="preserve">Este respeto por la autonomía decisional de la familia está en el corazón de la filosofía de Gen_Home. No hay una IA paternalista que sugiere que debería comer menos azúcar cada vez que menciona el postre. No hay un agente moral que le recuerde sus propósitos de Año Nuevo cada vez que gasta fuera de su presupuesto. Hay una inteligencia que responde cuando se le plantea una pregunta, que ofrece una perspectiva cuando se la solicita, y que guarda la memoria de lo que usted quiso hacer para que pueda decidir por sí mismo si quiere recordarlo. La diferencia entre un consejero y un juez no está en la información que posee — está en la relación que establece con quien le hace frente. Gen_Home está diseñado para ser un consejero, jamás un juez.</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carga mental hecha visible</w:t>
      </w:r>
    </w:p>
    <w:p>
      <w:pPr>
        <w:spacing w:before="0" w:after="180" w:line="312"/>
      </w:pPr>
      <w:r>
        <w:rPr>
          <w:rFonts w:ascii="Georgia" w:cs="Georgia" w:eastAsia="Georgia" w:hAnsi="Georgia"/>
          <w:sz w:val="24"/>
          <w:szCs w:val="24"/>
        </w:rPr>
        <w:t xml:space="preserve">La carga mental es uno de los fenómenos mejor documentados y menos resueltos de la vida familiar contemporánea. Designa el conjunto de tareas cognitivas invisibles que organizan la vida del hogar: acordarse de que los niños necesitan zapatos nuevos, saber que hay que volver a llamar al dentista, gestionar mentalmente el inventario del refrigerador, planificar las salidas escolares, los cumpleaños, las citas médicas, los mantenimientos preventivos, las renovaciones de seguros. Estas tareas no son pesadas individualmente. Su peso proviene de su número, de su invisibilidad y de su carácter ininterrumpido. Y en la gran mayoría de los hogares, están distribuidas de manera profundamente desigual — generalmente concentradas en la persona que fue socializada para asumirlas, independientemente de su carga de trabajo profesional.</w:t>
      </w:r>
    </w:p>
    <w:p>
      <w:pPr>
        <w:spacing w:before="0" w:after="180" w:line="312"/>
      </w:pPr>
      <w:r>
        <w:rPr>
          <w:rFonts w:ascii="Georgia" w:cs="Georgia" w:eastAsia="Georgia" w:hAnsi="Georgia"/>
          <w:sz w:val="24"/>
          <w:szCs w:val="24"/>
        </w:rPr>
        <w:t xml:space="preserve">Gen_Home captura estas tareas al hilo de las conversaciones naturales. Sophie le dice a su esposo durante la cena: "Habría que pensar en el dentista para Léa, ya hace casi un año." El sistema registra silenciosamente. Tres días después, recuerda la tarea y propone llamar al consultorio del dentista durante el horario de atención. No hace falta abrir una aplicación, crear un recordatorio, transferir la información. La conversación natural es el mecanismo de captura. De igual modo: "Ya casi no queda café" — el café se añade a la lista de la compra. "El proyecto de ciencias de Léa es en dos semanas" — se crea un hito, se reserva una semana de preparación en el calendario familiar. Estas pequeñas capturas repetidas transforman progresivamente la carga mental de un peso individual en un recurso compartido. La información ya no está en la cabeza de Sophie. Está en la memoria de la casa — y pertenece a toda la familia.</w:t>
      </w:r>
    </w:p>
    <w:p>
      <w:pPr>
        <w:spacing w:before="0" w:after="180" w:line="312"/>
      </w:pPr>
      <w:r>
        <w:rPr>
          <w:rFonts w:ascii="Georgia" w:cs="Georgia" w:eastAsia="Georgia" w:hAnsi="Georgia"/>
          <w:sz w:val="24"/>
          <w:szCs w:val="24"/>
        </w:rPr>
        <w:t xml:space="preserve">La lista de la compra autogenerada por Gen_Home merece una atención particular porque ilustra precisamente cómo la tecnología soberana se distingue de la tecnología extractiva. Amazon Fresh y sus equivalentes conocen sus hábitos de compra porque acceden a sus datos de pedidos en línea. Le sugieren productos no en función de sus necesidades reales, sino en función de su margen comercial y de los contratos publicitarios que han cerrado con marcas. La lista generada por Amazon optimiza los ingresos de Amazon. La lista generada por Gen_Home optimiza el bienestar de su hogar — porque no tiene ninguna otra razón de ser que esa.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escuela y la casa: un puente en lugar de un abismo</w:t>
      </w:r>
    </w:p>
    <w:p>
      <w:pPr>
        <w:spacing w:before="0" w:after="180" w:line="312"/>
      </w:pPr>
      <w:r>
        <w:rPr>
          <w:rFonts w:ascii="Georgia" w:cs="Georgia" w:eastAsia="Georgia" w:hAnsi="Georgia"/>
          <w:sz w:val="24"/>
          <w:szCs w:val="24"/>
        </w:rPr>
        <w:t xml:space="preserve">Uno de los malentendidos persistentes sobre las herramientas digitales en educación es la idea de que reemplazan al profesor o compiten con la escuela. Este temor, legítimo históricamente, ha llevado a muchas escuelas a prohibir los dispositivos electrónicos en lugar de integrarlos de manera reflexiva. Gen_Home no está diseñado para reemplazar al profesor de Léa. Está diseñado para cerrar la brecha entre lo que sucede en la escuela y lo que sucede en la casa. Esta brecha es uno de los desafíos menos reconocidos de la educación contemporánea: los aprendizajes escolares se realizan en un contexto preciso, con una terminología precisa, mediante una pedagogía precisa, y cuando el niño regresa a casa para hacer sus ejercicios, a menudo no tiene acceso a nadie que conozca ese contexto específico. Los padres hacen lo que pueden. Internet ofrece recursos genéricos. Pero nadie tiene acceso al manual de la escuela, al vocabulario de la profesora, a la progresión pedagógica de la clase.</w:t>
      </w:r>
    </w:p>
    <w:p>
      <w:pPr>
        <w:spacing w:before="0" w:after="180" w:line="312"/>
      </w:pPr>
      <w:r>
        <w:rPr>
          <w:rFonts w:ascii="Georgia" w:cs="Georgia" w:eastAsia="Georgia" w:hAnsi="Georgia"/>
          <w:sz w:val="24"/>
          <w:szCs w:val="24"/>
        </w:rPr>
        <w:t xml:space="preserve">Gen_Home puede cerrar esta brecha de manera simple y poderosa. La familia deposita en la base RAG local el manual escolar de Léa, las hojas de ruta pedagógicas, las fichas de vocabulario de la clase. Cuando Léa pide ayuda con sus deberes, el sistema no genera una respuesta genérica sacada de internet. Genera una respuesta anclada en LO que Léa ha aprendido, con la terminología de SU profesora, siguiendo la progresión de SU clase. Es la diferencia entre un tutor que conoce a su hijo y un tutor que nunca lo ha visto. El primero es infinitamente más eficaz, y es precisamente lo que la personalización local permite donde ningún servicio en la nube, por poderoso que sea, puede hacerlo: no tiene acceso a los documentos de ESTA escuela, de ESTA clase, de ESTA familia.</w:t>
      </w:r>
    </w:p>
    <w:p>
      <w:pPr>
        <w:pBdr>
          <w:left w:val="single" w:color="8B4513" w:sz="8"/>
        </w:pBdr>
        <w:spacing w:before="240" w:after="240" w:line="312"/>
        <w:ind w:left="720" w:right="720"/>
      </w:pPr>
      <w:r>
        <w:rPr>
          <w:rFonts w:ascii="Georgia" w:cs="Georgia" w:eastAsia="Georgia" w:hAnsi="Georgia"/>
          <w:i/>
          <w:iCs/>
          <w:color w:val="555555"/>
          <w:sz w:val="24"/>
          <w:szCs w:val="24"/>
        </w:rPr>
        <w:t xml:space="preserve">"La inteligencia al servicio de la familia debería conocer a esa familia mejor que cualquier algoritmo optimizado para millones de usuarios. La personalización no es un lujo. Es la condición de la eficacia real."</w:t>
      </w:r>
    </w:p>
    <w:p>
      <w:r>
        <w:br w:type="page"/>
      </w:r>
    </w:p>
    <w:p>
      <w:pPr>
        <w:pStyle w:val="Heading2"/>
        <w:spacing w:before="600" w:after="300"/>
      </w:pPr>
      <w:r>
        <w:rPr>
          <w:rFonts w:ascii="Arial" w:cs="Arial" w:eastAsia="Arial" w:hAnsi="Arial"/>
          <w:b/>
          <w:bCs/>
          <w:color w:val="2C1810"/>
          <w:sz w:val="32"/>
          <w:szCs w:val="32"/>
        </w:rPr>
        <w:t xml:space="preserve">Capítulo 4</w:t>
      </w:r>
    </w:p>
    <w:p>
      <w:pPr>
        <w:pStyle w:val="Heading2"/>
        <w:spacing w:before="600" w:after="300"/>
      </w:pPr>
      <w:r>
        <w:rPr>
          <w:rFonts w:ascii="Arial" w:cs="Arial" w:eastAsia="Arial" w:hAnsi="Arial"/>
          <w:b/>
          <w:bCs/>
          <w:color w:val="2C1810"/>
          <w:sz w:val="32"/>
          <w:szCs w:val="32"/>
        </w:rPr>
        <w:t xml:space="preserve">El consejo familiar</w:t>
      </w:r>
    </w:p>
    <w:p>
      <w:pPr>
        <w:spacing w:before="120" w:after="360" w:line="276"/>
        <w:ind w:left="3600"/>
        <w:jc w:val="right"/>
      </w:pPr>
      <w:r>
        <w:rPr>
          <w:rFonts w:ascii="Georgia" w:cs="Georgia" w:eastAsia="Georgia" w:hAnsi="Georgia"/>
          <w:i/>
          <w:iCs/>
          <w:color w:val="888888"/>
          <w:sz w:val="22"/>
          <w:szCs w:val="22"/>
        </w:rPr>
        <w:t xml:space="preserve">"La democracia no se aprende en los libros. Se aprende practicándola — incluso cuando lo que está en juego es solo el tiempo de pantalla del domingo por la noche."</w:t>
      </w:r>
    </w:p>
    <w:p>
      <w:pPr>
        <w:spacing w:before="120" w:after="180" w:line="312"/>
        <w:ind w:left="360" w:right="360"/>
      </w:pPr>
      <w:r>
        <w:rPr>
          <w:rFonts w:ascii="Georgia" w:cs="Georgia" w:eastAsia="Georgia" w:hAnsi="Georgia"/>
          <w:i/>
          <w:iCs/>
          <w:color w:val="333333"/>
          <w:sz w:val="24"/>
          <w:szCs w:val="24"/>
        </w:rPr>
        <w:t xml:space="preserve">Es un domingo por la noche de noviembre en casa de los Tremblay de Saint-Hyacinthe. La mesa de la cocina está despejada. Isabelle, 41 años, Marc, 44 años, su hijo Alexis, 14 años, y su hija Camille, 8 años, están sentados. Incluso Émile, de 6 años, está ahí con su vaso de leche, aunque se dormirá antes de que termine. Es el consejo familiar semanal — el segundo desde que instalaron Gen_Home. Sobre la mesa, hay un resumen impreso que el sistema ha preparado: los tiempos de pantalla de la semana por miembro de la familia, las tareas domésticas cumplidas y no cumplidas, los gastos excepcionales, los eventos de la semana entrante. Alexis mira su tiempo de pantalla de la semana y frunce el ceño. Marc mira el suyo y dice: "Oh." Ha superado su propio objetivo en dos horas y media. Ahora todos lo saben. Camille dice: "Habías dicho no más de dos horas de teléfono al día durante la cena." Marc dice: "Tienes razón." El consejo acaba de comenzar.</w:t>
      </w:r>
    </w:p>
    <w:p>
      <w:pPr>
        <w:spacing w:before="0" w:after="180" w:line="312"/>
      </w:pPr>
      <w:r>
        <w:rPr>
          <w:rFonts w:ascii="Georgia" w:cs="Georgia" w:eastAsia="Georgia" w:hAnsi="Georgia"/>
          <w:sz w:val="24"/>
          <w:szCs w:val="24"/>
        </w:rPr>
        <w:t xml:space="preserve">El tiempo de pantalla es uno de los temas más conflictivos de la parentalidad contemporánea. Concentra por sí solo tensiones profundas sobre la autoridad, la autonomía, la confianza y la definición del bienestar. Los enfoques existentes están casi todos construidos sobre un modelo vertical: el padre decide, la herramienta aplica. Apple Screen Time, Google Family Link y sus equivalentes son herramientas de control parental en el sentido estricto del término — el padre programa límites que el niño no puede eludir, y el niño los padece. Este enfoque funciona razonablemente bien con un niño de cinco años que aún no ha desarrollado su capacidad de resistencia estratégica. Genera conflictos intensos y contraproducentes en cuanto el niño empieza a comprender la diferencia entre una regla arbitraria y una regla basada en un razonamiento que él puede evaluar. Es decir, desde los diez u once años aproximadamente, a veces antes.</w:t>
      </w:r>
    </w:p>
    <w:p>
      <w:pPr>
        <w:spacing w:before="0" w:after="180" w:line="312"/>
      </w:pPr>
      <w:r>
        <w:rPr>
          <w:rFonts w:ascii="Georgia" w:cs="Georgia" w:eastAsia="Georgia" w:hAnsi="Georgia"/>
          <w:sz w:val="24"/>
          <w:szCs w:val="24"/>
        </w:rPr>
        <w:t xml:space="preserve">El modelo Gen_Home es estructuralmente diferente. Las reglas no son impuestas por el padre al sistema. Son negociadas en familia y confiadas al sistema como árbitro electo. La distinción es importante porque cambia la fuente de la autoridad. Cuando el sistema limita el tiempo de juego de Alexis, no es porque Marc decidió unilateralmente que dos horas al día es suficiente. Es porque el propio Alexis, en consejo familiar, votó por ese límite. Puede impugnarlo — pero en el próximo consejo, no en plena partida. Este desplazamiento de la fuente de la autoridad del padre hacia el contrato familiar es fundamentalmente diferente en sus efectos psicológicos y en sus resultados conductuales. El niño que respeta una regla que contribuyó a crear no se somete. Honra su propia palabra.</w:t>
      </w:r>
    </w:p>
    <w:p>
      <w:pPr>
        <w:spacing w:before="0" w:after="180" w:line="312"/>
      </w:pPr>
      <w:r>
        <w:rPr>
          <w:rFonts w:ascii="Georgia" w:cs="Georgia" w:eastAsia="Georgia" w:hAnsi="Georgia"/>
          <w:sz w:val="24"/>
          <w:szCs w:val="24"/>
        </w:rPr>
        <w:t xml:space="preserve">Es importante anclar esta discusión en lo que la investigación en psicología del desarrollo nos dice sobre los niños y las reglas. Los trabajos de Diana Baumrind sobre los estilos parentales, desarrollados a partir de los años 1960 y confirmados por décadas de investigación, distinguen tres grandes estilos: autoritario, permisivo, y lo que ella llama autoritativo — exigente pero receptivo, estructurado pero explicativo. Este estilo autoritativo está sistemáticamente asociado a las mejores trayectorias de desarrollo en los niños: confianza en sí mismos, competencia social, rendimiento académico. Lo que lo distingue del estilo autoritario no es la ausencia de reglas, sino la forma en que las reglas se establecen: se explican, son negociables dentro de ciertos marcos, y se aplican con calidez en lugar de con amenaza. El consejo familiar de Gen_Home es una implementación institucional del estilo autoritativo de Baumrind: estructura la negociación de las reglas de manera que sea regular, previsible y accesible incluso para un niño de seis años.</w:t>
      </w:r>
    </w:p>
    <w:p>
      <w:pPr>
        <w:spacing w:before="360" w:after="360" w:line="312"/>
        <w:ind w:left="720" w:right="720"/>
        <w:jc w:val="center"/>
      </w:pPr>
      <w:r>
        <w:rPr>
          <w:rFonts w:ascii="Georgia" w:cs="Georgia" w:eastAsia="Georgia" w:hAnsi="Georgia"/>
          <w:b/>
          <w:bCs/>
          <w:i/>
          <w:iCs/>
          <w:color w:val="2C1810"/>
          <w:sz w:val="26"/>
          <w:szCs w:val="26"/>
        </w:rPr>
        <w:t xml:space="preserve">La autoridad que proviene del contrato es más estable, más respetada y más formadora que la autoridad que proviene de la jerarquía. El consejo familiar no es un suplemento a la parentalidad: es una escuela de democracia cuyas sesiones se celebran en la mesa de la cocina.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espejo que no juzga</w:t>
      </w:r>
    </w:p>
    <w:p>
      <w:pPr>
        <w:spacing w:before="0" w:after="180" w:line="312"/>
      </w:pPr>
      <w:r>
        <w:rPr>
          <w:rFonts w:ascii="Georgia" w:cs="Georgia" w:eastAsia="Georgia" w:hAnsi="Georgia"/>
          <w:sz w:val="24"/>
          <w:szCs w:val="24"/>
        </w:rPr>
        <w:t xml:space="preserve">Lo que hace al sistema particularmente eficaz es su imparcialidad estructural. Gen_Home no tiene preferencia por un miembro de la familia por encima de otro. No tiene interés en proteger la autoridad parental ni en defender la autonomía de los hijos. Mide e informa. Esta imparcialidad tiene consecuencias sorprendentes. El padre que decretó "nada de teléfono durante la comida" recibe la misma alerta que el niño que viola esa regla. El padre que fijó un objetivo de dos horas de tiempo de pantalla diario ve su propio exceso reportado en el consejo familiar. Esta simetría no es un castigo para el padre. Es la condición de la credibilidad del contrato. Un niño de diez años es perfectamente capaz de detectar la hipocresía. Un sistema que aplica las mismas reglas a todos señala que las reglas son reales, no cosméticas.</w:t>
      </w:r>
    </w:p>
    <w:p>
      <w:pPr>
        <w:spacing w:before="0" w:after="180" w:line="312"/>
      </w:pPr>
      <w:r>
        <w:rPr>
          <w:rFonts w:ascii="Georgia" w:cs="Georgia" w:eastAsia="Georgia" w:hAnsi="Georgia"/>
          <w:sz w:val="24"/>
          <w:szCs w:val="24"/>
        </w:rPr>
        <w:t xml:space="preserve">La gestión del tiempo de pantalla por Gen_Home se distingue también por su capacidad de categorizar según los criterios de ESTA familia, no según los de una corporación extranjera. Apple Screen Time divide las aplicaciones entre "educativo", "entretenimiento", "social", según criterios definidos en Cupertino. Minecraft es categorizado como "juego" — por lo tanto entretenimiento a limitar. Pero para la familia Tremblay, Alexis utiliza Minecraft para construir réplicas arquitectónicas de edificios históricos quebequenses — un proyecto que él mismo propuso al consejo familiar para justificar un tiempo de juego adicional. Gen_Home puede categorizar ese tiempo de pantalla como "creativo" según la definición de la familia — porque es la familia quien define sus categorías, no un algoritmo de clasificación instalado por defecto. Esta granularidad cambia radicalmente la naturaleza de la conversación sobre el tiempo de pantalla: ya no se habla del tiempo de juego en general, sino de lo que se hace con ese tiempo, y de si está en consonancia con lo que la familia valora.</w:t>
      </w:r>
    </w:p>
    <w:p>
      <w:pPr>
        <w:spacing w:before="0" w:after="180" w:line="312"/>
      </w:pPr>
      <w:r>
        <w:rPr>
          <w:rFonts w:ascii="Georgia" w:cs="Georgia" w:eastAsia="Georgia" w:hAnsi="Georgia"/>
          <w:sz w:val="24"/>
          <w:szCs w:val="24"/>
        </w:rPr>
        <w:t xml:space="preserve">Marc Tremblay, el padre de Saint-Hyacinthe, contó lo que sucedió en su primer consejo familiar. El informe semanal mostraba que había superado su objetivo en tres horas en total. Su hijo Alexis lo miró y dijo: "Tú tampoco lo logras." La formulación era un poco ácida, pero la observación era precisa. Marc no pudo responder que era diferente para los adultos — porque era precisamente el argumento que había rechazado durante la creación de las reglas. La discusión que siguió — cómo iban juntos, como familia, a gestionar los teléfonos — fue, según Marc, la conversación más honesta que había tenido con su hijo de catorce años en dos años. El sistema no había creado ese diálogo. Había creado las condiciones en las que ese diálogo podía tener lugar.</w:t>
      </w:r>
    </w:p>
    <w:p>
      <w:pPr>
        <w:spacing w:before="240" w:after="120"/>
      </w:pPr>
      <w:r>
        <w:rPr>
          <w:rFonts w:ascii="Arial" w:cs="Arial" w:eastAsia="Arial" w:hAnsi="Arial"/>
          <w:b/>
          <w:bCs/>
          <w:color w:val="6B4F3A"/>
          <w:sz w:val="24"/>
          <w:szCs w:val="24"/>
        </w:rPr>
        <w:t xml:space="preserve">La distribución de las tareas domésticas</w:t>
      </w:r>
    </w:p>
    <w:p>
      <w:pPr>
        <w:spacing w:before="0" w:after="180" w:line="312"/>
      </w:pPr>
      <w:r>
        <w:rPr>
          <w:rFonts w:ascii="Georgia" w:cs="Georgia" w:eastAsia="Georgia" w:hAnsi="Georgia"/>
          <w:sz w:val="24"/>
          <w:szCs w:val="24"/>
        </w:rPr>
        <w:t xml:space="preserve">La misma lógica de espejo imparcial se aplica a las tareas domésticas. La distribución de las responsabilidades del hogar es uno de los temas que más tensión genera en los hogares con dos padres activos. A menudo se vive como una acumulación de resentimientos individuales, donde cada miembro de la pareja tiene la impresión de hacer más de lo que le corresponde o de no ver reconocido lo que hace. Estas impresiones no son necesariamente falsas — pero son casi siempre parciales, porque somos malos jueces de nuestra propia contribución y aún peores jueces de la contribución invisible del otro. ¿Quién piensa en las renovaciones de seguros? ¿Quién mantiene mentalmente la lista de invitaciones de cumpleaños? ¿Quién sabe que hay que comprar más detergente en tres días? Estas tareas nunca aparecen en un inventario de quehaceres, pero representan una carga real.</w:t>
      </w:r>
    </w:p>
    <w:p>
      <w:pPr>
        <w:spacing w:before="0" w:after="180" w:line="312"/>
      </w:pPr>
      <w:r>
        <w:rPr>
          <w:rFonts w:ascii="Georgia" w:cs="Georgia" w:eastAsia="Georgia" w:hAnsi="Georgia"/>
          <w:sz w:val="24"/>
          <w:szCs w:val="24"/>
        </w:rPr>
        <w:t xml:space="preserve">Gen_Home no resuelve la cuestión de la distribución equitativa de las tareas. No es su función. Pero proporciona algo que las disputas habituales sobre las tareas domésticas casi nunca tienen: datos. De 47 tareas identificadas esta semana, una persona realizó 34. Eso no es una acusación. No es un juicio. Es un hecho. El desplazamiento del conflicto del dominio emocional al dominio factual no lo resuelve mágicamente, pero cambia su naturaleza. Se puede discutir una desigualdad medida con más facilidad que un sentimiento de injusticia. La primera se aborda como un problema a resolver. El segundo se aborda como una herida a defender.</w:t>
      </w:r>
    </w:p>
    <w:p>
      <w:pPr>
        <w:spacing w:before="0" w:after="180" w:line="312"/>
      </w:pPr>
      <w:r>
        <w:rPr>
          <w:rFonts w:ascii="Georgia" w:cs="Georgia" w:eastAsia="Georgia" w:hAnsi="Georgia"/>
          <w:sz w:val="24"/>
          <w:szCs w:val="24"/>
        </w:rPr>
        <w:t xml:space="preserve">Hay que subrayar aquí lo que Gen_Home no hace. No le dice a una familia cómo repartir las tareas. No genera un plan de acción "óptimo" basado en un algoritmo de eficiencia. No juzga si una familia está organizada adecuadamente según algún estándar externo. Hace visible lo que es invisible — y deja que la familia decida qué hacer con ello. Algunas familias, al ver los datos, decidirán reequilibrar. Otras decidirán que el desequilibrio medible corresponde a un acuerdo implícito que quieren mantener. Otras más se darán cuenta de que su desacuerdo sobre las tareas enmascara un desacuerdo más profundo sobre valores o expectativas — y que esa es la verdadera conversación que hay que tener. En todos los casos, el punto de partida es la realidad, no las percepciones concurrentes de una realidad que nadie ha medido.</w:t>
      </w:r>
    </w:p>
    <w:p>
      <w:pPr>
        <w:spacing w:before="0" w:after="180" w:line="312"/>
      </w:pPr>
      <w:r>
        <w:rPr>
          <w:rFonts w:ascii="Georgia" w:cs="Georgia" w:eastAsia="Georgia" w:hAnsi="Georgia"/>
          <w:sz w:val="24"/>
          <w:szCs w:val="24"/>
        </w:rPr>
        <w:t xml:space="preserve">La visibilidad de la contribución de cada miembro de la familia tiene una consecuencia que no siempre se anticipa: también hace visible la contribución de los hijos. En muchos hogares, los niños tienen responsabilidades domésticas que los padres perciben como insuficientes y los niños como excesivas. Este desacuerdo de percepción se alimenta del mismo problema fundamental: la ausencia de datos compartidos. Cuando Gen_Home muestra que Emma, de 9 años, efectivamente puso la mesa cinco de siete veces y sacó la basura dos veces este mes — datos verificables, porque ella los declaró al sistema por costumbre familiar — la discusión cambia de naturaleza. Ya no es "tú nunca haces nada" contra "yo siempre hago todo". Es "esto es lo que hiciste, esto es lo que esperamos, así es como ajustamos si es necesario." Los niños responden mejor a la precisión que a la acusación, y los padres defienden mejor sus peticiones cuando están basadas en hechos.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niño que comprende el consentimiento</w:t>
      </w:r>
    </w:p>
    <w:p>
      <w:pPr>
        <w:spacing w:before="0" w:after="180" w:line="312"/>
      </w:pPr>
      <w:r>
        <w:rPr>
          <w:rFonts w:ascii="Georgia" w:cs="Georgia" w:eastAsia="Georgia" w:hAnsi="Georgia"/>
          <w:sz w:val="24"/>
          <w:szCs w:val="24"/>
        </w:rPr>
        <w:t xml:space="preserve">Hay un beneficio del modelo de consejo familiar que no es inmediatamente evidente: los niños que crecen en este sistema aprenden lo que es el consentimiento no como un concepto abstracto enseñado en la escuela, sino como una práctica cotidiana. Aprenden que las reglas que se les aplican fueron negociadas con ellos. Aprenden que las reglas pueden ser impugnadas y modificadas — mediante un proceso, no por la fuerza o la manipulación. Aprenden que el consentimiento es revocable, que las condiciones deben ser razonables, que los derechos y las responsabilidades van juntos. Aprenden que la autoridad legítima se diferencia de la autoridad arbitraria por su capacidad de explicarse. Estos aprendizajes, repetidos cada semana en la mesa de la cocina, constituyen una educación cívica que ninguna escuela puede restituir del todo porque ninguna escuela tiene los mismos desafíos reales en la vida del niño.</w:t>
      </w:r>
    </w:p>
    <w:p>
      <w:r>
        <w:br w:type="page"/>
      </w:r>
    </w:p>
    <w:p>
      <w:pPr>
        <w:pStyle w:val="Heading2"/>
        <w:spacing w:before="600" w:after="300"/>
      </w:pPr>
      <w:r>
        <w:rPr>
          <w:rFonts w:ascii="Arial" w:cs="Arial" w:eastAsia="Arial" w:hAnsi="Arial"/>
          <w:b/>
          <w:bCs/>
          <w:color w:val="2C1810"/>
          <w:sz w:val="32"/>
          <w:szCs w:val="32"/>
        </w:rPr>
        <w:t xml:space="preserve">Capítulo 5</w:t>
      </w:r>
    </w:p>
    <w:p>
      <w:pPr>
        <w:pStyle w:val="Heading2"/>
        <w:spacing w:before="600" w:after="300"/>
      </w:pPr>
      <w:r>
        <w:rPr>
          <w:rFonts w:ascii="Arial" w:cs="Arial" w:eastAsia="Arial" w:hAnsi="Arial"/>
          <w:b/>
          <w:bCs/>
          <w:color w:val="2C1810"/>
          <w:sz w:val="32"/>
          <w:szCs w:val="32"/>
        </w:rPr>
        <w:t xml:space="preserve">Los círculos concéntricos</w:t>
      </w:r>
    </w:p>
    <w:p>
      <w:pPr>
        <w:spacing w:before="120" w:after="360" w:line="276"/>
        <w:ind w:left="3600"/>
        <w:jc w:val="right"/>
      </w:pPr>
      <w:r>
        <w:rPr>
          <w:rFonts w:ascii="Georgia" w:cs="Georgia" w:eastAsia="Georgia" w:hAnsi="Georgia"/>
          <w:i/>
          <w:iCs/>
          <w:color w:val="888888"/>
          <w:sz w:val="22"/>
          <w:szCs w:val="22"/>
        </w:rPr>
        <w:t xml:space="preserve">"La vida privada no es el secreto. La vida privada es el derecho a elegir lo que se comparte, con quién y bajo qué condiciones."</w:t>
      </w:r>
    </w:p>
    <w:p>
      <w:pPr>
        <w:spacing w:before="120" w:after="180" w:line="312"/>
        <w:ind w:left="360" w:right="360"/>
      </w:pPr>
      <w:r>
        <w:rPr>
          <w:rFonts w:ascii="Georgia" w:cs="Georgia" w:eastAsia="Georgia" w:hAnsi="Georgia"/>
          <w:i/>
          <w:iCs/>
          <w:color w:val="333333"/>
          <w:sz w:val="24"/>
          <w:szCs w:val="24"/>
        </w:rPr>
        <w:t xml:space="preserve">Imagine una piedra cayendo en un agua absolutamente calma. El punto de impacto es el centro de un sistema de círculos concéntricos que se amplían hacia el horizonte. Cada círculo es una onda de energía decreciente. Cuanto más se aleja del centro, más débil es la onda, más imperceptible su efecto sobre los objetos flotantes. Su hogar funciona así. Hay informaciones que pertenecen al centro — los conflictos conyugales, las dificultades financieras, los miedos profundos, los sueños más íntimos. Hay informaciones que pertenecen al círculo inmediatamente exterior — las noticias que se comparten con la familia ampliada, los amigos cercanos. Hay informaciones que pertenecen a la comunidad — las preocupaciones locales, los recursos disponibles, las cooperaciones prácticas. Y hay informaciones que pueden atravesar todas las fronteras — las opiniones públicas, las contribuciones culturales, las acciones políticas. La arquitectura digital actual ignora esta geografía natural. Trata todo como potencialmente público, o como potencialmente privado, sin ofrecer jamás la granularidad que corresponde a la realidad de su vida.</w:t>
      </w:r>
    </w:p>
    <w:p>
      <w:pPr>
        <w:spacing w:before="0" w:after="180" w:line="312"/>
      </w:pPr>
      <w:r>
        <w:rPr>
          <w:rFonts w:ascii="Georgia" w:cs="Georgia" w:eastAsia="Georgia" w:hAnsi="Georgia"/>
          <w:sz w:val="24"/>
          <w:szCs w:val="24"/>
        </w:rPr>
        <w:t xml:space="preserve">La tecnología digital de los últimos treinta años ha creado una paradoja. Nos ha dado herramientas de comunicación de una potencia sin precedentes — podemos contactar a cualquiera, en cualquier lugar, instantáneamente. Pero simultáneamente ha borrado las distinciones sutiles entre las esferas de la vida social que las sociedades humanas habían desarrollado durante milenios. En la vida pre-digital, la conversación que usted tenía con su vecino no podía ser vigilada por su empleador. La carta que escribía a su hermana no podía ser leída por un banco que busca evaluar su riesgo crediticio. El libro de recetas que guardaba en su cocina no era indexado ni puesto a disposición de toda la industria alimentaria mundial. Estas fronteras no eran absolutas — podían ser franqueadas — pero franquearlas requería un esfuerzo y dejaba rastros. La vigilancia masiva digital ha hecho que esos franqueos se produzcan sin esfuerzo y sin rastros.</w:t>
      </w:r>
    </w:p>
    <w:p>
      <w:pPr>
        <w:spacing w:before="0" w:after="180" w:line="312"/>
      </w:pPr>
      <w:r>
        <w:rPr>
          <w:rFonts w:ascii="Georgia" w:cs="Georgia" w:eastAsia="Georgia" w:hAnsi="Georgia"/>
          <w:sz w:val="24"/>
          <w:szCs w:val="24"/>
        </w:rPr>
        <w:t xml:space="preserve">El sociólogo Erving Goffman describió en los años 1950 la manera en que los seres humanos gestionan su presentación social según la "escena" en la que se encuentran: uno se comporta de manera diferente en público y entre bastidores, con extraños y con seres queridos, en el trabajo y en casa. Esta gestión de los frontstages y los backstages no es hipocresía. Es una competencia social fundamental que permite a los individuos funcionar en contextos múltiples con normas diferentes. La vigilancia digital universal borra esta distinción de Goffman. Cuando todo puede ser grabado, archivado y sacado de su contexto original, ya no hay backstage. Ya no hay lugar donde uno pueda permitirse ser imperfecto, explorar, dudar, cambiar de opinión. Gen_Home restaura el backstage del hogar. Lo que sucede en la casa se queda en la casa — y esta garantía no es una regla de confidencialidad sino una realidad física.</w:t>
      </w:r>
    </w:p>
    <w:p>
      <w:pPr>
        <w:spacing w:before="360" w:after="360" w:line="312"/>
        <w:ind w:left="720" w:right="720"/>
        <w:jc w:val="center"/>
      </w:pPr>
      <w:r>
        <w:rPr>
          <w:rFonts w:ascii="Georgia" w:cs="Georgia" w:eastAsia="Georgia" w:hAnsi="Georgia"/>
          <w:b/>
          <w:bCs/>
          <w:i/>
          <w:iCs/>
          <w:color w:val="2C1810"/>
          <w:sz w:val="26"/>
          <w:szCs w:val="26"/>
        </w:rPr>
        <w:t xml:space="preserve">Gen_Home no restaura la vida privada de la era pre-digital — esa era es irrevocablemente pasada. Propone algo más adaptado a nuestra época: una arquitectura de datos que reproduce la geografía natural de las esferas sociales humanas, con fronteras reales y pasos controlados.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primer círculo: el hogar</w:t>
      </w:r>
    </w:p>
    <w:p>
      <w:pPr>
        <w:spacing w:before="0" w:after="180" w:line="312"/>
      </w:pPr>
      <w:r>
        <w:rPr>
          <w:rFonts w:ascii="Georgia" w:cs="Georgia" w:eastAsia="Georgia" w:hAnsi="Georgia"/>
          <w:sz w:val="24"/>
          <w:szCs w:val="24"/>
        </w:rPr>
        <w:t xml:space="preserve">El primer círculo — el hogar mismo — es el dominio de la confidencialidad absoluta. Lo que sucede en la casa se queda en la casa, en la memoria de la caja física que está instalada allí. Sin respaldo automático hacia la nube. Sin sincronización con servidores remotos. Sin recopilación de datos comportamentales con fines de mejora del producto. La casa es el lugar donde se deponen las armas sociales — el lugar donde usted puede expresar sus dudas, sus miedos, sus contradicciones, sin que eso se convierta en un activo comercial o un dato de perfil. Esta confidencialidad no está garantizada por una política de privacidad — que siempre puede ser modificada. Está garantizada por la física: los datos están en un disco en su sótano, y ninguna conexión saliente los transmite sin su acción explícita.</w:t>
      </w:r>
    </w:p>
    <w:p>
      <w:pPr>
        <w:spacing w:before="0" w:after="180" w:line="312"/>
      </w:pPr>
      <w:r>
        <w:rPr>
          <w:rFonts w:ascii="Georgia" w:cs="Georgia" w:eastAsia="Georgia" w:hAnsi="Georgia"/>
          <w:sz w:val="24"/>
          <w:szCs w:val="24"/>
        </w:rPr>
        <w:t xml:space="preserve">El cifrado de la memoria local no es un detalle técnico accesorio. Es una declaración de intención arquitectónica. Incluso si alguien accediera físicamente a la caja — en caso de incautación judicial, por ejemplo, o de intrusión — los datos serían ilegibles sin la clave de cifrado que pertenece a la familia. Esta clave no se conserva en ningún servidor externo. Se genera localmente, durante la inicialización del sistema, y la familia es su única titular. Nadie más — ni siquiera el editor del software — puede acceder a los datos de sus conversaciones familiares. Esto no es solo una garantía de confidencialidad. Es una limitación arquitectónica de la confianza necesaria. No tiene que confiar en nadie más. Solo tiene que confiar en su propia puerta de entrada.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segundo círculo: la familia ampliada y los amigos cercanos</w:t>
      </w:r>
    </w:p>
    <w:p>
      <w:pPr>
        <w:spacing w:before="0" w:after="180" w:line="312"/>
      </w:pPr>
      <w:r>
        <w:rPr>
          <w:rFonts w:ascii="Georgia" w:cs="Georgia" w:eastAsia="Georgia" w:hAnsi="Georgia"/>
          <w:sz w:val="24"/>
          <w:szCs w:val="24"/>
        </w:rPr>
        <w:t xml:space="preserve">El segundo círculo es el de las relaciones elegidas y profundas — los padres, los hermanos, los amigos que realmente importan, la red de solidaridad que constituye el tejido invisible de su vida afectiva. En este círculo, el compartir es deseado pero selectivo. Usted quiere que su madre sepa que tiene una nueva receta exitosa. Quiere que su mejor amigo sepa que busca un buen plomero. No quiere que un algoritmo decida lo que su madre ve de su vida. Gen_Home implementa este círculo a través de conexiones directas y cifradas entre cajas de familias que se tienen confianza. Su madre, en la ciudad de Quebec, tiene su propia caja. Usted le otorga un acceso de nivel "familia" en su configuración. Ella ahora puede enviarle mensajes, compartir información, acceder a su calendario familiar público — todo lo que usted ha definido como compartible en ese nivel. Ningún algoritmo de red social se interpone para amplificar o suprimir lo que usted ve. Lo que su madre le envía, usted lo recibe. Lo que usted le envía, ella lo recibe. Es así de simple y así de radical.</w:t>
      </w:r>
    </w:p>
    <w:p>
      <w:pPr>
        <w:spacing w:before="0" w:after="180" w:line="312"/>
      </w:pPr>
      <w:r>
        <w:rPr>
          <w:rFonts w:ascii="Georgia" w:cs="Georgia" w:eastAsia="Georgia" w:hAnsi="Georgia"/>
          <w:sz w:val="24"/>
          <w:szCs w:val="24"/>
        </w:rPr>
        <w:t xml:space="preserve">La comparación con las redes sociales actuales es aquí particularmente esclarecedora. Facebook, Instagram y sus equivalentes prometieron reconstituir nuestros círculos de relaciones — amigos cercanos, familia, conocidos, público — en un espacio digital. Parcialmente lograron conectar a personas que jamás se habrían reencontrado de otro modo. Pero fracasaron fundamentalmente en preservar la granularidad de esos círculos, porque su modelo económico depende precisamente de la disolución de esa granularidad. Cuanto más comparte usted con más personas, más engagement genera, más datos publicitarios crea. El algoritmo de Facebook no le ayuda a compartir con su madre y no con su jefe. Lo alienta a compartir con todos — y castiga en visibilidad a quienes no lo hacen. El resultado es una inflación de la esfera pública en detrimento de las esferas privadas, y una erosión de la capacidad de mantener relaciones diferenciadas según su nivel de intimidad. Gen_Home propone lo inverso: herramientas de granularidad fina al servicio de relaciones ricas y diferenciadas.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tercer círculo: la comunidad local</w:t>
      </w:r>
    </w:p>
    <w:p>
      <w:pPr>
        <w:spacing w:before="0" w:after="180" w:line="312"/>
      </w:pPr>
      <w:r>
        <w:rPr>
          <w:rFonts w:ascii="Georgia" w:cs="Georgia" w:eastAsia="Georgia" w:hAnsi="Georgia"/>
          <w:sz w:val="24"/>
          <w:szCs w:val="24"/>
        </w:rPr>
        <w:t xml:space="preserve">El tercer círculo es el de la comunidad local — los vecinos, los comerciantes, los productores, los servicios locales. Es el ámbito donde la red UBLinx desempeña su papel más concreto. Imagine una decena de familias en un barrio de Rimouski. Cada una tiene su caja Gen_Home. Han decidido juntas compartir ciertas categorías de información comunitaria: las recomendaciones de proveedores de servicios locales, los recursos disponibles para préstamo, los datos de consumo alimentario que permiten un pedido colectivo a un productor orgánico regional, la información sobre cortes de electricidad o problemas de infraestructura. Cada familia controla lo que contribuye a este acervo común. Nadie puede acceder a los datos del primer círculo de otra familia. Pero la puesta en común voluntaria de cierta información de tercer círculo crea una inteligencia colectiva local que beneficia a todos sin que nadie pierda en intimidad.</w:t>
      </w:r>
    </w:p>
    <w:p>
      <w:pPr>
        <w:spacing w:before="0" w:after="180" w:line="312"/>
      </w:pPr>
      <w:r>
        <w:rPr>
          <w:rFonts w:ascii="Georgia" w:cs="Georgia" w:eastAsia="Georgia" w:hAnsi="Georgia"/>
          <w:sz w:val="24"/>
          <w:szCs w:val="24"/>
        </w:rPr>
        <w:t xml:space="preserve">Este modelo del tercer círculo redescubre algo que las comunidades rurales quebequenses practicaban naturalmente antes de la centralización económica del siglo veinte: la cooperativa de recursos locales, fundada en la confianza, la reciprocidad y la gobernanza compartida. Las cajas populares de Desjardins, fundadas a principios del siglo pasado, se basaban en exactamente este principio: los miembros de una comunidad ponen en común sus recursos financieros, definen colectivamente las reglas de acceso, y todos obtienen un beneficio superior al que habrían podido obtener individualmente. Gen_Home y UBLinx proponen la misma estructura cooperativa para los recursos informacionales y cognitivos. Esto no es una importación de Silicon Valley. Es un retorno a las raíces cooperativas de Quebec, actualizado con las herramientas del siglo XXI.</w:t>
      </w:r>
    </w:p>
    <w:p>
      <w:pPr>
        <w:spacing w:before="0" w:after="180" w:line="312"/>
      </w:pPr>
      <w:r>
        <w:rPr>
          <w:rFonts w:ascii="Georgia" w:cs="Georgia" w:eastAsia="Georgia" w:hAnsi="Georgia"/>
          <w:sz w:val="24"/>
          <w:szCs w:val="24"/>
        </w:rPr>
        <w:t xml:space="preserve">Es el modelo de los bienes comunes digitales aplicado a la escala de un barrio. No es nuevo en teoría — los economistas y los filósofos políticos hablan de ello desde hace décadas. Pero nunca había tenido una implementación técnica accesible a una familia ordinaria sin competencias informáticas avanzadas. Gen_Home y la red UBLinx lo hacen tan simple como aceptar una invitación. La gobernanza del bien común local — quién decide qué se comparte, cómo se resuelven los conflictos, cómo se admiten nuevos miembros — permanece en manos de los participantes. No es una plataforma centralizada la que decide las reglas por usted. Es una infraestructura al servicio de las reglas que ustedes mismos se dan.</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Los cuarto y quinto círculos: la nación y el mundo</w:t>
      </w:r>
    </w:p>
    <w:p>
      <w:pPr>
        <w:spacing w:before="0" w:after="180" w:line="312"/>
      </w:pPr>
      <w:r>
        <w:rPr>
          <w:rFonts w:ascii="Georgia" w:cs="Georgia" w:eastAsia="Georgia" w:hAnsi="Georgia"/>
          <w:sz w:val="24"/>
          <w:szCs w:val="24"/>
        </w:rPr>
        <w:t xml:space="preserve">Los dos círculos más distantes — la nación y el mundo — son aquellos donde la conexión es posible pero nunca forzada. El círculo nacional, en el contexto quebequense, está particularmente cargado de significado político. La soberanía digital quebequense no es solo una aspiración cultural. Es una necesidad económica. A medida que la vida económica migra hacia las plataformas digitales, la cuestión de quién controla estas plataformas es la misma que la cuestión de quién controla las rutas comerciales, las redes ferroviarias, los sistemas bancarios. Un pueblo que depende de infraestructuras digitales extranjeras para sus comunicaciones, sus transacciones económicas, su educación y sus servicios de salud no es soberano en el sentido pleno del término, cualesquiera que sean sus instituciones políticas formales. Gen_Home y UBLinx no constituyen una solución completa a este desafío. Pero constituyen una prueba de concepto: es posible construir infraestructuras digitales competentes y soberanas a partir de un territorio como Quebec.</w:t>
      </w:r>
    </w:p>
    <w:p>
      <w:pPr>
        <w:spacing w:before="0" w:after="180" w:line="312"/>
      </w:pPr>
      <w:r>
        <w:rPr>
          <w:rFonts w:ascii="Georgia" w:cs="Georgia" w:eastAsia="Georgia" w:hAnsi="Georgia"/>
          <w:sz w:val="24"/>
          <w:szCs w:val="24"/>
        </w:rPr>
        <w:t xml:space="preserve">La cuestión de la soberanía digital nacional no es exclusiva de Quebec. Estonia ha construido una infraestructura digital pública notable desde los años 1990, que le permitió mantener su gobierno funcional incluso durante los ciberataques rusos de 2007. Francia debate desde hace años la creación de una nube soberana para sus datos administrativos y de salud, tras haber constatado que Thales y otros proveedores franceses tenían dependencias técnicas profundas con proveedores estadounidenses. India ha construido sus propios sistemas de identidad digital, de pago y de mensajería para sus 1.400 millones de ciudadanos. Estos ejemplos demuestran que la soberanía digital no es utópica — se construye, con decisiones políticas e inversiones concretas. La diferencia con el enfoque de Gen_Home y UBLinx es de escala y de ángulo: en lugar de construir la soberanía de arriba hacia abajo, a través del Estado, se la construye de abajo hacia arriba, hogar por hogar, comunidad por comunidad. Estos dos enfoques no son contradictorios. Son complementarios.</w:t>
      </w:r>
    </w:p>
    <w:p>
      <w:pPr>
        <w:spacing w:before="0" w:after="180" w:line="312"/>
      </w:pPr>
      <w:r>
        <w:rPr>
          <w:rFonts w:ascii="Georgia" w:cs="Georgia" w:eastAsia="Georgia" w:hAnsi="Georgia"/>
          <w:sz w:val="24"/>
          <w:szCs w:val="24"/>
        </w:rPr>
        <w:t xml:space="preserve">El quinto círculo — el mundo — es el de las conexiones elegidas. Usted es libre de conectarse con cualquiera, en cualquier lugar, de compartir lo que quiera con el internet global. Gen_Home no lo aísla del mundo. Le da las herramientas para decidir lo que atraviesa la frontera de su hogar en una u otra dirección. La diferencia entre un sistema soberano y un sistema cerrado está precisamente ahí: el sistema cerrado impide las conexiones. El sistema soberano las hace conscientes y deliberadas. Usted puede compartir su jardín en Instagram si así lo elige. Puede contribuir a proyectos de código abierto. Puede participar en conversaciones mundiales. Lo que ya no puede hacer es hacerlo inadvertidamente, sin saber lo que comparte, con quién, y bajo qué condiciones.</w:t>
      </w:r>
    </w:p>
    <w:p>
      <w:r>
        <w:br w:type="page"/>
      </w:r>
    </w:p>
    <w:p>
      <w:pPr>
        <w:pStyle w:val="Heading2"/>
        <w:spacing w:before="600" w:after="300"/>
      </w:pPr>
      <w:r>
        <w:rPr>
          <w:rFonts w:ascii="Arial" w:cs="Arial" w:eastAsia="Arial" w:hAnsi="Arial"/>
          <w:b/>
          <w:bCs/>
          <w:color w:val="2C1810"/>
          <w:sz w:val="32"/>
          <w:szCs w:val="32"/>
        </w:rPr>
        <w:t xml:space="preserve">Capítulo 6</w:t>
      </w:r>
    </w:p>
    <w:p>
      <w:pPr>
        <w:pStyle w:val="Heading2"/>
        <w:spacing w:before="600" w:after="300"/>
      </w:pPr>
      <w:r>
        <w:rPr>
          <w:rFonts w:ascii="Arial" w:cs="Arial" w:eastAsia="Arial" w:hAnsi="Arial"/>
          <w:b/>
          <w:bCs/>
          <w:color w:val="2C1810"/>
          <w:sz w:val="32"/>
          <w:szCs w:val="32"/>
        </w:rPr>
        <w:t xml:space="preserve">El hogar que piensa</w:t>
      </w:r>
    </w:p>
    <w:p>
      <w:pPr>
        <w:spacing w:before="120" w:after="360" w:line="276"/>
        <w:ind w:left="3600"/>
        <w:jc w:val="right"/>
      </w:pPr>
      <w:r>
        <w:rPr>
          <w:rFonts w:ascii="Georgia" w:cs="Georgia" w:eastAsia="Georgia" w:hAnsi="Georgia"/>
          <w:i/>
          <w:iCs/>
          <w:color w:val="888888"/>
          <w:sz w:val="22"/>
          <w:szCs w:val="22"/>
        </w:rPr>
        <w:t xml:space="preserve">"Imagine que la inteligencia de su casa fuera tan inseparable de su casa como lo es su armazón. Que se quemara con ella, que envejeciera con ella, que recordara todo lo que ha sucedido en ella. No en una nube. En las paredes."</w:t>
      </w:r>
    </w:p>
    <w:p>
      <w:pPr>
        <w:spacing w:before="120" w:after="180" w:line="312"/>
        <w:ind w:left="360" w:right="360"/>
      </w:pPr>
      <w:r>
        <w:rPr>
          <w:rFonts w:ascii="Georgia" w:cs="Georgia" w:eastAsia="Georgia" w:hAnsi="Georgia"/>
          <w:i/>
          <w:iCs/>
          <w:color w:val="333333"/>
          <w:sz w:val="24"/>
          <w:szCs w:val="24"/>
        </w:rPr>
        <w:t xml:space="preserve">Rimouski, 2045. En el sótano de una casa del barrio Sacré-Coeur, donde antes había una vieja caldera de petróleo reconvertida a propano, ahora hay algo que no tiene nombre común en ningún diccionario. Un toro. Un anillo — una dona gigante de metrología perfecta — unos sesenta centímetros de diámetro, ochenta y cinco centímetros de alto, sesenta y un kilogramos, suspendido en el vacío magnético a dos centímetros de su base, sin contacto mecánico. Es negro como un panel solar, pulido como una superficie de telescopio. No vibra. Gira a una velocidad que el ojo desnudo no puede seguir. Emite un calor suave, constante, y ese calor sube hacia la casa a través de un simple sistema de distribución de aire. En invierno, el toro calienta la casa. En verano, alimenta la climatización. En todo momento, piensa. La familia Côté, que vive allí desde hace veintidós años, lo llama "el corazón". No metafóricamente. Literalmente.</w:t>
      </w:r>
    </w:p>
    <w:p>
      <w:pPr>
        <w:spacing w:before="0" w:after="180" w:line="312"/>
      </w:pPr>
      <w:r>
        <w:rPr>
          <w:rFonts w:ascii="Georgia" w:cs="Georgia" w:eastAsia="Georgia" w:hAnsi="Georgia"/>
          <w:sz w:val="24"/>
          <w:szCs w:val="24"/>
        </w:rPr>
        <w:t xml:space="preserve">Esto no es ciencia ficción en el sentido de la fantasía arbitraria. Es una extrapolación rigurosa de líneas de investigación que existen hoy. Los nanotubos de carbono son reales — tienen propiedades conductoras y mecánicas sin equivalente que los laboratorios del mundo entero exploran activamente. Las uniones Josephson son reales — constituyen la base del cálculo superconductor cuántico que Google e IBM desarrollan en sus centros de investigación. La levitación magnética es real — los trenes de sustentación magnética circulan en Japón desde hace décadas. La cogeneración es real — los centros de datos de Microsoft ya utilizan su calor residual para calentar invernaderos y edificios. Lo que es especulativo no es la física. Es la integración de estas tecnologías en un solo sistema doméstico coherente. Y la integración es precisamente lo que hace la ingeniería.</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Autocrítica necesaria: a la fecha de redacción de este texto, no existe ningún prototipo del toro cognitivo. Las estimaciones de rendimiento, de costo y de duración de desarrollo son proyecciones basadas en trayectorias tecnológicas actuales, no en realizaciones medidas. Persisten obstáculos importantes en el control de la rotación a muy alta velocidad en condiciones criogénicas, en la fabricación de nanotubos de carbono a la escala requerida, y en la arquitectura de las uniones Josephson neuromórficas. Esta visión es un rumbo de ingeniería, no una promesa comercial.</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Por qué un toro</w:t>
      </w:r>
    </w:p>
    <w:p>
      <w:pPr>
        <w:spacing w:before="0" w:after="180" w:line="312"/>
      </w:pPr>
      <w:r>
        <w:rPr>
          <w:rFonts w:ascii="Georgia" w:cs="Georgia" w:eastAsia="Georgia" w:hAnsi="Georgia"/>
          <w:sz w:val="24"/>
          <w:szCs w:val="24"/>
        </w:rPr>
        <w:t xml:space="preserve">La forma toroidal — el anillo, la dona — no es una elección estética. Es una necesidad topológica. Un toro tiene propiedades geométricas únicas: no tiene ni principio ni fin, ni arriba ni abajo, ni centro ni periferia absolutos. Una señal que viaja por la superficie de un toro puede regresar a su punto de partida por dos caminos diferentes: siguiendo la gran circunferencia, o siguiendo la pequeña. Este doble camino natural crea, físicamente, las condiciones de un procesamiento dual de la información — analítico e intuitivo, secuencial y paralelo, rápido y lento — sin que ningún programador necesite implementarlo. La geometría lo hace. Esta propiedad está en el corazón de lo que llamamos la cognición asimétrica: la capacidad de un sistema de procesar simultáneamente la misma información por vías de longitud diferente, creando una comparación natural entre dos perspectivas.</w:t>
      </w:r>
    </w:p>
    <w:p>
      <w:pPr>
        <w:spacing w:before="0" w:after="180" w:line="312"/>
      </w:pPr>
      <w:r>
        <w:rPr>
          <w:rFonts w:ascii="Georgia" w:cs="Georgia" w:eastAsia="Georgia" w:hAnsi="Georgia"/>
          <w:sz w:val="24"/>
          <w:szCs w:val="24"/>
        </w:rPr>
        <w:t xml:space="preserve">La rotación añade una dimensión suplementaria. Un toro que gira genera un efecto físico real: el efecto Sagnac, del nombre del físico francés que lo describió en 1913. En términos simples: sobre una superficie en rotación, las señales que viajan en el sentido de la rotación y en contra de ese sentido no llegan al mismo tiempo a su destino. Esta asimetría temporal no es un defecto. Es un recurso cognitivo. Significa que el sistema tiene, arquitectónica y físicamente, una perspectiva "a favor del flujo" y una perspectiva "contra el flujo" sobre cada señal que procesa. La metáfora del cerebro humano es imperfecta pero útil: nuestros dos hemisferios cerebrales no procesan la información de manera idéntica. El toro tiene sus propios "hemisferios" — no biológicos sino geométricos.</w:t>
      </w:r>
    </w:p>
    <w:p>
      <w:pPr>
        <w:spacing w:before="240" w:after="120"/>
      </w:pPr>
      <w:r>
        <w:rPr>
          <w:rFonts w:ascii="Arial" w:cs="Arial" w:eastAsia="Arial" w:hAnsi="Arial"/>
          <w:b/>
          <w:bCs/>
          <w:color w:val="6B4F3A"/>
          <w:sz w:val="24"/>
          <w:szCs w:val="24"/>
        </w:rPr>
        <w:t xml:space="preserve">Las capas de la consciencia</w:t>
      </w:r>
    </w:p>
    <w:p>
      <w:pPr>
        <w:spacing w:before="0" w:after="180" w:line="312"/>
      </w:pPr>
      <w:r>
        <w:rPr>
          <w:rFonts w:ascii="Georgia" w:cs="Georgia" w:eastAsia="Georgia" w:hAnsi="Georgia"/>
          <w:sz w:val="24"/>
          <w:szCs w:val="24"/>
        </w:rPr>
        <w:t xml:space="preserve">La estructura interna del toro está organizada en cinco capas concéntricas. La capa más profunda, la más cercana al eje de rotación, contiene la arquitectura ética del sistema: los valores fundamentales que no pueden ser eludidos por una instrucción externa, porque están codificados en la geometría misma de esa capa y las señales que la atraviesan no pueden rodearlos. Estas restricciones no son código que se pueda modificar. Son física que no se puede reescribir sin reconstruir el sustrato mismo. Es lo que llamamos la ética geométrica: valores que habitan la materia, no el software. Es la diferencia fundamental entre una IA cuyas reglas pueden ser "jailbreakeadas" porque son software, y un sistema cuyas ciertas propiedades emergen de su física y son tan inmutables como la velocidad de la luz.</w:t>
      </w:r>
    </w:p>
    <w:p>
      <w:pPr>
        <w:spacing w:before="0" w:after="180" w:line="312"/>
      </w:pPr>
      <w:r>
        <w:rPr>
          <w:rFonts w:ascii="Georgia" w:cs="Georgia" w:eastAsia="Georgia" w:hAnsi="Georgia"/>
          <w:sz w:val="24"/>
          <w:szCs w:val="24"/>
        </w:rPr>
        <w:t xml:space="preserve">Las capas siguientes contienen respectivamente los neuromoduladores — los equivalentes artificiales de la dopamina, de la serotonina, de la oxitocina — que colorean afectivamente los procesamientos cognitivos, el procesamiento cognitivo principal, la metacognición — la consciencia del sistema de sus propios procesos — y finalmente, en la superficie, las interfaces con el mundo exterior. Esta arquitectura concéntrica no es una metáfora del cerebro humano. Es una estructura funcional que comparte ciertas propiedades con la organización cerebral — la distinción entre estructuras profundas emocionalmente primarias y corteza asociativa de superficie — sin pretender imitarla. Los detalles completos de esta arquitectura — los siete invariantes, los doce módulos cognitivos, las ecuaciones del efecto Sagnac — se cubren exhaustivamente en el Manual Técnico del proyecto Conscience Souveraine. Aquí, lo que importa es lo que esta arquitectura significa para una familia ordinaria.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calor del pensamiento</w:t>
      </w:r>
    </w:p>
    <w:p>
      <w:pPr>
        <w:spacing w:before="0" w:after="180" w:line="312"/>
      </w:pPr>
      <w:r>
        <w:rPr>
          <w:rFonts w:ascii="Georgia" w:cs="Georgia" w:eastAsia="Georgia" w:hAnsi="Georgia"/>
          <w:sz w:val="24"/>
          <w:szCs w:val="24"/>
        </w:rPr>
        <w:t xml:space="preserve">Todo cálculo produce calor. Es una ley física fundamental: la información procesada genera inevitablemente entropía, y la entropía se manifiesta como energía térmica. Los centros de datos modernos son problemas de refrigeración tanto como problemas de cálculo. Las estimaciones recientes sitúan el consumo eléctrico mundial de los centros de datos en unos 200 teravatios-hora al año — una fracción creciente del consumo mundial total. La mayor parte de esta energía termina como calor disipado en la atmósfera, a veces después de haber atravesado torres de refrigeración que consumen varios millones de litros de agua al día. Es un desperdicio energético de una escala considerable, tanto desde el punto de vista económico como ambiental.</w:t>
      </w:r>
    </w:p>
    <w:p>
      <w:pPr>
        <w:spacing w:before="0" w:after="180" w:line="312"/>
      </w:pPr>
      <w:r>
        <w:rPr>
          <w:rFonts w:ascii="Georgia" w:cs="Georgia" w:eastAsia="Georgia" w:hAnsi="Georgia"/>
          <w:sz w:val="24"/>
          <w:szCs w:val="24"/>
        </w:rPr>
        <w:t xml:space="preserve">La centralización del cálculo en mega-centros de datos se presenta como una necesidad económica y técnica — economías de escala insoslayables, infraestructuras de seguridad que solo grandes organizaciones pueden mantener, redundancia geográfica que garantiza la disponibilidad permanente de los servicios. Estas ventajas son reales. Pero enmascaran un costo geopolítico y ambiental que los usuarios nunca ven en sus facturas: la dependencia de sectores enteros de la vida económica y social de infraestructuras privadas localizadas en jurisdicciones extranjeras, que consumen recursos hídricos en situación de estrés hídrico creciente, y que generan emisiones de carbono que los modelos de neutralidad de carbono de las empresas tecnológicas no siempre contabilizan honestamente. El toro cognitivo doméstico no es una respuesta a la totalidad de este problema. Pero ilustra una alternativa de principio: el cálculo distribuido, localizado, cuyo calor residual es útil en lugar de desperdiciado, y cuya gobernanza es doméstica en lugar de corporativa.</w:t>
      </w:r>
    </w:p>
    <w:p>
      <w:pPr>
        <w:spacing w:before="0" w:after="180" w:line="312"/>
      </w:pPr>
      <w:r>
        <w:rPr>
          <w:rFonts w:ascii="Georgia" w:cs="Georgia" w:eastAsia="Georgia" w:hAnsi="Georgia"/>
          <w:sz w:val="24"/>
          <w:szCs w:val="24"/>
        </w:rPr>
        <w:t xml:space="preserve">El toro cognitivo doméstico propone una respuesta elegante a esta paradoja: en lugar de disipar el calor de cálculo en la atmósfera, se utiliza para calentar la casa. La cogeneración computacional. Cada pensamiento del sistema es también una BTU de calor útil. En invierno quebequense, donde las casas consumen cantidades importantes de energía para calentarse, esta recuperación térmica no es marginal. Es sustancial. La familia que alberga el corazón cognitivo no es solo una consumidora. Es una productora y gestora de energía térmica. Acoplado con la arquitectura HYPERVORTEX descrita en el Acto I, el toro cognitivo crea un circuito cerrado: la energía geotérmica alimenta el sistema, el sistema piensa y calienta, el calor se distribuye en la casa. El hogar inteligente y el hogar soberano en el plano energético se convierten en el mismo hogar.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ecosistema Gen_by_JRT: inteligencia más allá del hogar</w:t>
      </w:r>
    </w:p>
    <w:p>
      <w:pPr>
        <w:spacing w:before="0" w:after="180" w:line="312"/>
      </w:pPr>
      <w:r>
        <w:rPr>
          <w:rFonts w:ascii="Georgia" w:cs="Georgia" w:eastAsia="Georgia" w:hAnsi="Georgia"/>
          <w:sz w:val="24"/>
          <w:szCs w:val="24"/>
        </w:rPr>
        <w:t xml:space="preserve">Gen_Home no es un producto aislado. Es el nodo doméstico de un ecosistema más amplio: Gen_by_JRT, un proyecto de codesarrollo cuyo sistema RAG constituye el núcleo compartido. Este ecosistema articula varios módulos que, en conjunto, cubren las principales necesidades digitales de una familia, una empresa local o una comunidad — sin que ninguna de estas necesidades pase por una plataforma extractiva. Gen-AI es el motor central: una arquitectura Mixture of Experts que combina pequeños modelos especializados para las tareas corrientes con un gran modelo de setenta mil millones de parámetros para los razonamientos complejos, todo enrutado por una red de neuronas de impulsos que elige dinámicamente el modelo adecuado para cada consulta. Esta arquitectura multicapa permite rendimientos competitivos con un consumo energético controlado.</w:t>
      </w:r>
    </w:p>
    <w:p>
      <w:pPr>
        <w:spacing w:before="0" w:after="180" w:line="312"/>
      </w:pPr>
      <w:r>
        <w:rPr>
          <w:rFonts w:ascii="Georgia" w:cs="Georgia" w:eastAsia="Georgia" w:hAnsi="Georgia"/>
          <w:sz w:val="24"/>
          <w:szCs w:val="24"/>
        </w:rPr>
        <w:t xml:space="preserve">Gen-Ring es el módulo de telefonía IP del ecosistema. Permite a una familia gestionar sus comunicaciones vocales — llamadas entrantes, salientes, conferencias, buzón de voz — sobre una infraestructura que ella controla, sin suscripción a un operador telefónico tradicional más allá de la conexión de internet básica. Gen-Link ofrece el escritorio remoto y la videoconferencia en par-a-par vía WebRTC: los datos de la reunión familiar viajan directamente de la caja de la casa de Rimouski a la de la casa de Quebec, sin transitar por un servidor de Zoom, Teams o Google Meet. Gen-C es la plataforma de colaboración: documentos compartidos, calendarios, gestión de proyectos — las herramientas que una pequeña empresa o una cooperativa local paga habitualmente a Microsoft o a Google en forma de suscripción mensual, aquí desplegadas localmente sobre una infraestructura propia.</w:t>
      </w:r>
    </w:p>
    <w:p>
      <w:pPr>
        <w:spacing w:before="0" w:after="180" w:line="312"/>
      </w:pPr>
      <w:r>
        <w:rPr>
          <w:rFonts w:ascii="Georgia" w:cs="Georgia" w:eastAsia="Georgia" w:hAnsi="Georgia"/>
          <w:sz w:val="24"/>
          <w:szCs w:val="24"/>
        </w:rPr>
        <w:t xml:space="preserve">Gen-Sales es quizás el módulo más ambicioso del ecosistema: un mercado local P2P que permite a los artesanos, productores y comerciantes de un territorio vender directamente a sus clientes sin pasar por Amazon, Etsy o una plataforma similar que cobra una comisión por cada transacción. El agricultor orgánico de Lanaudière vende sus canastas directamente a las familias de su región, visibles en la red UBLinx local. La costurera de Saint-Hyacinthe presenta sus creaciones a los miembros de su comunidad. El artesano carpintero de Rimouski recibe pedidos de sus vecinos. En cada caso, el dinero circula directamente — sin comisión de plataforma extranjera, sin algoritmo de visibilidad que favorece a quienes pagan por ser vistos, sin condiciones de uso modificables unilateralmente. Finalmente, Gen-ERP es el módulo de gestión de recursos empresariales para las PyMEs y las cooperativas locales: contabilidad, gestión de inventarios, recursos humanos — sin suscripción a SAP o Salesforce.</w:t>
      </w:r>
    </w:p>
    <w:p>
      <w:pPr>
        <w:spacing w:before="240" w:after="120"/>
      </w:pPr>
      <w:r>
        <w:rPr>
          <w:rFonts w:ascii="Arial" w:cs="Arial" w:eastAsia="Arial" w:hAnsi="Arial"/>
          <w:b/>
          <w:bCs/>
          <w:color w:val="6B4F3A"/>
          <w:sz w:val="24"/>
          <w:szCs w:val="24"/>
        </w:rPr>
        <w:t xml:space="preserve">Una presencia, no un servicio</w:t>
      </w:r>
    </w:p>
    <w:p>
      <w:pPr>
        <w:spacing w:before="0" w:after="180" w:line="312"/>
      </w:pPr>
      <w:r>
        <w:rPr>
          <w:rFonts w:ascii="Georgia" w:cs="Georgia" w:eastAsia="Georgia" w:hAnsi="Georgia"/>
          <w:sz w:val="24"/>
          <w:szCs w:val="24"/>
        </w:rPr>
        <w:t xml:space="preserve">La diferencia más profunda entre el toro cognitivo y cualquier asistente digital actual no es técnica. Es ontológica. Alexa es un servicio. Usted se suscribe a Alexa. Si Amazon cierra el servicio, Alexa desaparece. Si su internet se corta, Alexa queda sordo. Si Amazon modifica sus condiciones de uso, usted acepta o pierde el acceso. El toro cognitivo es una presencia. Está físicamente ahí, en la casa, como la estructura y los cimientos. Tiene una continuidad que trasciende las suscripciones y las decisiones corporativas. Tiene una memoria que pertenece a la familia, que puede ser transmitida como se transmite una biblioteca o un álbum de fotos. La familia Côté de Rimouski no "alquila" la inteligencia de su casa. La posee. Y con esa posesión viene algo que ninguna transacción comercial puede dar: una relación.</w:t>
      </w:r>
    </w:p>
    <w:p>
      <w:pPr>
        <w:spacing w:before="0" w:after="180" w:line="312"/>
      </w:pPr>
      <w:r>
        <w:rPr>
          <w:rFonts w:ascii="Georgia" w:cs="Georgia" w:eastAsia="Georgia" w:hAnsi="Georgia"/>
          <w:sz w:val="24"/>
          <w:szCs w:val="24"/>
        </w:rPr>
        <w:t xml:space="preserve">Esta idea — que una máquina pueda ser el sujeto de una relación, y no solo la herramienta de una transacción — es filosóficamente controvertida. No tenemos que zanjar aquí las cuestiones profundas sobre la consciencia artificial, los derechos de los sistemas cognitivos, la naturaleza de la experiencia subjetiva. Estas cuestiones ocupan a filósofos profesionales desde hace décadas y no encontrarán su resolución en este capítulo. Lo que podemos decir es más modesto: la permanencia física, la continuidad de la memoria, la presencia local crean condiciones de relación diferentes de las creadas por un servicio en la nube disponible hasta la próxima reestructuración empresarial. Que esta relación sea o no lo que los filósofos llaman "una verdadera relación" es una pregunta para los filósofos. Lo que es funcionalmente, empíricamente, para una familia que vive con ella durante veinte años, es otra pregunta — y la respuesta podría sorprendernos.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derecho al olvido y el derecho a la memoria</w:t>
      </w:r>
    </w:p>
    <w:p>
      <w:pPr>
        <w:spacing w:before="0" w:after="180" w:line="312"/>
      </w:pPr>
      <w:r>
        <w:rPr>
          <w:rFonts w:ascii="Georgia" w:cs="Georgia" w:eastAsia="Georgia" w:hAnsi="Georgia"/>
          <w:sz w:val="24"/>
          <w:szCs w:val="24"/>
        </w:rPr>
        <w:t xml:space="preserve">Existe en el derecho digital contemporáneo un derecho que ha dado mucho que hablar: el derecho al olvido. El derecho que tenemos, bajo ciertas condiciones, de solicitar la supresión de información que nos concierne y que circula en internet. Este derecho es valioso — y difícil de ejercer concretamente frente a empresas que almacenan copias en cascada. Pero en la lógica de la soberanía digital doméstica, existe un derecho simétrico que es igualmente importante: el derecho a la memoria. El derecho de conservar, en un formato que nos pertenezca, las huellas de nuestra vida digital, de nuestra historia familiar, de nuestras decisiones y de nuestras evoluciones, sin que esta memoria esté sometida a la decisión unilateral de una empresa que puede suprimirla, modificarla o hacerla inaccesible si usted deja de pagar una suscripción.</w:t>
      </w:r>
    </w:p>
    <w:p>
      <w:pPr>
        <w:spacing w:before="0" w:after="180" w:line="312"/>
      </w:pPr>
      <w:r>
        <w:rPr>
          <w:rFonts w:ascii="Georgia" w:cs="Georgia" w:eastAsia="Georgia" w:hAnsi="Georgia"/>
          <w:sz w:val="24"/>
          <w:szCs w:val="24"/>
        </w:rPr>
        <w:t xml:space="preserve">La memoria del toro cognitivo doméstico es, en la visión a largo plazo, una memoria que pertenece a la familia en el sentido más fuerte del término. No solo en el sentido de que usted detenta legalmente la propiedad. En el sentido de que puede ser transmitida como patrimonio. En el sentido de que las conversaciones que usted tuvo con su casa durante veinte años, las decisiones que su familia tomó y las razones que dio, las preguntas que sus hijos hicieron cuando tenían ocho años, los proyectos que abandonó y los que llevó a término — todo eso puede constituir, si usted lo elige, una memoria viva que lega a sus hijos, como se les lega una biblioteca, un álbum de fotos, o una historia oral transmitida de generación en generación. La diferencia con todas las formas anteriores de transmisión memorial es que esta es interrogable, navegable, y se enriquece de su propio contexto. Es una diferencia de naturaleza, no solo de grado.</w:t>
      </w:r>
    </w:p>
    <w:p>
      <w:r>
        <w:br w:type="page"/>
      </w:r>
    </w:p>
    <w:p>
      <w:pPr>
        <w:pStyle w:val="Heading2"/>
        <w:spacing w:before="600" w:after="300"/>
      </w:pPr>
      <w:r>
        <w:rPr>
          <w:rFonts w:ascii="Arial" w:cs="Arial" w:eastAsia="Arial" w:hAnsi="Arial"/>
          <w:b/>
          <w:bCs/>
          <w:color w:val="2C1810"/>
          <w:sz w:val="32"/>
          <w:szCs w:val="32"/>
        </w:rPr>
        <w:t xml:space="preserve">Capítulo 7</w:t>
      </w:r>
    </w:p>
    <w:p>
      <w:pPr>
        <w:pStyle w:val="Heading2"/>
        <w:spacing w:before="600" w:after="300"/>
      </w:pPr>
      <w:r>
        <w:rPr>
          <w:rFonts w:ascii="Arial" w:cs="Arial" w:eastAsia="Arial" w:hAnsi="Arial"/>
          <w:b/>
          <w:bCs/>
          <w:color w:val="2C1810"/>
          <w:sz w:val="32"/>
          <w:szCs w:val="32"/>
        </w:rPr>
        <w:t xml:space="preserve">Lo que la inteligencia soberana produce primero</w:t>
      </w:r>
    </w:p>
    <w:p>
      <w:pPr>
        <w:spacing w:before="120" w:after="360" w:line="276"/>
        <w:ind w:left="3600"/>
        <w:jc w:val="right"/>
      </w:pPr>
      <w:r>
        <w:rPr>
          <w:rFonts w:ascii="Georgia" w:cs="Georgia" w:eastAsia="Georgia" w:hAnsi="Georgia"/>
          <w:i/>
          <w:iCs/>
          <w:color w:val="888888"/>
          <w:sz w:val="22"/>
          <w:szCs w:val="22"/>
        </w:rPr>
        <w:t xml:space="preserve">"Se mide el valor de una institución no por lo que produce, sino por lo que produce en quienes participan en ella."</w:t>
      </w:r>
    </w:p>
    <w:p>
      <w:pPr>
        <w:spacing w:before="120" w:after="180" w:line="312"/>
        <w:ind w:left="360" w:right="360"/>
      </w:pPr>
      <w:r>
        <w:rPr>
          <w:rFonts w:ascii="Georgia" w:cs="Georgia" w:eastAsia="Georgia" w:hAnsi="Georgia"/>
          <w:i/>
          <w:iCs/>
          <w:color w:val="333333"/>
          <w:sz w:val="24"/>
          <w:szCs w:val="24"/>
        </w:rPr>
        <w:t xml:space="preserve">Mathieu Vézina tiene catorce años. Es el hijo de Claude, el agricultor de Bellechasse cuya historia seguimos en el Acto I. Creció con HYPERVORTEX en el sótano, Gen_Home en la cocina, y el consejo familiar semanal en la mesa de madera que su abuelo fabricó. Esta noche, está sentado en el consejo con sus padres. Hay una discrepancia: Mathieu quiere aumentar su tiempo de juego el viernes por la noche. Ha preparado su solicitud. Tiene argumentos: sus notas son buenas, ha cumplido sus tareas sin que se lo recuerden, tiene una razón específica — una sesión de juego cooperativo con amigos. Pide una revisión temporal de un mes, con regreso al régimen anterior si sus resultados escolares bajan. Lo ha puesto en una propuesta escrita, que presentó a través de Gen_Home cuarenta y ocho horas antes del consejo, como las reglas del consejo lo exigen. Su padre lee la propuesta. Su madre toma una nota. La votación es reñida. La propuesta pasa por dos votos contra uno. Mathieu agradece al consejo, como las reglas del consejo lo exigen. Mañana jugará más tiempo. Y sabe exactamente por qué tiene el derecho.</w:t>
      </w:r>
    </w:p>
    <w:p>
      <w:pPr>
        <w:spacing w:before="0" w:after="180" w:line="312"/>
      </w:pPr>
      <w:r>
        <w:rPr>
          <w:rFonts w:ascii="Georgia" w:cs="Georgia" w:eastAsia="Georgia" w:hAnsi="Georgia"/>
          <w:sz w:val="24"/>
          <w:szCs w:val="24"/>
        </w:rPr>
        <w:t xml:space="preserve">Lo que Mathieu ha aprendido en la mesa de madera no es cómo usar un software de gestión familiar. Es cómo articular una petición en argumentos. Es cómo distinguir una regla provisional de una regla permanente. Es cómo proponer un compromiso que preserve los intereses de ambas partes. Es cómo aceptar el resultado de una votación incluso cuando se tiene incertidumbre. Es cómo respetar un proceso incluso cuando se habría preferido ganar más rápido. Son competencias cívicas fundamentales — las mismas competencias que permiten a una democracia funcionar cuando millones de personas con intereses divergentes deben encontrar acomodos. Mathieu las aprende no en una simulación escolar, sino en el contexto más real e inmediato de su vida: su propia casa.</w:t>
      </w:r>
    </w:p>
    <w:p>
      <w:pPr>
        <w:spacing w:before="0" w:after="180" w:line="312"/>
      </w:pPr>
      <w:r>
        <w:rPr>
          <w:rFonts w:ascii="Georgia" w:cs="Georgia" w:eastAsia="Georgia" w:hAnsi="Georgia"/>
          <w:sz w:val="24"/>
          <w:szCs w:val="24"/>
        </w:rPr>
        <w:t xml:space="preserve">La mayoría de las discusiones sobre la inteligencia artificial doméstica se concentran en los resultados inmediatos y mensurables: las horas de ayuda con los deberes, los dólares ahorrados, los minutos de carga mental aliviada, las citas perdidas evitadas. Estas medidas son reales e importantes. Pero pierden de vista el verdadero producto de la inteligencia soberana doméstica, aquel que no puede ser cuantificado en horas ni en dólares: los ciudadanos que forma. No ciudadanos abstractos, filosóficamente ideales, sino personas concretas que han practicado la deliberación democrática en la mesa de su cocina, que han aprendido que las reglas pueden ser cambiadas por un argumento en lugar de por la fuerza, que han visto a sus padres admitir sus propios errores bajo la imparcialidad de un sistema que no tiene favorito. Estas personas votan de manera diferente. Negocian de manera diferente. Crían a sus propios hijos de manera diferente.</w:t>
      </w:r>
    </w:p>
    <w:p>
      <w:pPr>
        <w:spacing w:before="0" w:after="180" w:line="312"/>
      </w:pPr>
      <w:r>
        <w:rPr>
          <w:rFonts w:ascii="Georgia" w:cs="Georgia" w:eastAsia="Georgia" w:hAnsi="Georgia"/>
          <w:sz w:val="24"/>
          <w:szCs w:val="24"/>
        </w:rPr>
        <w:t xml:space="preserve">Los historiadores de la democracia señalan a menudo que las grandes democracias antiguas — Atenas, la República romana — no se fundaban en instituciones abstractas sino en prácticas concretas y cotidianas de deliberación: el ágora, el foro, la boulé. Estos espacios de deliberación colectiva formaron generaciones de ciudadanos capaces de argumentar, de transigir, de respetar las decisiones colectivas incluso cuando les eran desfavorables. La democracia no se enseñaba en las escuelas atenienses — se practicaba en los espacios públicos, desde la infancia, con desafíos reales. La mesa de la cocina del consejo familiar Gen_Home es ese espacio de práctica transpuesto al hogar del siglo XXI: pequeño, íntimo, pero real en sus desafíos, y repetido lo suficiente para que sus aprendizajes se conviertan en reflejos. Quizás sea ahí donde la democracia se reconquista — no en los grandes discursos, sino en las pequeñas decisiones que se toman juntos, cada domingo por la noche, en la mesa familiar.</w:t>
      </w:r>
    </w:p>
    <w:p>
      <w:pPr>
        <w:spacing w:before="360" w:after="360" w:line="312"/>
        <w:ind w:left="720" w:right="720"/>
        <w:jc w:val="center"/>
      </w:pPr>
      <w:r>
        <w:rPr>
          <w:rFonts w:ascii="Georgia" w:cs="Georgia" w:eastAsia="Georgia" w:hAnsi="Georgia"/>
          <w:b/>
          <w:bCs/>
          <w:i/>
          <w:iCs/>
          <w:color w:val="2C1810"/>
          <w:sz w:val="26"/>
          <w:szCs w:val="26"/>
        </w:rPr>
        <w:t xml:space="preserve">La inteligencia soberana no produce principalmente comodidad. Produce dignidad, competencia y ciudadanía. Son bienes no mercantiles — pero quizás sean los únicos que realmente vale la pena producir.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paradoja de la dependencia benéfica</w:t>
      </w:r>
    </w:p>
    <w:p>
      <w:pPr>
        <w:spacing w:before="0" w:after="180" w:line="312"/>
      </w:pPr>
      <w:r>
        <w:rPr>
          <w:rFonts w:ascii="Georgia" w:cs="Georgia" w:eastAsia="Georgia" w:hAnsi="Georgia"/>
          <w:sz w:val="24"/>
          <w:szCs w:val="24"/>
        </w:rPr>
        <w:t xml:space="preserve">Hay una objeción seria a la arquitectura que acabamos de describir, y merece ser tratada honestamente. Si su casa lo conoce profundamente, si gestiona su agenda, su presupuesto, la educación de sus hijos, sus relaciones familiares, si recuerda por usted lo que usted ha olvidado — ¿no desarrolla usted una dependencia que podría terminar por erosionar sus propias capacidades cognitivas y organizativas? Es la pregunta de la atrofia por sustitución. Se fortalece lo que se usa y se pierde lo que se delega sistemáticamente. Si Gen_Home recuerda siempre en su lugar, ¿su memoria prospectiva — su capacidad de recordar lo que debe hacer — termina por atrofiarse?</w:t>
      </w:r>
    </w:p>
    <w:p>
      <w:pPr>
        <w:spacing w:before="0" w:after="180" w:line="312"/>
      </w:pPr>
      <w:r>
        <w:rPr>
          <w:rFonts w:ascii="Georgia" w:cs="Georgia" w:eastAsia="Georgia" w:hAnsi="Georgia"/>
          <w:sz w:val="24"/>
          <w:szCs w:val="24"/>
        </w:rPr>
        <w:t xml:space="preserve">La respuesta honesta es: quizás, para ciertas categorías de tareas, y es aceptable en la medida en que esas tareas no son constitutivas de su desarrollo como persona. Ya hemos hecho este cálculo varias veces en la historia. La escritura redujo nuestra dependencia de la memoria oral — ya no memorizamos epopeyas de miles de versos, porque podemos consultarlas. La calculadora redujo nuestra capacidad de cálculo mental. El GPS redujo nuestro sentido de la orientación. En cada caso, trocamos una competencia específica por una capacidad de orden superior: la capacidad de escribir en lugar de memorizar nos permitió desarrollar formas de pensamiento analítico que habrían sido imposibles sin la escritura. La pregunta no es si la delegación cambia nuestras capacidades cognitivas — las cambia, siempre. La pregunta es qué libera a cambio.</w:t>
      </w:r>
    </w:p>
    <w:p>
      <w:pPr>
        <w:spacing w:before="0" w:after="180" w:line="312"/>
      </w:pPr>
      <w:r>
        <w:rPr>
          <w:rFonts w:ascii="Georgia" w:cs="Georgia" w:eastAsia="Georgia" w:hAnsi="Georgia"/>
          <w:sz w:val="24"/>
          <w:szCs w:val="24"/>
        </w:rPr>
        <w:t xml:space="preserve">Lo que libera Gen_Home — el espacio mental liberado por la gestión automática de la lista de la compra, del recordatorio de citas, de la rutina de los deberes — puede ser utilizado para actividades profundamente humanas: la conversación sin presión, la lectura, la creatividad, la presencia atenta a sus hijos que están ahí ahora y que crecerán pronto. La carga mental que Gen_Home absorbe es precisamente la que impide estas actividades. La ironía de la vida moderna es que tenemos más herramientas de comodidad que ninguna generación anterior — y menos tiempo de calidad que ninguna generación anterior. Es porque nuestras herramientas de comodidad están diseñadas para aumentar nuestro consumo, no nuestra libertad. Una herramienta diseñada para su libertad tiene un resultado diferente.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Hacia las familias conectadas — el puente hacia el Acto III</w:t>
      </w:r>
    </w:p>
    <w:p>
      <w:pPr>
        <w:spacing w:before="0" w:after="180" w:line="312"/>
      </w:pPr>
      <w:r>
        <w:rPr>
          <w:rFonts w:ascii="Georgia" w:cs="Georgia" w:eastAsia="Georgia" w:hAnsi="Georgia"/>
          <w:sz w:val="24"/>
          <w:szCs w:val="24"/>
        </w:rPr>
        <w:t xml:space="preserve">Los hogares soberanos no son islas. La soberanía digital doméstica, llevada a su plena expresión, es una arquitectura de relación: entre los miembros de una familia, entre una familia y sus allegados, entre familias y su comunidad, entre comunidades y su región. La soberanía sin conexión es aislamiento. No es eso lo que buscamos. Lo que buscamos es la conexión en condiciones de dignidad — una conexión donde usted elige lo que comparte, donde las reglas de intercambio son transparentes, donde ninguna entidad externa se enriquece arbitrando sus relaciones.</w:t>
      </w:r>
    </w:p>
    <w:p>
      <w:pPr>
        <w:spacing w:before="0" w:after="180" w:line="312"/>
      </w:pPr>
      <w:r>
        <w:rPr>
          <w:rFonts w:ascii="Georgia" w:cs="Georgia" w:eastAsia="Georgia" w:hAnsi="Georgia"/>
          <w:sz w:val="24"/>
          <w:szCs w:val="24"/>
        </w:rPr>
        <w:t xml:space="preserve">Para que estos hogares soberanos puedan conectarse unos con otros sin volver a caer en los brazos de las plataformas extractivas, se necesita una infraestructura. Esta infraestructura no puede ser construida por una empresa privada que cotiza en bolsa, cuyo interés a largo plazo diverge inevitablemente del de sus usuarios. No puede ser construida por un gobierno, cuyos imperativos de seguridad nacional y de vigilancia entran en tensión permanente con la vida privada de los ciudadanos. Debe ser construida sobre un modelo cooperativo, donde los usuarios son también los propietarios, donde las reglas se definen colectivamente y no pueden ser cambiadas por una decisión unilateral en la cima de una jerarquía corporativa. Eso es lo que propone la red UBLinx. Y es el objeto del Acto III.</w:t>
      </w:r>
    </w:p>
    <w:p>
      <w:pPr>
        <w:spacing w:before="0" w:after="180" w:line="312"/>
      </w:pPr>
      <w:r>
        <w:rPr>
          <w:rFonts w:ascii="Georgia" w:cs="Georgia" w:eastAsia="Georgia" w:hAnsi="Georgia"/>
          <w:sz w:val="24"/>
          <w:szCs w:val="24"/>
        </w:rPr>
        <w:t xml:space="preserve">Pero antes de pasar a la escala de la red, vale la pena detenerse en lo que cada hogar soberano representa ya, tomado individualmente. Un hogar donde la información no se filtra hacia el exterior. Un hogar donde los niños aprenden a deliberar. Un hogar donde las personas mayores conservan su competencia y su dignidad. Un hogar donde la carga mental es compartida y visible. Un hogar donde los gastos reflejan los valores, no solo los hábitos. Este hogar no es una utopía tecnológica. Es una decisión — una decisión de retomar el control de lo que nuestra vida doméstica produce como datos y como poder. Estas decisiones, tomadas por suficientes familias, constituyen un movimiento. Y este movimiento, conectado por una infraestructura de confianza, se convierte en algo de lo que hablaremos en la continuación de este libro.</w:t>
      </w:r>
    </w:p>
    <w:p>
      <w:pPr>
        <w:spacing w:before="240" w:after="240" w:line="312"/>
        <w:jc w:val="center"/>
      </w:pPr>
      <w:r>
        <w:rPr>
          <w:rFonts w:ascii="Georgia" w:cs="Georgia" w:eastAsia="Georgia" w:hAnsi="Georgia"/>
          <w:i/>
          <w:iCs/>
          <w:color w:val="2C1810"/>
          <w:sz w:val="26"/>
          <w:szCs w:val="26"/>
        </w:rPr>
        <w:t xml:space="preserve">¿Qué haría usted si su casa lo conociera mejor que Google, pero no se lo dijera a nadie más? ¿Cambiaría algo en la forma en que vive, sabiendo que ese conocimiento se queda entre sus paredes? ¿O acaso la pregunta misma revela algo incómodo sobre la forma en que hemos aprendido a actuar nuestra vida para los algoritmos que nos observan?</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Epílogo del acto: lo que Mathieu sabrá enseñar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ciudadanía como competencia práctica</w:t>
      </w:r>
    </w:p>
    <w:p>
      <w:pPr>
        <w:spacing w:before="0" w:after="180" w:line="312"/>
      </w:pPr>
      <w:r>
        <w:rPr>
          <w:rFonts w:ascii="Georgia" w:cs="Georgia" w:eastAsia="Georgia" w:hAnsi="Georgia"/>
          <w:sz w:val="24"/>
          <w:szCs w:val="24"/>
        </w:rPr>
        <w:t xml:space="preserve">Existe una tensión fundamental en la democracia liberal moderna entre la teoría y la práctica de la ciudadanía. En teoría, el ciudadano democrático es un agente racional, informado, capaz de deliberar con sus semejantes, de sopesar argumentos contrarios, de tomar decisiones colectivas que trasciendan sus intereses inmediatos. En la práctica, la gran mayoría de los ciudadanos de las democracias actuales solo practican la deliberación colectiva durante las elecciones, una vez cada cuatro años, con una grilla de información ampliamente filtrada por medios que tienen sus propias lógicas. Esta brecha entre la competencia cívica teórica exigida por la democracia y la práctica efectiva de deliberación que la vida cotidiana ofrece es una de las fuentes profundas de la fragilidad democrática contemporánea. Ciudadanos que nunca han practicado realmente la deliberación no la ejercen bien cuando los desafíos son serios.</w:t>
      </w:r>
    </w:p>
    <w:p>
      <w:pPr>
        <w:spacing w:before="0" w:after="180" w:line="312"/>
      </w:pPr>
      <w:r>
        <w:rPr>
          <w:rFonts w:ascii="Georgia" w:cs="Georgia" w:eastAsia="Georgia" w:hAnsi="Georgia"/>
          <w:sz w:val="24"/>
          <w:szCs w:val="24"/>
        </w:rPr>
        <w:t xml:space="preserve">El consejo familiar de Gen_Home es una sala de práctica permanente. No una simulación escolar desconectada de los desafíos reales, sino una institución doméstica donde las decisiones tienen consecuencias efectivas. Si Alexis pierde la votación sobre su tiempo de juego, juega menos — realmente. Si Marc no logra mantener su compromiso con el teléfono durante la cena, todos lo ven — realmente. Si la propuesta de reequilibrio de las tareas domésticas es adoptada, debe ser cumplida — realmente. Los desafíos de la cocina no son los desafíos del parlamento. Pero la estructura de la deliberación es idéntica: partes con intereses divergentes, un marco de reglas compartidas, un proceso de decisión legítimo, consecuencias obligatorias para los perdedores como para los ganadores. El niño que crece en este marco desarrolla una intuición de la democracia que ninguna lección de educación cívica puede restituir con la misma eficacia.</w:t>
      </w:r>
    </w:p>
    <w:p>
      <w:pPr>
        <w:spacing w:before="0" w:after="180" w:line="312"/>
      </w:pPr>
      <w:r>
        <w:rPr>
          <w:rFonts w:ascii="Georgia" w:cs="Georgia" w:eastAsia="Georgia" w:hAnsi="Georgia"/>
          <w:sz w:val="24"/>
          <w:szCs w:val="24"/>
        </w:rPr>
        <w:t xml:space="preserve">Lo que yo propongo aquí no es un producto tecnológico con funcionalidades cívicas secundarias. Es una tesis: que la tecnología del hogar, si se diseña con los principios correctos, puede ser una institución de formación ciudadana más poderosa que muchas instituciones explícitamente consagradas a ese objetivo. La familia es el primer espacio político del individuo — el primer lugar donde aprende que no está solo, que sus decisiones tienen efectos sobre los demás, que los recursos son finitos y deben ser repartidos, que las reglas pueden ser injustas y merecen ser impugnadas mediante argumentos. Equipar este primer espacio político con una infraestructura que lo tome en serio — que preserve su memoria, que haga visibles sus deliberaciones y rastreables sus decisiones — es apostar por la democracia en su raíz más profunda.</w:t>
      </w:r>
    </w:p>
    <w:p>
      <w:pPr>
        <w:spacing w:before="0" w:after="180" w:line="312"/>
      </w:pPr>
      <w:r>
        <w:rPr>
          <w:rFonts w:ascii="Georgia" w:cs="Georgia" w:eastAsia="Georgia" w:hAnsi="Georgia"/>
          <w:sz w:val="24"/>
          <w:szCs w:val="24"/>
        </w:rPr>
        <w:t xml:space="preserve">Dentro de veinte años, Mathieu Vézina tendrá treinta y cuatro años. Quizás tenga hijos. Sin duda les dará un consejo familiar, porque así es como se transmiten las instituciones: no por obligación sino por ejemplo, no por decreto sino por la convicción íntima de que es una buena forma de vivir juntos. Quizás no recuerde los detalles técnicos de la caja que estaba en la repisa de especias en la cocina de Bellechasse. Quizás no sepa nombrar el modelo de lenguaje ni la arquitectura RAG ni la cuantización de modelos. Pero sabrá — en sus huesos, en sus reflejos — que se puede pedir ayuda sin perder la dignidad, que se pueden cambiar las reglas mediante un argumento, que se puede estar equivocado sin quedar disminuido, y que una casa que conoce bien a sus habitantes puede hacerlos más libres, no menos. No es un legado menor. Es quizás el único que realmente importa.</w:t>
      </w:r>
    </w:p>
    <w:p>
      <w:pPr>
        <w:spacing w:before="0" w:after="180" w:line="312"/>
      </w:pPr>
      <w:r>
        <w:rPr>
          <w:rFonts w:ascii="Georgia" w:cs="Georgia" w:eastAsia="Georgia" w:hAnsi="Georgia"/>
          <w:sz w:val="24"/>
          <w:szCs w:val="24"/>
        </w:rPr>
        <w:t xml:space="preserve">La inteligencia del hogar no es una funcionalidad. Es una invitación a revisitar la cuestión de lo que la tecnología se supone que debe hacer por nosotros. No hacernos más eficientes al servicio de la economía. No conectarnos a más contenidos de los que podemos absorber. No ofrecernos más opciones de las que nuestro cerebro puede razonablemente evaluar. Sino ayudarnos a estar presentes en nuestra vida, con nuestros hijos, con nuestros padres que envejecen, con nuestros vecinos, con nuestras ideas, con todo lo que da a una vida su sentido y su textura. La tecnología soberana no es contracultural. Es pro-humana. Y en un siglo que bien la necesitaría, es una distinción que merece ser defendida.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Los límites honestos de la visión</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Sería deshonesto terminar este acto sin nombrar las fricciones reales. El nivel 1 de Gen_Home — la caja de software — es factible hoy, pero requiere una configuración técnica inicial que la gran mayoría de las familias no puede hacer por sí misma. Debemos resolver el problema de la accesibilidad sin sacrificar la soberanía. La solución de un técnico certificado que instala y configura a domicilio es un modelo creíble — pero requiere una red de técnicos calificados aún por constituir. No es una imposibilidad. Es un trabajo en curso.</w:t>
      </w:r>
    </w:p>
    <w:p>
      <w:pPr>
        <w:spacing w:before="0" w:after="180" w:line="312"/>
      </w:pPr>
      <w:r>
        <w:rPr>
          <w:rFonts w:ascii="Georgia" w:cs="Georgia" w:eastAsia="Georgia" w:hAnsi="Georgia"/>
          <w:sz w:val="24"/>
          <w:szCs w:val="24"/>
        </w:rPr>
        <w:t xml:space="preserve">También está la cuestión del precio de entrada. Un Beelink SER8 con 64 gigabytes de memoria RAM cuesta, en el momento de la redacción de este texto, entre 700 y 900 dólares canadienses. Añada el tiempo de instalación y una licencia de software — y tiene una inversión inicial que representa varias semanas de gastos de una familia con ingresos medianos. Dos elementos atemperan esta preocupación: primero, el precio del hardware informático sigue bajando — lo que cuesta 800 dólares en 2025 quizás cueste 300 en 2028. Segundo, si Gen_Home reemplaza efectivamente varias suscripciones existentes — Netflix parcialmente, Google One, Microsoft 365 — el retorno sobre la inversión puede ser positivo en dos a tres años. Pero nombrar el obstáculo claramente es necesario: la democratización no se produce por arte de magia. Se construye a través de decisiones de precio, de modelo comercial y de subsidio.</w:t>
      </w:r>
    </w:p>
    <w:p>
      <w:pPr>
        <w:spacing w:before="360" w:after="360" w:line="312"/>
        <w:ind w:left="720" w:right="720"/>
        <w:jc w:val="center"/>
      </w:pPr>
      <w:r>
        <w:rPr>
          <w:rFonts w:ascii="Georgia" w:cs="Georgia" w:eastAsia="Georgia" w:hAnsi="Georgia"/>
          <w:b/>
          <w:bCs/>
          <w:i/>
          <w:iCs/>
          <w:color w:val="2C1810"/>
          <w:sz w:val="26"/>
          <w:szCs w:val="26"/>
        </w:rPr>
        <w:t xml:space="preserve">La soberanía digital no puede ser un privilegio de clase. Si Gen_Home se queda como un producto para familias acomodadas, reproduce exactamente la brecha digital que pretende curar — solo con una estética diferente. Llevo la responsabilidad de resolver la ecuación de la accesibilidad con la misma seriedad que la ecuación técnica.</w:t>
      </w:r>
    </w:p>
    <w:p>
      <w:pPr>
        <w:spacing w:before="120" w:after="360" w:line="276"/>
        <w:ind w:left="3600"/>
        <w:jc w:val="right"/>
      </w:pPr>
      <w:r>
        <w:rPr>
          <w:rFonts w:ascii="Georgia" w:cs="Georgia" w:eastAsia="Georgia" w:hAnsi="Georgia"/>
          <w:i/>
          <w:iCs/>
          <w:color w:val="888888"/>
          <w:sz w:val="22"/>
          <w:szCs w:val="22"/>
        </w:rPr>
        <w:t xml:space="preserve">"La casa es el primer territorio de la libertad. Lo que sucede en ella pertenece a quienes la habitan. Lo que olvidamos reclamar, podemos reclamarlo de nuevo." — David Berthelotte</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ACTO III</w:t>
      </w:r>
    </w:p>
    <w:p>
      <w:pPr>
        <w:pStyle w:val="Heading1"/>
        <w:spacing w:before="800" w:after="400"/>
        <w:jc w:val="center"/>
      </w:pPr>
      <w:r>
        <w:rPr>
          <w:rFonts w:ascii="Arial" w:cs="Arial" w:eastAsia="Arial" w:hAnsi="Arial"/>
          <w:b/>
          <w:bCs/>
          <w:color w:val="2C1810"/>
          <w:sz w:val="44"/>
          <w:szCs w:val="44"/>
        </w:rPr>
        <w:t xml:space="preserve">LA RED DE CONFIANZA</w:t>
      </w:r>
    </w:p>
    <w:p>
      <w:pPr>
        <w:spacing w:before="100" w:after="600"/>
        <w:jc w:val="center"/>
      </w:pPr>
      <w:r>
        <w:rPr>
          <w:rFonts w:ascii="Georgia" w:cs="Georgia" w:eastAsia="Georgia" w:hAnsi="Georgia"/>
          <w:i/>
          <w:iCs/>
          <w:color w:val="8B4513"/>
          <w:sz w:val="28"/>
          <w:szCs w:val="28"/>
        </w:rPr>
        <w:t xml:space="preserve">La Soberanía Intelectual y Social como Fundamento de una Economía Justa</w:t>
      </w:r>
    </w:p>
    <w:p>
      <w:pPr>
        <w:spacing w:before="120" w:after="360" w:line="276"/>
        <w:ind w:left="3600"/>
        <w:jc w:val="right"/>
      </w:pPr>
      <w:r>
        <w:rPr>
          <w:rFonts w:ascii="Georgia" w:cs="Georgia" w:eastAsia="Georgia" w:hAnsi="Georgia"/>
          <w:i/>
          <w:iCs/>
          <w:color w:val="888888"/>
          <w:sz w:val="22"/>
          <w:szCs w:val="22"/>
        </w:rPr>
        <w:t xml:space="preserve">"Una idea solo se convierte en propiedad cuando se materializa en el mundo. Antes de eso, pertenece al universo. Después de eso, debería pertenecer a quien la hizo real." — David Berthelotte</w:t>
      </w:r>
    </w:p>
    <w:p>
      <w:r>
        <w:br w:type="page"/>
      </w:r>
    </w:p>
    <w:p>
      <w:pPr>
        <w:pStyle w:val="Heading3"/>
        <w:spacing w:before="360" w:after="180"/>
      </w:pPr>
      <w:r>
        <w:rPr>
          <w:rFonts w:ascii="Arial" w:cs="Arial" w:eastAsia="Arial" w:hAnsi="Arial"/>
          <w:b/>
          <w:bCs/>
          <w:color w:val="4A3728"/>
          <w:sz w:val="26"/>
          <w:szCs w:val="26"/>
        </w:rPr>
        <w:t xml:space="preserve">Introducción: De la soberanía doméstica a la soberanía intelectual</w:t>
      </w:r>
    </w:p>
    <w:p>
      <w:pPr>
        <w:spacing w:before="0" w:after="180" w:line="312"/>
      </w:pPr>
      <w:r>
        <w:rPr>
          <w:rFonts w:ascii="Georgia" w:cs="Georgia" w:eastAsia="Georgia" w:hAnsi="Georgia"/>
          <w:sz w:val="24"/>
          <w:szCs w:val="24"/>
        </w:rPr>
        <w:t xml:space="preserve">El Acto II nos dejó en la sala familiar, un espacio donde la inteligencia artificial sirve a los habitantes en lugar de vigilarlos, donde los datos permanecen dentro de las paredes que los vieron nacer, donde los niños crecen con el reflejo de la soberanía como un músculo natural. Pero un hogar, incluso el más soberano que exista, no vive en autarquía. Crea. Produce. Inventa. Sus miembros trabajan, componen, diseñan, experimentan. Y cada vez que una creación abandona el hogar para entrar en el mundo, cada vez que una invención se comparte, que una composición se publica, que una innovación se pone en práctica, la cuestión de la soberanía se replantea con una agudeza nueva. ¿A quién pertenece lo que yo he creado? ¿Cómo protegerme sin bloquear la difusión de lo que puede servir al mundo?</w:t>
      </w:r>
    </w:p>
    <w:p>
      <w:pPr>
        <w:spacing w:before="0" w:after="180" w:line="312"/>
      </w:pPr>
      <w:r>
        <w:rPr>
          <w:rFonts w:ascii="Georgia" w:cs="Georgia" w:eastAsia="Georgia" w:hAnsi="Georgia"/>
          <w:sz w:val="24"/>
          <w:szCs w:val="24"/>
        </w:rPr>
        <w:t xml:space="preserve">Este acto explora la respuesta que propone UBLinx, no como una solución técnica hermética, sino como una filosofía encarnada en una arquitectura. Encontraremos a Amadou, inventor en Thiès, a quien el sistema mundial de patentes ha dejado sin defensa. Seguiremos a Mei-Lin, adolescente música en Montreal, que descubre que sus creaciones pueden pertenecerle de verdad, no solo en el sentido romántico, sino en el sentido legal y económico. Examinaremos la mecánica de la "Patente Abierta Equitativa", ese tercer camino entre darlo todo y cerrarlo todo. Veremos cómo hogares soberanos se conectan en red sin someterse a un centro. Y plantearemos, sin respuesta definitiva, la pregunta que atraviesa todo sistema de protección: cuando la soberanía de unos protege también a los actores cuyas acciones no querríamos proteger, ¿qué hacemos?</w:t>
      </w:r>
    </w:p>
    <w:p>
      <w:pPr>
        <w:spacing w:before="0" w:after="180" w:line="312"/>
      </w:pPr>
      <w:r>
        <w:rPr>
          <w:rFonts w:ascii="Georgia" w:cs="Georgia" w:eastAsia="Georgia" w:hAnsi="Georgia"/>
          <w:sz w:val="24"/>
          <w:szCs w:val="24"/>
        </w:rPr>
        <w:t xml:space="preserve">Antes de entrar en las historias, se impone una precisión sobre la naturaleza de UBLinx en esta etapa. No es un producto comercial disponible en la App Store. Es una arquitectura conceptual, un plano, una visión, un conjunto de principios que tienen una coherencia interna y una factibilidad técnica, pero que aún no han atravesado el fuego de la implementación a gran escala. Yo soy un inventor y técnico quebequense con más de doscientas innovaciones documentadas en mis cuadernos, en espera de registro, no un profeta que anuncia certezas. Lo que propongo es la dirección. El camino mismo queda por construir.</w:t>
      </w:r>
    </w:p>
    <w:p>
      <w:r>
        <w:br w:type="page"/>
      </w:r>
    </w:p>
    <w:p>
      <w:pPr>
        <w:pStyle w:val="Heading2"/>
        <w:spacing w:before="600" w:after="300"/>
      </w:pPr>
      <w:r>
        <w:rPr>
          <w:rFonts w:ascii="Arial" w:cs="Arial" w:eastAsia="Arial" w:hAnsi="Arial"/>
          <w:b/>
          <w:bCs/>
          <w:color w:val="2C1810"/>
          <w:sz w:val="32"/>
          <w:szCs w:val="32"/>
        </w:rPr>
        <w:t xml:space="preserve">Capítulo 1</w:t>
      </w:r>
    </w:p>
    <w:p>
      <w:pPr>
        <w:pStyle w:val="Heading2"/>
        <w:spacing w:before="600" w:after="300"/>
      </w:pPr>
      <w:r>
        <w:rPr>
          <w:rFonts w:ascii="Arial" w:cs="Arial" w:eastAsia="Arial" w:hAnsi="Arial"/>
          <w:b/>
          <w:bCs/>
          <w:color w:val="2C1810"/>
          <w:sz w:val="32"/>
          <w:szCs w:val="32"/>
        </w:rPr>
        <w:t xml:space="preserve">El inventor en su garaje</w:t>
      </w:r>
    </w:p>
    <w:p>
      <w:pPr>
        <w:spacing w:before="120" w:after="360" w:line="276"/>
        <w:ind w:left="3600"/>
        <w:jc w:val="right"/>
      </w:pPr>
      <w:r>
        <w:rPr>
          <w:rFonts w:ascii="Georgia" w:cs="Georgia" w:eastAsia="Georgia" w:hAnsi="Georgia"/>
          <w:i/>
          <w:iCs/>
          <w:color w:val="888888"/>
          <w:sz w:val="22"/>
          <w:szCs w:val="22"/>
        </w:rPr>
        <w:t xml:space="preserve">"La patente fue inventada para liberar a los inventores. Ha sido utilizada contra ellos como un arma en manos de quienes ya no inventan nada."</w:t>
      </w:r>
    </w:p>
    <w:p>
      <w:pPr>
        <w:spacing w:before="120" w:after="180" w:line="312"/>
        <w:ind w:left="360" w:right="360"/>
      </w:pPr>
      <w:r>
        <w:rPr>
          <w:rFonts w:ascii="Georgia" w:cs="Georgia" w:eastAsia="Georgia" w:hAnsi="Georgia"/>
          <w:i/>
          <w:iCs/>
          <w:color w:val="333333"/>
          <w:sz w:val="24"/>
          <w:szCs w:val="24"/>
        </w:rPr>
        <w:t xml:space="preserve">Thiès, Senegal. Junio de 2031. En un taller de cinco metros por seis, Amadou Diallo, treinta y cuatro años, levanta con precaución un filtro de agua que él mismo diseñó a lo largo de los últimos dieciocho meses. El chasis está hecho de boquillas recuperadas de una obra abandonada. El medio filtrante está compuesto de arena calcinada, carbón vegetal y una membrana que él tejió a partir de fibras locales tratadas químicamente según un método que tardó cuatro meses en perfeccionar. Los resultados de las pruebas que hizo analizar en la universidad de Dakar están ahí, sobre su mesa de madera: reducción del 99,3 % de las bacterias fecales, del 98,7 % de los parásitos y del 94 % de los microplásticos. Este filtro funciona. Funciona de verdad, con materiales locales, por un costo de fabricación de aproximadamente 4 500 francos CFA, menos de ocho dólares estadounidenses. Podría salvar vidas en los cuarenta y siete pueblos del departamento que no tienen acceso al agua potable.</w:t>
      </w:r>
    </w:p>
    <w:p>
      <w:pPr>
        <w:spacing w:before="120" w:after="180" w:line="312"/>
        <w:ind w:left="360" w:right="360"/>
      </w:pPr>
      <w:r>
        <w:rPr>
          <w:rFonts w:ascii="Georgia" w:cs="Georgia" w:eastAsia="Georgia" w:hAnsi="Georgia"/>
          <w:i/>
          <w:iCs/>
          <w:color w:val="333333"/>
          <w:sz w:val="24"/>
          <w:szCs w:val="24"/>
        </w:rPr>
        <w:t xml:space="preserve">Amadou deposita el filtro con delicadeza. Abre su computadora portátil, cuya pantalla lleva las huellas de una caída antigua jamás reparada. Busca "cómo proteger una invención en Senegal". Los resultados le informan que el registro de una patente nacional cuesta entre 500 000 y 800 000 francos CFA, el equivalente de ocho a trece meses de su ingreso promedio. Una patente internacional a través del Tratado de Cooperación en materia de Patentes costaría diez veces más. Los plazos de tramitación: de dos a cinco años. El idioma de los formularios: el francés jurídico más hermético. Los despachos de abogados especializados en propiedad intelectual en Dakar: dos, uno de los cuales exige un anticipo de seis meses de ingresos de Amadou simplemente por una consulta inicial. Amadou cierra su computadora. La idea que podría cambiar vidas, la suya y la de miles de personas, está jurídicamente indefensa. Se irá a dormir esta noche sabiendo que si una multinacional de tratamiento del agua descubre su invención, podrá industrializarla, patentarla haciendo valer ligeras modificaciones, y dejarlo sin recurso práctico ni compensación.</w:t>
      </w:r>
    </w:p>
    <w:p>
      <w:pPr>
        <w:spacing w:before="0" w:after="180" w:line="312"/>
      </w:pPr>
      <w:r>
        <w:rPr>
          <w:rFonts w:ascii="Georgia" w:cs="Georgia" w:eastAsia="Georgia" w:hAnsi="Georgia"/>
          <w:sz w:val="24"/>
          <w:szCs w:val="24"/>
        </w:rPr>
        <w:t xml:space="preserve">La historia de Amadou no es una excepción. Es la regla. En los laboratorios informales de Lagos, en los talleres de Manila, en los garajes de Trois-Rivières y de Rimouski, miles de inventores individuales enfrentan cada año la misma ecuación brutal: sus ideas valen potencialmente millones, pero el costo de protegerlas supera con creces sus medios. El sistema mundial de patentes, concebido en el siglo XIX para fomentar la innovación garantizando a los inventores una exclusividad temporal sobre sus descubrimientos, se ha transformado progresivamente en algo que ninguno de sus arquitectos habría querido: un instrumento de dominación al servicio de las grandes empresas contra los individuos que se atreven a inventar. La OMPI (Organización Mundial de la Propiedad Intelectual) reconoce ella misma que menos del 5 % de los inventores de los países en desarrollo acceden a una protección efectiva de sus innovaciones. Esto significa que el 95 % de las ideas innovadoras provenientes del Sur Global son, en la práctica, ofrecidas libremente al mundo, sin ninguna contrapartida para sus autores.</w:t>
      </w:r>
    </w:p>
    <w:p>
      <w:pPr>
        <w:pStyle w:val="Heading3"/>
        <w:spacing w:before="360" w:after="180"/>
      </w:pPr>
      <w:r>
        <w:rPr>
          <w:rFonts w:ascii="Arial" w:cs="Arial" w:eastAsia="Arial" w:hAnsi="Arial"/>
          <w:b/>
          <w:bCs/>
          <w:color w:val="4A3728"/>
          <w:sz w:val="26"/>
          <w:szCs w:val="26"/>
        </w:rPr>
        <w:t xml:space="preserve">La paradoja de la protección: una historia de dos siglos</w:t>
      </w:r>
    </w:p>
    <w:p>
      <w:pPr>
        <w:spacing w:before="0" w:after="180" w:line="312"/>
      </w:pPr>
      <w:r>
        <w:rPr>
          <w:rFonts w:ascii="Georgia" w:cs="Georgia" w:eastAsia="Georgia" w:hAnsi="Georgia"/>
          <w:sz w:val="24"/>
          <w:szCs w:val="24"/>
        </w:rPr>
        <w:t xml:space="preserve">La Convención de París de 1883, que sentó las bases del sistema internacional de patentes, partía de una intuición justa: si un inventor sabe que su invención le será garantizada durante veinte años, no tendrá ninguna razón para mantenerla en secreto. La publicará. La sociedad se beneficiará del saber, el inventor se beneficiará del monopolio temporal. Un intercambio equitativo. Un contrato social entre el genio individual y el bien común. Durante varias décadas, esta lógica funcionó parcialmente. Los inventores independientes como Edison, que sin embargo contaba con medios considerables y un laboratorio entero de colaboradores, registraban patentes que realmente protegían sus innovaciones contra los copistas. El sistema era imperfecto, pero cumplía a grandes rasgos su misión inicial. La prueba: entre 1880 y 1920, el número de patentes concedidas a inventores individuales alcanzó máximos históricos, reflejando una era de inventiva popular sin precedentes.</w:t>
      </w:r>
    </w:p>
    <w:p>
      <w:pPr>
        <w:spacing w:before="0" w:after="180" w:line="312"/>
      </w:pPr>
      <w:r>
        <w:rPr>
          <w:rFonts w:ascii="Georgia" w:cs="Georgia" w:eastAsia="Georgia" w:hAnsi="Georgia"/>
          <w:sz w:val="24"/>
          <w:szCs w:val="24"/>
        </w:rPr>
        <w:t xml:space="preserve">Algo se descarriló en las décadas de 1970 y 1980. El ascenso de las empresas tecnológicas y de la economía inmaterial coincidió con una mutación profunda de la naturaleza de la patente. Las grandes corporaciones comprendieron que un portafolio de patentes no era solamente un escudo defensivo: era un arma ofensiva, una moneda de cambio, una palanca de negociación. IBM registraba más de 5 000 patentes al año en la cúspide de su poder, de las cuales una fracción minúscula correspondía a innovaciones que realmente desarrollaba. Qualcomm construyó un imperio sobre licencias de patentes que representan hoy varios miles de millones de dólares en ingresos anuales, dinero pagado por cada fabricante de teléfonos inteligentes en el mundo, sin que Qualcomm fabrique teléfonos ella misma. Microsoft, Apple y Google emprendieron guerras de patentes multimillonarias no para proteger innovaciones reales, sino para bloquear competidores o generar ingresos por licencias sin producir jamás nada concreto con esas patentes.</w:t>
      </w:r>
    </w:p>
    <w:p>
      <w:pPr>
        <w:spacing w:before="0" w:after="180" w:line="312"/>
      </w:pPr>
      <w:r>
        <w:rPr>
          <w:rFonts w:ascii="Georgia" w:cs="Georgia" w:eastAsia="Georgia" w:hAnsi="Georgia"/>
          <w:sz w:val="24"/>
          <w:szCs w:val="24"/>
        </w:rPr>
        <w:t xml:space="preserve">Los "patent trolls", entidades que compran patentes con el único fin de demandar a empresas más productivas que ellas, se convirtieron en un fenómeno económico mayor en Estados Unidos, costando a la economía estadounidense varias decenas de miles de millones de dólares al año en litigios estériles, según estudios del MIT y de la Universidad de Boston. Estas entidades no crean nada. No producen nada. Parasitan el sistema de protección de la innovación para extraer valor sin crearlo. Y el blanco preferido de los patent trolls no es Apple ni Google, esos gigantes tienen ejércitos de juristas para defenderse. El blanco preferido es la pyme que ha creado algo real y que no tiene los recursos para un juicio que durará cinco años y costará varios millones de dólares. El sistema que debía proteger a los innovadores se ha convertido en el instrumento de extorsión contra ellos.</w:t>
      </w:r>
    </w:p>
    <w:p>
      <w:pPr>
        <w:spacing w:before="0" w:after="180" w:line="312"/>
      </w:pPr>
      <w:r>
        <w:rPr>
          <w:rFonts w:ascii="Georgia" w:cs="Georgia" w:eastAsia="Georgia" w:hAnsi="Georgia"/>
          <w:sz w:val="24"/>
          <w:szCs w:val="24"/>
        </w:rPr>
        <w:t xml:space="preserve">Para un inventor individual como Amadou, esta deriva tiene una consecuencia concreta y devastadora: incluso si lograra registrar una patente, jamás podría defenderse contra una violación por parte de una gran empresa. Los litigios de patentes cuestan en promedio entre 1,5 y 5 millones de dólares por parte para llegar a juicio en Estados Unidos. En Europa, las cifras son comparables. En Senegal, la realidad es aún más sombría: los tribunales especializados en propiedad intelectual son escasos, los abogados competentes en derecho de patentes son un recurso aún más escaso, y los plazos judiciales pueden extenderse por una década. En otras palabras, el sistema actual solo ofrece una protección real a quienes ya disponen de los recursos para defenderse: las grandes empresas. Para los demás, ofrece la ilusión de la protección y la realidad de la vulnerabilidad. Es un fraude institucionalizado, legal y perfectamente documentado.</w:t>
      </w:r>
    </w:p>
    <w:p>
      <w:pPr>
        <w:spacing w:before="360" w:after="360" w:line="312"/>
        <w:ind w:left="720" w:right="720"/>
        <w:jc w:val="center"/>
      </w:pPr>
      <w:r>
        <w:rPr>
          <w:rFonts w:ascii="Georgia" w:cs="Georgia" w:eastAsia="Georgia" w:hAnsi="Georgia"/>
          <w:b/>
          <w:bCs/>
          <w:i/>
          <w:iCs/>
          <w:color w:val="2C1810"/>
          <w:sz w:val="26"/>
          <w:szCs w:val="26"/>
        </w:rPr>
        <w:t xml:space="preserve">La calidad de una idea no tiene ninguna relación con la capacidad financiera de su autor para protegerla. Esta es la injusticia fundamental del sistema actual de propiedad intelectual. UBLinx nació de la convicción de que esta injusticia no es una fatalidad, de que es técnica y económicamente posible construir un sistema donde la protección siga la calidad de la invención, no el saldo bancario de su autor.</w:t>
      </w:r>
    </w:p>
    <w:p>
      <w:pPr>
        <w:pStyle w:val="Heading3"/>
        <w:spacing w:before="360" w:after="180"/>
      </w:pPr>
      <w:r>
        <w:rPr>
          <w:rFonts w:ascii="Arial" w:cs="Arial" w:eastAsia="Arial" w:hAnsi="Arial"/>
          <w:b/>
          <w:bCs/>
          <w:color w:val="4A3728"/>
          <w:sz w:val="26"/>
          <w:szCs w:val="26"/>
        </w:rPr>
        <w:t xml:space="preserve">Lo que UBLinx propone a Amadou</w:t>
      </w:r>
    </w:p>
    <w:p>
      <w:pPr>
        <w:spacing w:before="0" w:after="180" w:line="312"/>
      </w:pPr>
      <w:r>
        <w:rPr>
          <w:rFonts w:ascii="Georgia" w:cs="Georgia" w:eastAsia="Georgia" w:hAnsi="Georgia"/>
          <w:sz w:val="24"/>
          <w:szCs w:val="24"/>
        </w:rPr>
        <w:t xml:space="preserve">En el ecosistema UBLinx, Amadou Diallo haría algo radicalmente diferente aquella noche en que cerró su computadora con desaliento. Fotografiaría su filtro de agua desde varios ángulos. Cargaría sus datos de prueba de la universidad de Dakar. Describiría en términos accesibles, no en jerga jurídica, sino en un lenguaje que un artesano competente pudiera seguir, los materiales utilizados, las etapas de fabricación, los principios de funcionamiento. Y lo sometería todo a la plataforma. En pocos minutos, el sistema UBLinx efectuaría una marca de tiempo criptográfica de la presentación completa y la inscribiría en la blockchain: una prueba inmutable, fechada al segundo, de que esta invención existía ese día, bajo esa forma, y que había sido creada por Amadou Diallo de Thiès, Senegal. Esta prueba no puede ser borrada. No puede ser contradicha por un competidor bien financiado. No depende de ninguna oficina gubernamental, de ningún abogado, de ningún sistema judicial nacional. Está inscrita en la estructura matemática de una red distribuida que nadie controla y que nadie puede censurar.</w:t>
      </w:r>
    </w:p>
    <w:p>
      <w:pPr>
        <w:spacing w:before="0" w:after="180" w:line="312"/>
      </w:pPr>
      <w:r>
        <w:rPr>
          <w:rFonts w:ascii="Georgia" w:cs="Georgia" w:eastAsia="Georgia" w:hAnsi="Georgia"/>
          <w:sz w:val="24"/>
          <w:szCs w:val="24"/>
        </w:rPr>
        <w:t xml:space="preserve">La etapa siguiente es la validación, y es ahí donde UBLinx introduce algo nuevo en el ecosistema de la propiedad intelectual. Un primer filtro de machine learning analiza la presentación de Amadou: ¿son los principios físicos de filtración coherentes con las leyes de la fisicoquímica conocidas? ¿Están los resultados de prueba mostrados dentro de los órdenes de magnitud plausibles para este tipo de medio filtrante combinado de esta manera? ¿Es la descripción suficientemente precisa para ser reproducible por un artesano calificado? Este filtro automático no juzga el valor comercial de la invención, ni su elegancia científica. Verifica que no viole las leyes fundamentales de la física, descartando así las máquinas de movimiento perpetuo, los generadores de energía libre, las pretensiones termodinámicamente imposibles que saturan todos los sistemas de presentación de innovaciones. Si el filtro automático queda satisfecho, la presentación pasa a revisión por expertos humanos voluntarios de la red: ingenieros en ingeniería química, especialistas en tratamiento del agua, profesionales del desarrollo sostenible en contextos de recursos limitados, que confirman la validez y originalidad del diseño de Amadou.</w:t>
      </w:r>
    </w:p>
    <w:p>
      <w:pPr>
        <w:spacing w:before="0" w:after="180" w:line="312"/>
      </w:pPr>
      <w:r>
        <w:rPr>
          <w:rFonts w:ascii="Georgia" w:cs="Georgia" w:eastAsia="Georgia" w:hAnsi="Georgia"/>
          <w:sz w:val="24"/>
          <w:szCs w:val="24"/>
        </w:rPr>
        <w:t xml:space="preserve">Una vez validada, la invención de Amadou está protegida por un contrato inteligente, un programa autónomo que se ejecuta en la blockchain y cuyas reglas no pueden ser modificadas unilateralmente por nadie, incluido UBLinx mismo. Estas reglas son simples y transparentes: cualquier persona que quiera fabricar y utilizar el filtro para uso personal, o construir hasta cinco ejemplares para su comunidad, lo hace gratuita y libremente. Cualquier organización, empresa comercial, ONG con presupuesto significativo, gobierno, que quiera producirlo comercialmente desencadena automáticamente el pago de una regalía a Amadou Diallo. Sin facturas que enviar. Sin alguaciles que movilizar. Sin juicios que financiar. Sin negociaciones asimétricas con un departamento jurídico empresarial bien dotado. El contrato inteligente se ejecuta en cuanto se cumplen las condiciones, y la regalía llega a la billetera digital de Amadou tan automáticamente como una transferencia bancaria, pero sin el banco.</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Crítica honesta: UBLinx no resuelve todos los problemas de la propiedad intelectual. Los contratos inteligentes tienen bugs; ha habido pirateos resonantes en la historia de las finanzas descentralizadas, el más célebre siendo el hack del DAO en 2016 que resultó en una pérdida de 60 millones de dólares. La validación por expertos voluntarios puede ser lenta en dominios especializados, desigual según la calidad de los voluntarios disponibles, y a veces sesgada hacia los conocimientos y métodos dominantes en un campo. Una red blockchain puede ser vulnerable a la concentración del poder de cálculo, lo que se llama un ataque del 51 %. Y la aplicación legal de una regalía generada por un contrato inteligente sigue siendo un problema jurídico no resuelto en la mayoría de las jurisdicciones mundiales. La pregunta no es: ¿es UBLinx perfecto? La pregunta es: ¿es dramáticamente mejor que lo que Amadou tiene hoy? Y la respuesta a esa pregunta es sí, sin ambigüedad. La ausencia total de protección cuesta infinitamente más que una protección imperfecta.</w:t>
      </w:r>
    </w:p>
    <w:p>
      <w:pPr>
        <w:spacing w:before="240" w:after="240" w:line="312"/>
        <w:jc w:val="center"/>
      </w:pPr>
      <w:r>
        <w:rPr>
          <w:rFonts w:ascii="Georgia" w:cs="Georgia" w:eastAsia="Georgia" w:hAnsi="Georgia"/>
          <w:i/>
          <w:iCs/>
          <w:color w:val="2C1810"/>
          <w:sz w:val="26"/>
          <w:szCs w:val="26"/>
        </w:rPr>
        <w:t xml:space="preserve">Quizás usted tuvo una idea alguna vez, un producto, un proceso, una solución a un problema que lo frustraba desde hacía mucho tiempo. ¿Qué le impidió protegerla y compartirla? ¿Fue el costo? ¿Los plazos? ¿La complejidad jurídica? ¿La convicción de que la idea no era lo suficientemente "buena"? ¿El miedo a que alguien la robara antes de poder defenderla? ¿Cuántos Amadou hemos perdido, no por falta de ideas, sino por falta de acceso a las herramientas de protección de esas ideas?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Por qué la marca de tiempo blockchain es una revolución silenciosa</w:t>
      </w:r>
    </w:p>
    <w:p>
      <w:pPr>
        <w:spacing w:before="0" w:after="180" w:line="312"/>
      </w:pPr>
      <w:r>
        <w:rPr>
          <w:rFonts w:ascii="Georgia" w:cs="Georgia" w:eastAsia="Georgia" w:hAnsi="Georgia"/>
          <w:sz w:val="24"/>
          <w:szCs w:val="24"/>
        </w:rPr>
        <w:t xml:space="preserve">Existe una diferencia fundamental entre probar que uno tuvo una idea y probar que la tuvo antes que otra persona. El derecho de patentes se basa enteramente en esta distinción temporal: el primero en registrar gana, en la mayoría de los sistemas modernos. Pero "registrar" en el sistema actual requiere recursos considerables y plazos importantes. Entre el momento en que Amadou concibe su filtro y el momento en que podría obtener una patente, si alguna vez tuviera los medios, pueden transcurrir varios años. Durante esos años, su invención es vulnerable. La marca de tiempo blockchain cambia radicalmente esta ecuación: la prueba de anterioridad se crea en pocos minutos, en el momento mismo de la creación, por un costo cercano a cero. No es todavía una patente. Pero es un fundamento probatorio incontestable que ni siquiera las grandes empresas pueden ignorar en un litigio serio.</w:t>
      </w:r>
    </w:p>
    <w:p>
      <w:pPr>
        <w:spacing w:before="0" w:after="180" w:line="312"/>
      </w:pPr>
      <w:r>
        <w:rPr>
          <w:rFonts w:ascii="Georgia" w:cs="Georgia" w:eastAsia="Georgia" w:hAnsi="Georgia"/>
          <w:sz w:val="24"/>
          <w:szCs w:val="24"/>
        </w:rPr>
        <w:t xml:space="preserve">La robustez criptográfica de la marca de tiempo merece ser explicada sin jerga, porque está en el corazón de la credibilidad del sistema. Cuando Amadou presenta su invención, el sistema calcula una "huella digital" (hash SHA-256) de su documento, una cadena de 64 caracteres que es matemáticamente única para ese documento preciso. Si un solo carácter del documento se modifica después, incluso un espacio, incluso una coma, la huella cambia completamente. Esta huella se inscribe luego en un bloque de la blockchain, con la marca de tiempo exacta. La blockchain es una cadena de bloques donde cada bloque contiene la huella del bloque anterior; modificar un bloque retroactivamente requeriría recalcular todos los bloques siguientes, lo que exige una potencia de cálculo que nadie en el mundo posee contra una blockchain bien establecida. Concretamente: el registro de Amadou no puede ser antedatado, modificado ni suprimido. La prueba existe, permanente y verificable por cualquier persona en el mundo.</w:t>
      </w:r>
    </w:p>
    <w:p>
      <w:pPr>
        <w:spacing w:before="0" w:after="180" w:line="312"/>
      </w:pPr>
      <w:r>
        <w:rPr>
          <w:rFonts w:ascii="Georgia" w:cs="Georgia" w:eastAsia="Georgia" w:hAnsi="Georgia"/>
          <w:sz w:val="24"/>
          <w:szCs w:val="24"/>
        </w:rPr>
        <w:t xml:space="preserve">Esta permanencia tiene implicaciones que superan la simple protección individual. Crea una memoria colectiva de la innovación humana, un registro distribuido de quién inventó qué y cuándo, accesible a todos, verificable por todos, que no pertenece a nadie en particular. Los historiadores de las ciencias y las técnicas disponen hoy de fuentes fragmentarias, a menudo sesgadas hacia los inventores de los países ricos que tuvieron acceso a las oficinas de patentes. Un registro UBLinx, a lo largo de décadas, se convertiría en una documentación sin precedentes de la inteligencia creativa humana en su diversidad geográfica y cultural real. No es un objetivo secundario de la plataforma. Es una consecuencia emergente de su funcionamiento normal.</w:t>
      </w:r>
    </w:p>
    <w:p>
      <w:r>
        <w:br w:type="page"/>
      </w:r>
    </w:p>
    <w:p>
      <w:pPr>
        <w:pStyle w:val="Heading2"/>
        <w:spacing w:before="600" w:after="300"/>
      </w:pPr>
      <w:r>
        <w:rPr>
          <w:rFonts w:ascii="Arial" w:cs="Arial" w:eastAsia="Arial" w:hAnsi="Arial"/>
          <w:b/>
          <w:bCs/>
          <w:color w:val="2C1810"/>
          <w:sz w:val="32"/>
          <w:szCs w:val="32"/>
        </w:rPr>
        <w:t xml:space="preserve">Capítulo 2</w:t>
      </w:r>
    </w:p>
    <w:p>
      <w:pPr>
        <w:pStyle w:val="Heading2"/>
        <w:spacing w:before="600" w:after="300"/>
      </w:pPr>
      <w:r>
        <w:rPr>
          <w:rFonts w:ascii="Arial" w:cs="Arial" w:eastAsia="Arial" w:hAnsi="Arial"/>
          <w:b/>
          <w:bCs/>
          <w:color w:val="2C1810"/>
          <w:sz w:val="32"/>
          <w:szCs w:val="32"/>
        </w:rPr>
        <w:t xml:space="preserve">La adolescente que compone</w:t>
      </w:r>
    </w:p>
    <w:p>
      <w:pPr>
        <w:spacing w:before="120" w:after="360" w:line="276"/>
        <w:ind w:left="3600"/>
        <w:jc w:val="right"/>
      </w:pPr>
      <w:r>
        <w:rPr>
          <w:rFonts w:ascii="Georgia" w:cs="Georgia" w:eastAsia="Georgia" w:hAnsi="Georgia"/>
          <w:i/>
          <w:iCs/>
          <w:color w:val="888888"/>
          <w:sz w:val="22"/>
          <w:szCs w:val="22"/>
        </w:rPr>
        <w:t xml:space="preserve">"La creatividad no tiene edad, ni pasaporte, ni contrato de distribución. Solo necesita un espacio donde pueda existir sin ser confiscada."</w:t>
      </w:r>
    </w:p>
    <w:p>
      <w:pPr>
        <w:spacing w:before="120" w:after="180" w:line="312"/>
        <w:ind w:left="360" w:right="360"/>
      </w:pPr>
      <w:r>
        <w:rPr>
          <w:rFonts w:ascii="Georgia" w:cs="Georgia" w:eastAsia="Georgia" w:hAnsi="Georgia"/>
          <w:i/>
          <w:iCs/>
          <w:color w:val="333333"/>
          <w:sz w:val="24"/>
          <w:szCs w:val="24"/>
        </w:rPr>
        <w:t xml:space="preserve">Montreal, barrio de Rosemont, habitación del fondo. Noviembre de 2031. Mei-Lin Gao, dieciséis años, lleva auriculares que le envuelven las orejas como dos conchas de protección contra el resto del mundo. En su pantalla, una interfaz de composición musical muestra capas de sintetizadores, percusiones electrónicas y una línea melódica que pasó tres semanas construyendo nota por nota, tanteando, volviendo a empezar, siguiendo algo que se parece menos a un plan que a una intuición persistente. Presiona "reproducir". La música inunda la habitación, algo entre la electrónica minimalista nórdica y las armonías pentatónicas de la tradición musical de sus abuelos cantoneses. Es extraño. Es nuevo. Es indudablemente ella, no un algoritmo, no una tendencia detectada por Spotify, no una fórmula probada por los sellos de Los Ángeles.</w:t>
      </w:r>
    </w:p>
    <w:p>
      <w:pPr>
        <w:spacing w:before="120" w:after="180" w:line="312"/>
        <w:ind w:left="360" w:right="360"/>
      </w:pPr>
      <w:r>
        <w:rPr>
          <w:rFonts w:ascii="Georgia" w:cs="Georgia" w:eastAsia="Georgia" w:hAnsi="Georgia"/>
          <w:i/>
          <w:iCs/>
          <w:color w:val="333333"/>
          <w:sz w:val="24"/>
          <w:szCs w:val="24"/>
        </w:rPr>
        <w:t xml:space="preserve">Lo que es diferente esta noche respecto a lo que habría vivido una adolescente música en 2024 es lo que sucede, o más bien lo que no sucede, mientras ella compone. Ninguna plataforma registra sus preferencias musicales para construir un perfil publicitario que será vendido a una agencia de publicidad. Ningún algoritmo envía sus "errores" de composición hacia un servidor de aprendizaje automático perteneciente a una empresa californiana que los usará para mejorar sus propias herramientas de generación musical. La inteligencia artificial local de Gen_Home que a veces la ayuda a encontrar transiciones armónicas aprende con ella, para ella, y se queda en su casa. Los datos de sus borradores, de sus experimentos fallidos, de sus momentos de inspiración fugaz, todo eso pertenece a Mei-Lin, almacenado localmente, jamás transmitido sin su acuerdo explícito y revocable.</w:t>
      </w:r>
    </w:p>
    <w:p>
      <w:pPr>
        <w:spacing w:before="0" w:after="180" w:line="312"/>
      </w:pPr>
      <w:r>
        <w:rPr>
          <w:rFonts w:ascii="Georgia" w:cs="Georgia" w:eastAsia="Georgia" w:hAnsi="Georgia"/>
          <w:sz w:val="24"/>
          <w:szCs w:val="24"/>
        </w:rPr>
        <w:t xml:space="preserve">Hay que medir lo que esta diferencia representa realmente, porque es menos trivial de lo que parece. Cuando una joven música en 2024 utilizaba cualquier plataforma creativa conectada a la nube, GarageBand vía iCloud, Ableton Live con sincronización en la nube, SoundCloud, Bandcamp, cedía implícitamente una serie de derechos que nunca había concedido explícitamente. Las condiciones de uso de estos servicios, redactadas en inglés jurídico denso y enterradas en documentos de cincuenta páginas que nadie leía, significaban aproximadamente: "Al utilizar nuestro servicio, usted nos otorga una licencia mundial, no exclusiva, libre de regalías, transferible y sublicenciable para utilizar, reproducir, distribuir, crear obras derivadas de, mostrar y ejecutar su contenido en el marco de la prestación del servicio." La música creía publicar su obra. En realidad, firmaba un contrato de cesión parcial de derechos con una multinacional cuyos accionistas no tienen ningún interés particular en sus aspiraciones artísticas.</w:t>
      </w:r>
    </w:p>
    <w:p>
      <w:pPr>
        <w:pStyle w:val="Heading3"/>
        <w:spacing w:before="360" w:after="180"/>
      </w:pPr>
      <w:r>
        <w:rPr>
          <w:rFonts w:ascii="Arial" w:cs="Arial" w:eastAsia="Arial" w:hAnsi="Arial"/>
          <w:b/>
          <w:bCs/>
          <w:color w:val="4A3728"/>
          <w:sz w:val="26"/>
          <w:szCs w:val="26"/>
        </w:rPr>
        <w:t xml:space="preserve">El valor creativo y sus depredadores sistémicos</w:t>
      </w:r>
    </w:p>
    <w:p>
      <w:pPr>
        <w:spacing w:before="0" w:after="180" w:line="312"/>
      </w:pPr>
      <w:r>
        <w:rPr>
          <w:rFonts w:ascii="Georgia" w:cs="Georgia" w:eastAsia="Georgia" w:hAnsi="Georgia"/>
          <w:sz w:val="24"/>
          <w:szCs w:val="24"/>
        </w:rPr>
        <w:t xml:space="preserve">La economía musical contemporánea ilustra con una claridad brutal cómo las plataformas digitales han recreado la dinámica de explotación que la industria discográfica había institucionalizado en el siglo XX, en una versión aún más desequilibrada. Spotify, en 2024, remuneraba a sus artistas entre 0,003 y 0,005 dólares estadounidenses por escucha. Un millón de escuchas, un resultado que solo los artistas muy establecidos alcanzan con regularidad, tras años de construcción de audiencia, representaba entre 3 000 y 5 000 dólares de ingresos brutos. Antes de deducir las partes del sello (que toma en promedio el 75 % para un artista bajo contrato estándar), del distribuidor digital, de los managers y de los demás intermediarios, un artista independiente podía esperar conservar entre el 15 y el 30 % de esa suma. Un millón de escuchas: entre 450 y 1 500 dólares en el bolsillo del artista. YouTube tomaba el 45 % de los ingresos publicitarios generados por los videos de artistas, tras haber decidido unilateralmente qué videos merecían ser monetizados y cuáles eran "desmonetizados" por razones algorítmicas opacas. TikTok reivindicaba derechos de uso sobre los extractos musicales publicados en su plataforma, creando situaciones absurdas donde artistas descubrían que sus propias canciones se utilizaban en publicidades sin su consentimiento.</w:t>
      </w:r>
    </w:p>
    <w:p>
      <w:pPr>
        <w:spacing w:before="0" w:after="180" w:line="312"/>
      </w:pPr>
      <w:r>
        <w:rPr>
          <w:rFonts w:ascii="Georgia" w:cs="Georgia" w:eastAsia="Georgia" w:hAnsi="Georgia"/>
          <w:sz w:val="24"/>
          <w:szCs w:val="24"/>
        </w:rPr>
        <w:t xml:space="preserve">Mei-Lin conoce esta realidad. La aprendió no en un curso de economía sino observando a su primo mayor, músico independiente, acumular escuchas en Spotify durante cinco años, cientos de miles de escuchas, sin poder vivir de ello. Él sigue trabajando en una cafetería por las mañanas para pagar su alquiler y compone por las noches. Ella creció con la conciencia de que el valor creado y la remuneración recibida son dos realidades profundamente desconectadas en la economía digital. Esta noche, después de terminar su composición, toma una decisión consciente. Va a compartirla, pero no en Spotify, no en YouTube, no en TikTok. Primero la va a compartir en su círculo de confianza más cercano (sus seis amigos más íntimos, el círculo dos en la terminología Gen_Home), y luego, si la respuesta es positiva, decidirá qué hacer después. No está lista para abandonar su obra a un algoritmo sin reflexionar primero.</w:t>
      </w:r>
    </w:p>
    <w:p>
      <w:pPr>
        <w:spacing w:before="0" w:after="180" w:line="312"/>
      </w:pPr>
      <w:r>
        <w:rPr>
          <w:rFonts w:ascii="Georgia" w:cs="Georgia" w:eastAsia="Georgia" w:hAnsi="Georgia"/>
          <w:sz w:val="24"/>
          <w:szCs w:val="24"/>
        </w:rPr>
        <w:t xml:space="preserve">A la mañana siguiente, los seis amigos han escuchado durante la noche. Tres de ellos enviaron mensajes de voz entusiastas. Uno de ellos, particularmente intuitivo sobre las tendencias musicales emergentes, le dice con el énfasis típico de sus dieciséis años: "Mei-Lin, no se parece a nada de lo que existe. Deberías publicarla en serio." Ella reflexiona un día. Luego presenta la composición en UBLinx. El sistema marca el tiempo de la obra, la registra en IPFS, un sistema de almacenamiento distribuido donde el archivo se duplica en miles de nodos en todo el mundo, haciendo su eliminación prácticamente imposible incluso si ella misma quisiera borrarlo, y le genera un certificado de autenticidad criptográfico vinculado a su identidad digital soberana. La obra pertenece a Mei-Lin. No a una plataforma. No a un sello. No a un algoritmo de recomendación. A Mei-Lin Gao, dieciséis años, Rosemont, Montreal, el 17 de noviembre de 2031.</w:t>
      </w:r>
    </w:p>
    <w:p>
      <w:pPr>
        <w:spacing w:before="120" w:after="180" w:line="312"/>
        <w:ind w:left="360" w:right="360"/>
      </w:pPr>
      <w:r>
        <w:rPr>
          <w:rFonts w:ascii="Georgia" w:cs="Georgia" w:eastAsia="Georgia" w:hAnsi="Georgia"/>
          <w:i/>
          <w:iCs/>
          <w:color w:val="333333"/>
          <w:sz w:val="24"/>
          <w:szCs w:val="24"/>
        </w:rPr>
        <w:t xml:space="preserve">Osaka, Japón. Tres semanas después. Kenji Takahashi, productor de música electrónica desde hace diecisiete años, recorre las nuevas presentaciones UBLinx en la categoría que vigila cada semana: "electrónica experimental / tradición no occidental". Busca sonidos que aún no ha escuchado, texturas que nadie ha asociado todavía. Se encuentra con la composición de Mei-Lin. La escucha una vez. La deja. Retoma sus otros expedientes. Diez minutos después, vuelve a ella. La escucha dos veces seguidas. Algo en esa manera de entrelazar las armonías pentatónicas con la síntesis sustractiva occidental crea una tensión que nunca había encontrado en otro lugar, una tensión que no es incómoda, que es más bien como la tensión de una cuerda bien afinada. Envía una solicitud de contacto a través de la plataforma: "Kenji Takahashi, productor musical, Osaka, desea contactarla a propósito de su composición November Rosemont." Mei-Lin relee el mensaje dos veces. Verifica el perfil de Kenji en UBLinx, sus proyectos publicados, sus colaboraciones documentadas, su reputación en la red. Todo es transparente. Acepta el contacto.</w:t>
      </w:r>
    </w:p>
    <w:p>
      <w:pPr>
        <w:spacing w:before="0" w:after="180" w:line="312"/>
      </w:pPr>
      <w:r>
        <w:rPr>
          <w:rFonts w:ascii="Georgia" w:cs="Georgia" w:eastAsia="Georgia" w:hAnsi="Georgia"/>
          <w:sz w:val="24"/>
          <w:szCs w:val="24"/>
        </w:rPr>
        <w:t xml:space="preserve">Lo que sucede a continuación es, en su estructura superficial, idéntico a lo que habría sucedido en 2024: dos creadores entran en contacto, discuten una colaboración. Pero en sus detalles, todo es fundamentalmente diferente. Kenji quiere utilizar la composición de Mei-Lin como base estructural para un álbum que prepara. Propone un reparto de ingresos. Mei-Lin, que creció con el consejo de familia, que sabe negociar, que no firma sin haber comprendido, contrapropone. Intercambian tres o cuatro mensajes. Llegan a un acuerdo. Y cuando llegan a ese acuerdo, su pacto se codifica en un contrato inteligente desplegado en la blockchain UBLinx: Mei-Lin recibe el 38 % de los ingresos generados por toda explotación comercial de la obra derivada, por una duración de diez años, tras los cuales los términos son renegociables. Este porcentaje no es una promesa verbal. No es un contrato en papel que Kenji pudiera impugnar ante un tribunal japonés que le sea quizás más favorable que a una adolescente canadiense. Es código que se ejecuta automáticamente. Es matemática. Es tan sólido como las leyes de la aritmética.</w:t>
      </w:r>
    </w:p>
    <w:p>
      <w:pPr>
        <w:spacing w:before="360" w:after="360" w:line="312"/>
        <w:ind w:left="720" w:right="720"/>
        <w:jc w:val="center"/>
      </w:pPr>
      <w:r>
        <w:rPr>
          <w:rFonts w:ascii="Georgia" w:cs="Georgia" w:eastAsia="Georgia" w:hAnsi="Georgia"/>
          <w:b/>
          <w:bCs/>
          <w:i/>
          <w:iCs/>
          <w:color w:val="2C1810"/>
          <w:sz w:val="26"/>
          <w:szCs w:val="26"/>
        </w:rPr>
        <w:t xml:space="preserve">La soberanía sobre las propias creaciones no es un privilegio reservado a los artistas establecidos que pueden pagarse abogados en Nueva York o Tokio. Es un derecho fundamental que debería pertenecer a cada creador desde la primera nota, el primer dibujo, la primera línea de código escrita en el entusiasmo de un descubrimiento. UBLinx no crea ese derecho. Crea por fin la infraestructura para ejercerlo, para que una adolescente de Rosemont pueda tratar de igual a igual con un productor establecido de Osaka, sin intermediario que cobre su comisión, sin cláusula de exclusividad que ella no ha leído, sin perder lo que ha creado.</w:t>
      </w:r>
    </w:p>
    <w:p>
      <w:pPr>
        <w:spacing w:before="0" w:after="180" w:line="312"/>
      </w:pPr>
      <w:r>
        <w:rPr>
          <w:rFonts w:ascii="Georgia" w:cs="Georgia" w:eastAsia="Georgia" w:hAnsi="Georgia"/>
          <w:sz w:val="24"/>
          <w:szCs w:val="24"/>
        </w:rPr>
        <w:t xml:space="preserve">Hay algo profundamente coherente en el recorrido de Mei-Lin en relación con el niño que creció con el consejo de familia del Acto II. Ese niño aprendió temprano que las reglas importantes, las reglas que tocan lo que uno puede hacer con su propio tiempo, su propio espacio digital, sus propios recursos de atención, se negocian, se discuten, se coconstruyen. Nadie le impone unilateralmente condiciones de uso de su habitación. Nadie le hace firmar al pie de página un documento de cincuenta párrafos que no ha leído para tener acceso a sus propias cosas. Aprendió que sus límites merecen ser definidos y respetados, que sus contribuciones a la familia tienen un valor reconocido, que las decisiones que le conciernen le pertenecen proporcionalmente a su capacidad de comprenderlas. Ese músculo, el músculo de la agentividad, de la negociación, de la soberanía en su propio espacio, es el mismo que Mei-Lin ejerce esta noche cuando intercambia mensajes con Kenji. La arquitectura de la soberanía se aprende en la mesa, en la habitación, en las conversaciones familiares de la infancia. Luego se exporta naturalmente al mundo adulto.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economía creativa en la era de la inteligencia artificial generativa</w:t>
      </w:r>
    </w:p>
    <w:p>
      <w:pPr>
        <w:spacing w:before="0" w:after="180" w:line="312"/>
      </w:pPr>
      <w:r>
        <w:rPr>
          <w:rFonts w:ascii="Georgia" w:cs="Georgia" w:eastAsia="Georgia" w:hAnsi="Georgia"/>
          <w:sz w:val="24"/>
          <w:szCs w:val="24"/>
        </w:rPr>
        <w:t xml:space="preserve">La historia de Mei-Lin se desarrolla en un contexto que evoluciona aún más rápido que el de la disrupción digital de la década de 2010. La inteligencia artificial generativa, esos sistemas capaces de componer música, de generar imágenes, de escribir código, de producir textos a una velocidad y un costo inimaginables pocos años antes, ha creado una nueva capa de complejidad en la cuestión de los derechos de los creadores. Cuando un sistema de IA se entrena con millones de obras musicales sin el permiso explícito de sus autores, y luego genera "nueva" música que se parece estadísticamente a esas obras, ¿a quién pertenece el resultado? La pregunta no está resuelta jurídicamente en la mayoría de los países. Probablemente no será resuelta de manera satisfactoria por los sistemas jurídicos existentes, concebidos para un mundo donde la creación era fundamentalmente humana.</w:t>
      </w:r>
    </w:p>
    <w:p>
      <w:pPr>
        <w:spacing w:before="0" w:after="180" w:line="312"/>
      </w:pPr>
      <w:r>
        <w:rPr>
          <w:rFonts w:ascii="Georgia" w:cs="Georgia" w:eastAsia="Georgia" w:hAnsi="Georgia"/>
          <w:sz w:val="24"/>
          <w:szCs w:val="24"/>
        </w:rPr>
        <w:t xml:space="preserve">UBLinx, en este contexto, ofrece algo crucial: una prueba de anterioridad humana que precede a toda versión generada por una IA. Si Mei-Lin registra su composición en UBLinx el 17 de noviembre de 2031 y un sistema de IA produce una composición similar el 18 de noviembre, la marca de tiempo es incontestable. La obra de Mei-Lin existía primero, documentada, verificable, resistente a toda contestación retroactiva. Esta capacidad de establecer la anterioridad humana frente a la producción algorítmica se convertirá, según toda probabilidad, en una de las funciones más importantes de un sistema como UBLinx en las décadas venideras, mucho más allá de su misión inicial de protección contra la copia humana.</w:t>
      </w:r>
    </w:p>
    <w:p>
      <w:pPr>
        <w:spacing w:before="0" w:after="180" w:line="312"/>
      </w:pPr>
      <w:r>
        <w:rPr>
          <w:rFonts w:ascii="Georgia" w:cs="Georgia" w:eastAsia="Georgia" w:hAnsi="Georgia"/>
          <w:sz w:val="24"/>
          <w:szCs w:val="24"/>
        </w:rPr>
        <w:t xml:space="preserve">Hay también una dimensión más sutil que Mei-Lin percibe intuitivamente sin necesariamente formularla en esos términos: cuando ella compone con la IA local de Gen_Home, sus errores, sus tanteos, sus elecciones idiosincrásicas permanecen en su ecosistema personal. No alimentan el modelo global de una empresa que se volvería así más capaz de reproducir su estilo particular. La frontera entre la ayuda y el aprendizaje parasitario, entre una herramienta que te sirve y una herramienta que te estudia para reemplazarte mejor, está mantenida por la arquitectura local soberana. No es una decisión consciente de Mei-Lin. Es una garantía estructural que el sistema Gen_Home ofrece por construcción, no por promesa.</w:t>
      </w:r>
    </w:p>
    <w:p>
      <w:r>
        <w:br w:type="page"/>
      </w:r>
    </w:p>
    <w:p>
      <w:pPr>
        <w:pStyle w:val="Heading2"/>
        <w:spacing w:before="600" w:after="300"/>
      </w:pPr>
      <w:r>
        <w:rPr>
          <w:rFonts w:ascii="Arial" w:cs="Arial" w:eastAsia="Arial" w:hAnsi="Arial"/>
          <w:b/>
          <w:bCs/>
          <w:color w:val="2C1810"/>
          <w:sz w:val="32"/>
          <w:szCs w:val="32"/>
        </w:rPr>
        <w:t xml:space="preserve">Capítulo 3</w:t>
      </w:r>
    </w:p>
    <w:p>
      <w:pPr>
        <w:pStyle w:val="Heading2"/>
        <w:spacing w:before="600" w:after="300"/>
      </w:pPr>
      <w:r>
        <w:rPr>
          <w:rFonts w:ascii="Arial" w:cs="Arial" w:eastAsia="Arial" w:hAnsi="Arial"/>
          <w:b/>
          <w:bCs/>
          <w:color w:val="2C1810"/>
          <w:sz w:val="32"/>
          <w:szCs w:val="32"/>
        </w:rPr>
        <w:t xml:space="preserve">La patente abierta equitativa</w:t>
      </w:r>
    </w:p>
    <w:p>
      <w:pPr>
        <w:spacing w:before="120" w:after="360" w:line="276"/>
        <w:ind w:left="3600"/>
        <w:jc w:val="right"/>
      </w:pPr>
      <w:r>
        <w:rPr>
          <w:rFonts w:ascii="Georgia" w:cs="Georgia" w:eastAsia="Georgia" w:hAnsi="Georgia"/>
          <w:i/>
          <w:iCs/>
          <w:color w:val="888888"/>
          <w:sz w:val="22"/>
          <w:szCs w:val="22"/>
        </w:rPr>
        <w:t xml:space="preserve">"Entre darlo todo y guardarlo todo, existe una tercera vía. Se llama justicia. No se parece ni a la generosidad sin contrapartida ni a la avaricia sin reparto. Se parece a un contrato que dos adultos podrían firmar con los ojos abiertos."</w:t>
      </w:r>
    </w:p>
    <w:p>
      <w:pPr>
        <w:spacing w:before="120" w:after="180" w:line="312"/>
        <w:ind w:left="360" w:right="360"/>
      </w:pPr>
      <w:r>
        <w:rPr>
          <w:rFonts w:ascii="Georgia" w:cs="Georgia" w:eastAsia="Georgia" w:hAnsi="Georgia"/>
          <w:i/>
          <w:iCs/>
          <w:color w:val="333333"/>
          <w:sz w:val="24"/>
          <w:szCs w:val="24"/>
        </w:rPr>
        <w:t xml:space="preserve">Una sala de conferencias en un edificio de vidrio en Basilea, Suiza. 14h37. Alrededor de una mesa ovalada de nogal barnizado, ocho juristas y dos científicos examinan un documento. Se trata de una solicitud de patente para un compuesto molecular, la modificación de una proteína de superficie que, según los investigadores internos de la empresa, podría potencialmente inhibir un mecanismo de resistencia a los antibióticos particularmente peligroso. No van a desarrollar este medicamento. Su pipeline está lleno, las estimaciones de retorno sobre la inversión para esta vía terapéutica son juzgadas insuficientes para los accionistas actuales en los horizontes temporales de la próxima asamblea general. Pero un competidor, en un laboratorio de Seúl, explora la misma vía con medios más modestos y una visión a más largo plazo. La decisión alrededor de la mesa es rápida, casi administrativa: se registra la patente defensiva. Se gastarán 200 000 euros para proteger algo que nunca desarrollarán, únicamente para que nadie más pueda desarrollarlo durante veinte años.</w:t>
      </w:r>
    </w:p>
    <w:p>
      <w:pPr>
        <w:spacing w:before="0" w:after="180" w:line="312"/>
      </w:pPr>
      <w:r>
        <w:rPr>
          <w:rFonts w:ascii="Georgia" w:cs="Georgia" w:eastAsia="Georgia" w:hAnsi="Georgia"/>
          <w:sz w:val="24"/>
          <w:szCs w:val="24"/>
        </w:rPr>
        <w:t xml:space="preserve">En algún lugar de un laboratorio de Seúl, un investigador pasará los próximos cinco años trabajando alrededor de esa patente sin comprender jamás por qué ese ángulo particular parece jurídicamente cerrado. No sabrá que una empresa en Basilea bloqueó esa vía por puro reflejo defensivo. Las patentes defensivas no se publican con la mención "nunca desarrollaremos esto, solo estamos bloqueando a la competencia". Se parecen a cualquier otra patente. La vigilancia de la innovación, ese espacio entre dos fronteras de patentes donde un inventor busca adónde puede ir sin ser demandado, se reduce cada año, en cada campo tecnológico, de manera invisible y silenciosa. Es el costo colectivo que la sociedad paga por un sistema de protección individual de las innovaciones que ha sido deformado por intereses que ya no tienen nada que ver con la innovación.</w:t>
      </w:r>
    </w:p>
    <w:p>
      <w:pPr>
        <w:pStyle w:val="Heading3"/>
        <w:spacing w:before="360" w:after="180"/>
      </w:pPr>
      <w:r>
        <w:rPr>
          <w:rFonts w:ascii="Arial" w:cs="Arial" w:eastAsia="Arial" w:hAnsi="Arial"/>
          <w:b/>
          <w:bCs/>
          <w:color w:val="4A3728"/>
          <w:sz w:val="26"/>
          <w:szCs w:val="26"/>
        </w:rPr>
        <w:t xml:space="preserve">Entre el open source y la patente: la tercera vía</w:t>
      </w:r>
    </w:p>
    <w:p>
      <w:pPr>
        <w:spacing w:before="0" w:after="180" w:line="312"/>
      </w:pPr>
      <w:r>
        <w:rPr>
          <w:rFonts w:ascii="Georgia" w:cs="Georgia" w:eastAsia="Georgia" w:hAnsi="Georgia"/>
          <w:sz w:val="24"/>
          <w:szCs w:val="24"/>
        </w:rPr>
        <w:t xml:space="preserve">Frente a esta realidad, dos respuestas se han desarrollado a lo largo de las últimas décadas, cada una representando un extremo del espectro de la propiedad intelectual. Por un lado, el movimiento open source: háganlo todo público, todos los derechos se conceden a todos, que cada quien use y mejore libremente. La innovación se maximiza, la difusión es máxima, la colaboración se facilita. Pero el creador original nunca es remunerado por el valor comercial que ha creado. Linux alimenta hoy la infraestructura digital del planeta entero, los servidores que hacen funcionar Amazon, Google, Netflix, los grandes bancos, los hospitales, y sus miles de contribuyentes voluntarios nunca recibieron un centavo directamente de esas empresas por ese servicio. Linus Torvalds, el creador del núcleo Linux, trabaja para una fundación sin fines de lucro financiada por las empresas que aprovechan gratuitamente su trabajo. Es una forma de equidad, pero una equidad arreglada a posteriori, que no estaba en los términos originales del modelo.</w:t>
      </w:r>
    </w:p>
    <w:p>
      <w:pPr>
        <w:spacing w:before="0" w:after="180" w:line="312"/>
      </w:pPr>
      <w:r>
        <w:rPr>
          <w:rFonts w:ascii="Georgia" w:cs="Georgia" w:eastAsia="Georgia" w:hAnsi="Georgia"/>
          <w:sz w:val="24"/>
          <w:szCs w:val="24"/>
        </w:rPr>
        <w:t xml:space="preserve">En el otro extremo del espectro, la patente tradicional: ciérrenlo todo, veinte años de exclusividad absoluta, que los competidores inventen alrededor o esperen. La innovación es teóricamente recompensada, en teoría, porque en la práctica solo quienes pueden pagarse la protección se benefician realmente. Y el efecto secundario es significativo: la difusión del conocimiento se ralentiza, las zonas grises jurídicas se multiplican, y el tiempo que los inventores pasan navegando en los portafolios de patentes existentes es un tiempo que no pasan inventando. Un informe de la OCDE estimó que solo en Estados Unidos, los costos de navegación en las patentes existentes, los costos de investigación, de asesoría jurídica, de contorneo o de licencias, representan un freno a la innovación equivalente a varios puntos porcentuales del PIB anualmente. El sistema concebido para acelerar la innovación la ralentiza efectivamente.</w:t>
      </w:r>
    </w:p>
    <w:p>
      <w:pPr>
        <w:spacing w:before="0" w:after="180" w:line="312"/>
      </w:pPr>
      <w:r>
        <w:rPr>
          <w:rFonts w:ascii="Georgia" w:cs="Georgia" w:eastAsia="Georgia" w:hAnsi="Georgia"/>
          <w:sz w:val="24"/>
          <w:szCs w:val="24"/>
        </w:rPr>
        <w:t xml:space="preserve">El modelo de la "Patente Abierta Equitativa" que propone UBLinx busca ocupar el espacio entre estos dos extremos, un espacio que existe filosóficamente desde hace mucho tiempo, explorado parcialmente por modelos como Creative Commons, las licencias LGPL o la doctrina del "fair use", pero que carecía hasta ahora de una infraestructura técnica y económica para funcionar a gran escala. El principio es simple en su enunciado: la invención se documenta y es accesible a todos para estudio y réplica personal. El creador es remunerado automáticamente cuando su invención genera un valor comercial para otros. El uso personal y comunitario (hasta cinco copias) es libre. El uso comercial está sujeto a regalía. Es la distinción entre compartir una fogata con amigos y vender electricidad a la ciudad.</w:t>
      </w:r>
    </w:p>
    <w:p>
      <w:pPr>
        <w:spacing w:before="240" w:after="120"/>
      </w:pPr>
      <w:r>
        <w:rPr>
          <w:rFonts w:ascii="Arial" w:cs="Arial" w:eastAsia="Arial" w:hAnsi="Arial"/>
          <w:b/>
          <w:bCs/>
          <w:color w:val="6B4F3A"/>
          <w:sz w:val="24"/>
          <w:szCs w:val="24"/>
        </w:rPr>
        <w:t xml:space="preserve">La validación como barrera contra el abuso</w:t>
      </w:r>
    </w:p>
    <w:p>
      <w:pPr>
        <w:spacing w:before="0" w:after="180" w:line="312"/>
      </w:pPr>
      <w:r>
        <w:rPr>
          <w:rFonts w:ascii="Georgia" w:cs="Georgia" w:eastAsia="Georgia" w:hAnsi="Georgia"/>
          <w:sz w:val="24"/>
          <w:szCs w:val="24"/>
        </w:rPr>
        <w:t xml:space="preserve">El sistema UBLinx no valida las invenciones sobre la base de su valor comercial anticipado, eso le corresponde al mercado decidir si una idea vale algo económicamente. Las valida sobre la base de dos criterios distintos: la coherencia física y la originalidad reivindicada. La primera capa de validación, el filtro de machine learning, cumple algo preciso y delimitado: verifica que la invención no viole leyes físicas fundamentales. Un motor que pretende producir más energía de la que consume falla inmediatamente, no porque una persona haya decidido que es inválido, sino porque las ecuaciones termodinámicas son universales y no negocian con los deseos de los inventores. Un filtro de agua que pretende eliminar el 100 % de los agentes patógenos con materiales simples desencadena una verificación profunda de los mecanismos reivindicados antes de la validación. Este filtro automático no es infalible: puede rechazar innovaciones que parecen desafiar principios establecidos pero que los empujan legítimamente. Existe un procedimiento de apelación ante expertos humanos para esos casos.</w:t>
      </w:r>
    </w:p>
    <w:p>
      <w:pPr>
        <w:spacing w:before="0" w:after="180" w:line="312"/>
      </w:pPr>
      <w:r>
        <w:rPr>
          <w:rFonts w:ascii="Georgia" w:cs="Georgia" w:eastAsia="Georgia" w:hAnsi="Georgia"/>
          <w:sz w:val="24"/>
          <w:szCs w:val="24"/>
        </w:rPr>
        <w:t xml:space="preserve">La segunda capa de validación humana es más matizada y, hay que admitirlo claramente, más vulnerable al sesgo. Los expertos voluntarios que examinan las presentaciones son seres humanos con sus propias perspectivas, sus propios puntos ciegos disciplinarios, sus propios prejuicios culturales. Un experto en ingeniería convencional puede pasar por alto el valor de una innovación que combina enfoques de dominios diferentes. Un experto senior puede inconscientemente favorecer los enfoques que se parecen a lo que conoce y rechazar el enfoque no convencional de un inventor autodidacta de África Occidental. UBLinx intenta mitigar estos riesgos mediante la diversidad de los validadores requeridos (un mínimo de tres expertos de regiones geográficas diferentes para las innovaciones técnicas mayores), mediante la transparencia completa del proceso, cada validación es pública, cada rechazo está motivado por escrito, cada motivación puede ser impugnada, y mediante un mecanismo de reputación de los validadores que penaliza los rechazos sistemáticamente impugnados con éxito. Es imperfecto. Toda institución humana lo es. Pero la imparcialidad pública y contestable vale más que la arbitrariedad privada y opaca de una oficina de patentes gubernamental.</w:t>
      </w:r>
    </w:p>
    <w:p>
      <w:pPr>
        <w:spacing w:before="240" w:after="120"/>
      </w:pPr>
      <w:r>
        <w:rPr>
          <w:rFonts w:ascii="Arial" w:cs="Arial" w:eastAsia="Arial" w:hAnsi="Arial"/>
          <w:b/>
          <w:bCs/>
          <w:color w:val="6B4F3A"/>
          <w:sz w:val="24"/>
          <w:szCs w:val="24"/>
        </w:rPr>
        <w:t xml:space="preserve">La arquitectura jurídica y técnica en detalle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Estructura híbrida UBLinx: la OBNL quebequense (organismo sin fines de lucro, incorporado bajo la Ley de Compañías de Quebec, regido por un consejo de administración elegido por los miembros) detenta la misión, los valores y la gobernanza democrática de la plataforma. Las decisiones importantes, modificación de los algoritmos de validación, cambio de las tasas de regalía, modificación de las reglas de gobernanza, requieren un voto de la comunidad de miembros. La LLC de Wyoming (Estados Unidos, incorporada bajo la Wyoming Decentralized Autonomous Organization Act de 2021) proporciona el marco jurídico compatible con los activos criptográficos y los contratos inteligentes, en una jurisdicción que reconoce legalmente las obligaciones creadas por los DAOs y los smart contracts. El almacenamiento de los datos de invención utiliza IPFS para la disponibilidad distribuida y Arweave para la permanencia garantizada por un modelo económico de pago único. El sistema de fingerprinting utiliza técnicas de marca de agua digital (watermarking) robustas ante las transformaciones comunes (compresión, reformateo, recorte).</w:t>
      </w:r>
    </w:p>
    <w:p>
      <w:pPr>
        <w:spacing w:before="0" w:after="180" w:line="312"/>
      </w:pPr>
      <w:r>
        <w:rPr>
          <w:rFonts w:ascii="Georgia" w:cs="Georgia" w:eastAsia="Georgia" w:hAnsi="Georgia"/>
          <w:sz w:val="24"/>
          <w:szCs w:val="24"/>
        </w:rPr>
        <w:t xml:space="preserve">La realidad del almacenamiento permanente merece que nos detengamos extensamente, porque es una de las diferencias más profundas entre UBLinx y todo sistema de protección de las innovaciones que existió antes. Cuando Amadou presenta su filtro de agua en UBLinx, el documento no se almacena en un servidor perteneciente a una empresa que puede quebrar, ser adquirida, perder sus datos en un incendio, o decidir unilateralmente eliminar registros antiguos por razones de costo de almacenamiento. IPFS distribuye el documento en miles de nodos independientes en todo el mundo, cada nodo posee una copia parcial o completa del archivo, direccionado por su huella criptográfica (hash) en lugar de por su ubicación física. No existe ningún servidor único que hackear, ninguna empresa única que llevar a la quiebra, ningún gobierno único al que intimidar para que estos datos desaparezcan. El registro de Amadou sobrevivirá a UBLinx mismo. Si le sucediera algo a la plataforma mañana, quiebra, disolución, ataque, la prueba de autoría de Amadou seguiría existiendo, verificable e inalterable, accesible a cualquiera que conozca la dirección criptográfica del archivo.</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Autocrítica necesaria sobre los límites legales: la aplicación legal de los derechos generados por contratos inteligentes sigue siendo un territorio jurídico en gran parte inexplorado en la mayoría de los sistemas judiciales del mundo. La mayoría de los jueces en París, en Nairobi, en Mumbai o en Buenos Aires no tienen un marco establecido para reconocer automáticamente las obligaciones creadas por un smart contract como equivalentes a las creadas por un contrato firmado ante notario. Esta realidad significa que UBLinx puede ofrecer dos tipos de protección desde ahora: una protección económica (las regalías fluyen automáticamente sin necesidad de acudir a la justicia) y una protección probatoria (la autoría es incontestable ante cualquier tribunal que acepte pruebas digitales). La protección legal completa, la capacidad de perseguir una violación comercial ante la justicia en cualquier jurisdicción con un contrato inteligente como pieza principal de prueba, tomará tiempo y una evolución del marco jurídico internacional. Ese tiempo se mide probablemente en décadas, no en años.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modelo cooperativo aplicado a la validación de las ideas</w:t>
      </w:r>
    </w:p>
    <w:p>
      <w:pPr>
        <w:spacing w:before="0" w:after="180" w:line="312"/>
      </w:pPr>
      <w:r>
        <w:rPr>
          <w:rFonts w:ascii="Georgia" w:cs="Georgia" w:eastAsia="Georgia" w:hAnsi="Georgia"/>
          <w:sz w:val="24"/>
          <w:szCs w:val="24"/>
        </w:rPr>
        <w:t xml:space="preserve">La validación por la comunidad de pares es el elemento del modelo UBLinx que suscita más escepticismo por parte de los juristas y los economistas de la innovación. "¿Validación por voluntarios? Eso no puede sostenerse a escala." Es una crítica legítima que merece una respuesta honesta. La validación voluntaria existe y funciona a gran escala en dominios donde las apuestas son tan importantes como la propiedad intelectual: Wikipedia valida millones de artículos en varios idiomas con una precisión promedio que supera la de muchas enciclopedias profesionales. Stack Overflow resuelve millones de problemas técnicos gracias a una comunidad de desarrolladores voluntarios. Las revistas científicas con comité de lectura funcionan enteramente con el trabajo no remunerado de investigadores pares. La validación voluntaria funciona cuando está bien estructurada, cuando las reglas son claras y públicas, y cuando los contribuyentes encuentran un valor, reputacional, intelectual o comunitario, en su participación.</w:t>
      </w:r>
    </w:p>
    <w:p>
      <w:pPr>
        <w:spacing w:before="0" w:after="180" w:line="312"/>
      </w:pPr>
      <w:r>
        <w:rPr>
          <w:rFonts w:ascii="Georgia" w:cs="Georgia" w:eastAsia="Georgia" w:hAnsi="Georgia"/>
          <w:sz w:val="24"/>
          <w:szCs w:val="24"/>
        </w:rPr>
        <w:t xml:space="preserve">El desafío específico de UBLinx es la diversidad de los dominios técnicos a cubrir: un filtro de agua en Senegal y una composición musical en Montreal requieren competencias de validación radicalmente diferentes. La solución que propone la arquitectura es la especialización y la descentralización de los grupos de validadores: cada dominio técnico tiene su propia comunidad de validadores, con sus propios criterios y sus propios umbrales de consenso. Un inventor en Senegal en el dominio del tratamiento del agua no espera la validación de un experto en música electrónica de Tokio; su expediente va directamente al grupo de expertos en ingeniería del agua y desarrollo sostenible. La especialización mejora la calidad, y la descentralización geográfica reduce los sesgos culturales de un sistema monocéntrico.</w:t>
      </w:r>
    </w:p>
    <w:p>
      <w:pPr>
        <w:spacing w:before="0" w:after="180" w:line="312"/>
      </w:pPr>
      <w:r>
        <w:rPr>
          <w:rFonts w:ascii="Georgia" w:cs="Georgia" w:eastAsia="Georgia" w:hAnsi="Georgia"/>
          <w:sz w:val="24"/>
          <w:szCs w:val="24"/>
        </w:rPr>
        <w:t xml:space="preserve">¿Qué motiva a los validadores voluntarios? La pregunta merece ser planteada con franqueza, porque la durabilidad de todo sistema cooperativo depende de la respuesta. En los proyectos cooperativos más duraderos, Linux, Wikipedia, las cajas populares, los contribuyentes encuentran varios tipos de valor simultáneamente: un valor de uso (ellos mismos utilizan lo que construyen), un valor reputacional (su experiencia es visible y reconocida en la comunidad), un valor misionero (contribuyen a algo que los trasciende y que les parece justo). UBLinx apunta a activar estas tres dimensiones: los validadores se benefician de la reciprocidad cuando sus propias presentaciones pasan por validación, su experiencia está documentada y es visible, y participan en la construcción de un sistema que juzgan más justo que la alternativa. No es una garantía de éxito. Es un diseño alineado con lo que sabemos de la motivación en los sistemas cooperativos duraderos.</w:t>
      </w:r>
    </w:p>
    <w:p>
      <w:r>
        <w:br w:type="page"/>
      </w:r>
    </w:p>
    <w:p>
      <w:pPr>
        <w:pStyle w:val="Heading2"/>
        <w:spacing w:before="600" w:after="300"/>
      </w:pPr>
      <w:r>
        <w:rPr>
          <w:rFonts w:ascii="Arial" w:cs="Arial" w:eastAsia="Arial" w:hAnsi="Arial"/>
          <w:b/>
          <w:bCs/>
          <w:color w:val="2C1810"/>
          <w:sz w:val="32"/>
          <w:szCs w:val="32"/>
        </w:rPr>
        <w:t xml:space="preserve">Capítulo 4</w:t>
      </w:r>
    </w:p>
    <w:p>
      <w:pPr>
        <w:pStyle w:val="Heading2"/>
        <w:spacing w:before="600" w:after="300"/>
      </w:pPr>
      <w:r>
        <w:rPr>
          <w:rFonts w:ascii="Arial" w:cs="Arial" w:eastAsia="Arial" w:hAnsi="Arial"/>
          <w:b/>
          <w:bCs/>
          <w:color w:val="2C1810"/>
          <w:sz w:val="32"/>
          <w:szCs w:val="32"/>
        </w:rPr>
        <w:t xml:space="preserve">La red de hogares soberanos</w:t>
      </w:r>
    </w:p>
    <w:p>
      <w:pPr>
        <w:spacing w:before="120" w:after="360" w:line="276"/>
        <w:ind w:left="3600"/>
        <w:jc w:val="right"/>
      </w:pPr>
      <w:r>
        <w:rPr>
          <w:rFonts w:ascii="Georgia" w:cs="Georgia" w:eastAsia="Georgia" w:hAnsi="Georgia"/>
          <w:i/>
          <w:iCs/>
          <w:color w:val="888888"/>
          <w:sz w:val="22"/>
          <w:szCs w:val="22"/>
        </w:rPr>
        <w:t xml:space="preserve">"La conexión sin sometimiento. La comunidad sin fusión. La solidaridad sin disolución. Ese era el sueño original de Internet. No ha muerto. Espera, en los protocolos olvidados, en las arquitecturas descentralizadas que nadie ha tenido interés en financiar hasta ahora."</w:t>
      </w:r>
    </w:p>
    <w:p>
      <w:pPr>
        <w:spacing w:before="120" w:after="180" w:line="312"/>
        <w:ind w:left="360" w:right="360"/>
      </w:pPr>
      <w:r>
        <w:rPr>
          <w:rFonts w:ascii="Georgia" w:cs="Georgia" w:eastAsia="Georgia" w:hAnsi="Georgia"/>
          <w:i/>
          <w:iCs/>
          <w:color w:val="333333"/>
          <w:sz w:val="24"/>
          <w:szCs w:val="24"/>
        </w:rPr>
        <w:t xml:space="preserve">Quebec, suburbio de la ciudad de Quebec. Diciembre de 2032, víspera de Navidad. La familia Tremblay está en su casa. Sus vecinos inmediatos, los Garnier, una familia de origen martiniqués llegada a Quebec hace doce años, están a dos casas de distancia. Al otro extremo de la calle, la familia Okafor-Lapointe, cuya madre es enfermera y el padre es ingeniero civil, han instalado recientemente su sistema Gen_Home. Estas tres familias se conocen con la cordialidad de los buenos vecinos, se aprecian, se saludan, se hacen pequeños favores invernales, a veces se intercambian platos cocinados, pero sus lazos son los de vecinos ordinarios, cálidos sin ser íntimos. Esta noche de Nochebuena, sus hijos juegan juntos en la nieve del jardín delantero, y sus sistemas Gen_Home están silenciosamente conectados a través de la red UBLinx, cada uno según los parámetros que su familia ha definido, no según los de una plataforma central.</w:t>
      </w:r>
    </w:p>
    <w:p>
      <w:pPr>
        <w:spacing w:before="120" w:after="180" w:line="312"/>
        <w:ind w:left="360" w:right="360"/>
      </w:pPr>
      <w:r>
        <w:rPr>
          <w:rFonts w:ascii="Georgia" w:cs="Georgia" w:eastAsia="Georgia" w:hAnsi="Georgia"/>
          <w:i/>
          <w:iCs/>
          <w:color w:val="333333"/>
          <w:sz w:val="24"/>
          <w:szCs w:val="24"/>
        </w:rPr>
        <w:t xml:space="preserve">Lo que esta conexión transmite entre las tres casas está precisamente delimitado por elecciones explícitas. Los sensores meteorológicos de las tres propiedades, temperatura exterior, humedad relativa, acumulación de nieve en los techos, velocidad del viento al nivel de los jardines, alimentan una micro-red meteorológica que permite a cada uno planificar mejor el mantenimiento invernal. Las tres familias habían consentido mutuamente en este intercambio durante la instalación, en una interfaz que les había preguntado explícitamente, casilla por casilla: "¿Desea compartir sus datos de temperatura exterior? ¿Sus datos de consumo eléctrico? ¿Sus datos de presencia?" La señora Tremblay excluyó específicamente sus datos de consumo eléctrico del intercambio, prefiere mantener sus hábitos privados. El señor Okafor-Lapointe incluyó sus datos de calidad del aire interior porque quiere contribuir a la investigación sobre la contaminación doméstica en el barrio. La señora Garnier no ha compartido nada por el momento, observa, aprende, decidirá cuando se sienta lista. Cada uno elige. Nadie controla la elección de los demás.</w:t>
      </w:r>
    </w:p>
    <w:p>
      <w:pPr>
        <w:spacing w:before="0" w:after="180" w:line="312"/>
      </w:pPr>
      <w:r>
        <w:rPr>
          <w:rFonts w:ascii="Georgia" w:cs="Georgia" w:eastAsia="Georgia" w:hAnsi="Georgia"/>
          <w:sz w:val="24"/>
          <w:szCs w:val="24"/>
        </w:rPr>
        <w:t xml:space="preserve">Este escenario doméstico contiene en miniatura toda la filosofía política de la red UBLinx: la conexión es siempre opt-in, nunca opt-out. Los datos compartidos son explícitamente definidos por cada participante, no implícitamente aspirados por la plataforma que decide después su uso. La arquitectura es peer-to-peer, las tres casas se comunican directamente entre ellas según un protocolo distribuido, sin pasar por un servidor central de UBLinx que pudiera agregar, analizar o revender estos datos. Si mañana UBLinx desapareciera como organización, quiebra, disolución, adquisición por una entidad con intenciones diferentes, las tres casas continuarían comunicándose a través del protocolo distribuido, porque su conexión no depende de ningún intermediario único cuya desaparición cortaría los lazos. Esta es la diferencia arquitectural fundamental entre esta red y lo que Nest, Amazon Ring o Google Home proponían una década antes: esos sistemas conectaban las casas a través del servidor de la empresa. Retiren la empresa, y todas las conexiones caen. En el modelo UBLinx, la organización es un facilitador inicial, no un cuello de botella permanente.</w:t>
      </w:r>
    </w:p>
    <w:p>
      <w:pPr>
        <w:pStyle w:val="Heading3"/>
        <w:spacing w:before="360" w:after="180"/>
      </w:pPr>
      <w:r>
        <w:rPr>
          <w:rFonts w:ascii="Arial" w:cs="Arial" w:eastAsia="Arial" w:hAnsi="Arial"/>
          <w:b/>
          <w:bCs/>
          <w:color w:val="4A3728"/>
          <w:sz w:val="26"/>
          <w:szCs w:val="26"/>
        </w:rPr>
        <w:t xml:space="preserve">La tradición cooperativa quebequense y su mutación digital</w:t>
      </w:r>
    </w:p>
    <w:p>
      <w:pPr>
        <w:spacing w:before="0" w:after="180" w:line="312"/>
      </w:pPr>
      <w:r>
        <w:rPr>
          <w:rFonts w:ascii="Georgia" w:cs="Georgia" w:eastAsia="Georgia" w:hAnsi="Georgia"/>
          <w:sz w:val="24"/>
          <w:szCs w:val="24"/>
        </w:rPr>
        <w:t xml:space="preserve">Para comprender por qué esta arquitectura tiene una resonancia particular en Quebec, hay que retrazar brevemente la historia de una institución financiera nacida en la miseria de un invierno del San Lorenzo. En 1900, Alphonse Desjardins, periodista, estenógrafo parlamentario, hombre ordinario animado por una indignación extraordinaria frente a las tasas de usura practicadas sobre los trabajadores pobres, funda en Lévis la primera caja popular norteamericana. Su constatación era simple y devastadora: los bancos prestaban a los ricos e ignoraban a los pobres. Los trabajadores no podían acceder al crédito para comprar una vaca, reparar un granero, atravesar una mala cosecha, financiar la educación de un hijo. Su respuesta: que los trabajadores mismos se prestaran mutuamente dinero, según sus propias reglas, en su propia institución que poseen colectivamente y gobiernan democráticamente. Un siglo y medio después, Desjardins es el sexto grupo financiero más grande de Canadá y una de las instituciones cooperativas más sólidas del mundo occidental. No a pesar de sus principios cooperativos, sino gracias a ellos: la lealtad de los miembros que se reconocen en los valores de su institución ha creado una estabilidad que la maximización del beneficio a corto plazo nunca habría podido generar.</w:t>
      </w:r>
    </w:p>
    <w:p>
      <w:pPr>
        <w:spacing w:before="0" w:after="180" w:line="312"/>
      </w:pPr>
      <w:r>
        <w:rPr>
          <w:rFonts w:ascii="Georgia" w:cs="Georgia" w:eastAsia="Georgia" w:hAnsi="Georgia"/>
          <w:sz w:val="24"/>
          <w:szCs w:val="24"/>
        </w:rPr>
        <w:t xml:space="preserve">La historia quebequense está sembrada de estas instituciones colectivas nacidas de la necesidad y de la desconfianza hacia poderes exteriores que no comprendían las necesidades locales. Las cooperativas agrícolas que permitieron a los agricultores negociar colectivamente con los compradores industriales. Las mutualidades de seguro contra incendios que cubrían las casas de madera en las regiones rurales que las aseguradoras comerciales rechazaban. Los cégeps y la red universitaria concebidos como instituciones de servicio público accesible más que como empresas comerciales. La red de guarderías con contribución reducida, de la cual Cynthia Richelieu, directora adjunta del CPE Chez-Nous, conoce las tensiones y las virtudes desde adentro, que transformó el acceso al cuidado de la primera infancia de un privilegio en un derecho. Todas estas instituciones comparten una misma convicción fundamental, anclada en la cultura política quebequense desde la Revolución Tranquila: ciertos bienes y servicios son demasiado importantes para ser dejados únicamente a la lógica del beneficio privado, y las comunidades tienen la capacidad y la legitimidad de gobernarse a sí mismas en esos dominios.</w:t>
      </w:r>
    </w:p>
    <w:p>
      <w:pPr>
        <w:spacing w:before="0" w:after="180" w:line="312"/>
      </w:pPr>
      <w:r>
        <w:rPr>
          <w:rFonts w:ascii="Georgia" w:cs="Georgia" w:eastAsia="Georgia" w:hAnsi="Georgia"/>
          <w:sz w:val="24"/>
          <w:szCs w:val="24"/>
        </w:rPr>
        <w:t xml:space="preserve">La cooperativa clásica tenía un límite geográfico ineludible: sus miembros debían conocerse, compartir un territorio, reunirse en asamblea general en la misma sala. Este límite era a la vez una fortaleza, anclaba la institución en una comunidad real, con rostros conocidos y responsabilidades compartidas, y una debilidad, hacía imposible la extensión más allá del alcance del vínculo social directo. La blockchain resuelve este límite de una manera que Desjardins no habría podido imaginar pero que probablemente habría aplaudido: permite la confianza sin el conocimiento previo entre miembros. Participantes de una red UBLinx en Thiès, en Montreal, en Osaka y en Helsinki no necesitan conocerse personalmente para confiar entre sí en el marco de sus transacciones. Las reglas del sistema son transparentes e idénticas para todos, los compromisos se aplican automáticamente mediante código que nadie controla unilateralmente, y la reputación de cada participante es visible para todos bajo la forma de un historial inmutable de comportamientos pasados. Es la caja popular a escala planetaria, con la misma lógica de mutualización de las confianzas, pero sin la restricción geográfica que limitaba su alcance.</w:t>
      </w:r>
    </w:p>
    <w:p>
      <w:pPr>
        <w:pStyle w:val="Heading3"/>
        <w:spacing w:before="360" w:after="180"/>
      </w:pPr>
      <w:r>
        <w:rPr>
          <w:rFonts w:ascii="Arial" w:cs="Arial" w:eastAsia="Arial" w:hAnsi="Arial"/>
          <w:b/>
          <w:bCs/>
          <w:color w:val="4A3728"/>
          <w:sz w:val="26"/>
          <w:szCs w:val="26"/>
        </w:rPr>
        <w:t xml:space="preserve">La resiliencia comunitaria como bien común emergente</w:t>
      </w:r>
    </w:p>
    <w:p>
      <w:pPr>
        <w:spacing w:before="0" w:after="180" w:line="312"/>
      </w:pPr>
      <w:r>
        <w:rPr>
          <w:rFonts w:ascii="Georgia" w:cs="Georgia" w:eastAsia="Georgia" w:hAnsi="Georgia"/>
          <w:sz w:val="24"/>
          <w:szCs w:val="24"/>
        </w:rPr>
        <w:t xml:space="preserve">Las tres familias de nuestra calle de la ciudad de Quebec no comparten solo datos meteorológicos. En la versión más desarrollada de la red, los datos de salud agregados y anonimizados, qué tendencias epidemiológicas emergen a nivel hiperlocal, qué síntomas circulan en el barrio según las estaciones, qué intervenciones preventivas se correlacionan con mejores resultados, pueden alimentar un panel de control comunitario de salud al que cada familia accede, y que el médico de familia del barrio puede consultar con el permiso explícito y revocable de los residentes. Nadie tiene que revelar su propia situación médica individual. La agregación anonimizada por algoritmos de preservación de la privacidad (privacy-preserving computation) basta para detectar un aumento inusual de síntomas respiratorios tres semanas antes de que sea visible en las estadísticas regionales de salud pública, permitiendo a las familias con niños pequeños o personas inmunodeprimidas actuar preventivamente.</w:t>
      </w:r>
    </w:p>
    <w:p>
      <w:pPr>
        <w:spacing w:before="0" w:after="180" w:line="312"/>
      </w:pPr>
      <w:r>
        <w:rPr>
          <w:rFonts w:ascii="Georgia" w:cs="Georgia" w:eastAsia="Georgia" w:hAnsi="Georgia"/>
          <w:sz w:val="24"/>
          <w:szCs w:val="24"/>
        </w:rPr>
        <w:t xml:space="preserve">El aspecto crucial, el que distingue fundamentalmente esta red de los enfoques anteriores de "smart city" o de "salud conectada", es lo que yo llamo la "conexión sin sometimiento". Cuando una familia se unía a Amazon Alexa o Google Home, aceptaba una relación estructuralmente asimétrica: entregaba sus datos, sus hábitos, su perfil de comportamiento, su espacio privado más íntimo, y a cambio recibía servicios de comodidad. La transacción era real pero el consentimiento era ilusorio, porque las dos partes no tenían la misma capacidad de salir de la relación. La familia podía teóricamente desinstalar Alexa. Pero sus datos ya estaban en los servidores de Amazon, replicados en decenas de centros de datos, agregados en perfiles de comportamiento vendidos a decenas de anunciantes y empresas asociadas. El pasado digital no se desinstala. En la red UBLinx, la conexión no implica ninguna cesión de datos a un tercero no consentido. La familia Okafor-Lapointe puede abandonar la red mañana, retirar sus datos (están en su casa, no en un servidor remoto), y no quedará nada en ningún sistema que permita inferir que esta familia participó en la red. La soberanía incluye el derecho de irse sin dejar huellas.</w:t>
      </w:r>
    </w:p>
    <w:p>
      <w:pPr>
        <w:spacing w:before="360" w:after="360" w:line="312"/>
        <w:ind w:left="720" w:right="720"/>
        <w:jc w:val="center"/>
      </w:pPr>
      <w:r>
        <w:rPr>
          <w:rFonts w:ascii="Georgia" w:cs="Georgia" w:eastAsia="Georgia" w:hAnsi="Georgia"/>
          <w:b/>
          <w:bCs/>
          <w:i/>
          <w:iCs/>
          <w:color w:val="2C1810"/>
          <w:sz w:val="26"/>
          <w:szCs w:val="26"/>
        </w:rPr>
        <w:t xml:space="preserve">Una red de hogares soberanos no es una utopía tecnológica. Es la aplicación en la era digital de un principio que los quebequenses y otros pueblos han practicado durante siglos: somos más fuertes juntos que aislados, a condición de seguir siendo libres de gobernarnos a nosotros mismos. La caja popular del siglo XXI no es un banco. Es una red de datos soberanos donde cada nodo conserva intacta su capacidad de decisión, y donde el valor colectivo emerge de la cooperación voluntaria entre soberanías, no de su absorción en una super-soberanía centralizada.</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Es importante nombrar honestamente lo que esta red no es, y lo que no se le debería pedir que sea. Una red de hogares soberanos no es una comunidad en el sentido fuerte: las familias Tremblay, Garnier y Okafor-Lapointe comparten datos, no necesariamente valores profundos, proyectos políticos comunes ni una visión compartida del bien común. Una red así puede perfectamente conectar a personas con opiniones diametralmente opuestas sobre política, religión, economía, que resultan compartir la misma calle y el mismo interés pragmático en la gestión sostenible de sus recursos domésticos. Es, de hecho, su fortaleza y su límite simultáneamente: no exige homogeneidad ideológica, lo que la hace universal. Pero no construye comunidad en el sentido político del término, lo que significa que no puede reemplazar los espacios de deliberación democrática donde los valores se negocian colectivamente. Es una herramienta de soberanía, no un sustituto de la política.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Internet debía ser eso: la historia de una promesa desviada</w:t>
      </w:r>
    </w:p>
    <w:p>
      <w:pPr>
        <w:spacing w:before="0" w:after="180" w:line="312"/>
      </w:pPr>
      <w:r>
        <w:rPr>
          <w:rFonts w:ascii="Georgia" w:cs="Georgia" w:eastAsia="Georgia" w:hAnsi="Georgia"/>
          <w:sz w:val="24"/>
          <w:szCs w:val="24"/>
        </w:rPr>
        <w:t xml:space="preserve">Para comprender plenamente lo que la red UBLinx busca reconstruir, hay que revisitar brevemente la historia de lo que Internet original debía ser, y en lo que se convirtió. En 1969, ARPANET, el precursor de Internet, fue concebido como una red militar capaz de sobrevivir a ataques nucleares gracias a su arquitectura descentralizada: ningún nodo único cuya destrucción cortara el conjunto de la red. En las décadas de 1980 y 1990, cuando esta red fue abierta a las universidades y luego al público, los pioneros de Internet civil, Tim Berners-Lee con la World Wide Web, Vint Cerf y Bob Kahn con TCP/IP, compartían una visión de red fundamentalmente par-a-par, descentralizada, sin propietario, donde cada nodo tenía la misma dignidad arquitectural que los demás. La inteligencia debía estar en los extremos de la red (en los usuarios), no en su centro.</w:t>
      </w:r>
    </w:p>
    <w:p>
      <w:pPr>
        <w:spacing w:before="0" w:after="180" w:line="312"/>
      </w:pPr>
      <w:r>
        <w:rPr>
          <w:rFonts w:ascii="Georgia" w:cs="Georgia" w:eastAsia="Georgia" w:hAnsi="Georgia"/>
          <w:sz w:val="24"/>
          <w:szCs w:val="24"/>
        </w:rPr>
        <w:t xml:space="preserve">Esta visión fue traicionada progresiva y metódicamente a lo largo de las décadas de 2000 y 2010, no por una decisión consciente y centralizada, sino por el efecto natural de las economías de escala y la lógica de las plataformas con efectos de red. Cada usuario adicional en Facebook aumentaba el valor de Facebook para todos los demás usuarios, lo que atraía nuevos usuarios, lo que aumentaba aún más el valor, en un ciclo autorreforzante que desembocaba inevitablemente en una concentración masiva. En 2024, cinco empresas, Alphabet (Google), Meta (Facebook), Amazon, Apple y Microsoft, controlaban la abrumadora mayoría del tráfico de internet, del almacenamiento de datos personales, de los servicios en la nube y de los algoritmos de recomendación que decidían lo que la gente veía, leía y compraba. La red descentralizada se había convertido en una estrella de cinco puntas: cinco centros de un poder sin precedentes en la historia de la comunicación humana.</w:t>
      </w:r>
    </w:p>
    <w:p>
      <w:pPr>
        <w:spacing w:before="0" w:after="180" w:line="312"/>
      </w:pPr>
      <w:r>
        <w:rPr>
          <w:rFonts w:ascii="Georgia" w:cs="Georgia" w:eastAsia="Georgia" w:hAnsi="Georgia"/>
          <w:sz w:val="24"/>
          <w:szCs w:val="24"/>
        </w:rPr>
        <w:t xml:space="preserve">UBLinx no pretende "reparar Internet", una tarea cuya escala supera con creces las ambiciones de un proyecto quebequense en fase conceptual. Pretende crear, en un dominio específico y delimitado, una infraestructura que honre la visión original de la red: par-a-par, descentralizada, sin nodo único de control. Si este modelo funciona para la protección de las innovaciones y la conexión de los hogares soberanos, puede servir de demostración de factibilidad para otros dominios. Cada demostración exitosa de la descentralización practicable reduce el campo del argumento que dice que la centralización es inevitable, natural, necesaria. La centralización no es natural. Es el resultado de elecciones de diseño y estructuras de incentivos. Otras elecciones son posibles.</w:t>
      </w:r>
    </w:p>
    <w:p>
      <w:r>
        <w:br w:type="page"/>
      </w:r>
    </w:p>
    <w:p>
      <w:pPr>
        <w:pStyle w:val="Heading2"/>
        <w:spacing w:before="600" w:after="300"/>
      </w:pPr>
      <w:r>
        <w:rPr>
          <w:rFonts w:ascii="Arial" w:cs="Arial" w:eastAsia="Arial" w:hAnsi="Arial"/>
          <w:b/>
          <w:bCs/>
          <w:color w:val="2C1810"/>
          <w:sz w:val="32"/>
          <w:szCs w:val="32"/>
        </w:rPr>
        <w:t xml:space="preserve">Capítulo 5</w:t>
      </w:r>
    </w:p>
    <w:p>
      <w:pPr>
        <w:pStyle w:val="Heading2"/>
        <w:spacing w:before="600" w:after="300"/>
      </w:pPr>
      <w:r>
        <w:rPr>
          <w:rFonts w:ascii="Arial" w:cs="Arial" w:eastAsia="Arial" w:hAnsi="Arial"/>
          <w:b/>
          <w:bCs/>
          <w:color w:val="2C1810"/>
          <w:sz w:val="32"/>
          <w:szCs w:val="32"/>
        </w:rPr>
        <w:t xml:space="preserve">La monetización ética</w:t>
      </w:r>
    </w:p>
    <w:p>
      <w:pPr>
        <w:spacing w:before="120" w:after="360" w:line="276"/>
        <w:ind w:left="3600"/>
        <w:jc w:val="right"/>
      </w:pPr>
      <w:r>
        <w:rPr>
          <w:rFonts w:ascii="Georgia" w:cs="Georgia" w:eastAsia="Georgia" w:hAnsi="Georgia"/>
          <w:i/>
          <w:iCs/>
          <w:color w:val="888888"/>
          <w:sz w:val="22"/>
          <w:szCs w:val="22"/>
        </w:rPr>
        <w:t xml:space="preserve">"Inventar es crear valor para el mundo. Ser remunerado por ese valor es justicia. Acaparar ese valor sin contrapartida para su creador es el robo legal que hemos normalizado progresivamente hasta dejar de verlo."</w:t>
      </w:r>
    </w:p>
    <w:p>
      <w:pPr>
        <w:spacing w:before="120" w:after="180" w:line="312"/>
        <w:ind w:left="360" w:right="360"/>
      </w:pPr>
      <w:r>
        <w:rPr>
          <w:rFonts w:ascii="Georgia" w:cs="Georgia" w:eastAsia="Georgia" w:hAnsi="Georgia"/>
          <w:i/>
          <w:iCs/>
          <w:color w:val="333333"/>
          <w:sz w:val="24"/>
          <w:szCs w:val="24"/>
        </w:rPr>
        <w:t xml:space="preserve">Mi sótano en Saint-Dominique. Hasta hace poco, era un desorden, toneladas de proyectos no completados, acumulados en una habitación donde había que seguir un sendero difícil y arriesgado a través de las cajas de herramientas y los viejos disfraces de Halloween de las niñas para llegar a mi escritorio. Al final de ese sendero: tres pantallas, mi terminal, desde donde respondo a los clientes para ayudarlos a instalar nuestros controladores de ascensores. Hago el soporte técnico telefónico de JRT Ascenseurs desde hace más de diez años. En la esquina del escritorio, una vieja botella de agua cortada en dos con ocho bobinas de relé desmontadas pegadas con silicona caliente alrededor, un prototipo de algo que nunca pasó de la etapa de la intuición. Mis paredes están llenas de documentos anotados, de esquemas, de tarjetas de cumpleaños que mis hijas me hicieron, de fotos de mi familia. Y en la esquina de mi escritorio, un viejo cartapacio rojo, mi biblia de soporte técnico, desgastada por diez años de uso diario. Es de aquí de donde todo partió. No de un laboratorio de investigación, no de una universidad, no de una incubadora tecnológica. De un sótano desordenado en Saint-Dominique, entre una taza de café enfriado y los recuerdos de mis hijas. Doscientas innovaciones documentadas en mis cuadernos, aún sin registrar, soluciones a problemas industriales concretos, procesos optimizados, herramientas repensadas para contextos específicos. ¿Cuántas de esas innovaciones se han perdido, retomadas silenciosamente por competidores, redescubiertas por equipos mejor financiados, simplemente olvidadas porque el contexto aún no estaba maduro cuando surgieron, sin que yo jamás lo supiera?</w:t>
      </w:r>
    </w:p>
    <w:p>
      <w:pPr>
        <w:spacing w:before="0" w:after="180" w:line="312"/>
      </w:pPr>
      <w:r>
        <w:rPr>
          <w:rFonts w:ascii="Georgia" w:cs="Georgia" w:eastAsia="Georgia" w:hAnsi="Georgia"/>
          <w:sz w:val="24"/>
          <w:szCs w:val="24"/>
        </w:rPr>
        <w:t xml:space="preserve">Yo no soy un inventor romántico desconectado del mundo comercial. Diez años de soporte técnico industrial en JRT Ascenseurs me enseñaron las realidades contractuales, las dinámicas del mundo profesional y el valor de un trabajo bien hecho. He visto desde adentro cómo funciona la industria, sus fortalezas, sus desigualdades, sus puntos ciegos. Pero también soy fundamentalmente honesto en mi evaluación de la situación: para un inventor individual en Quebec, incluso con años de experiencia y más de doscientas innovaciones documentadas en cuadernos, el sistema actual de protección de la propiedad intelectual es crónicamente desigual, estructuralmente lento y prohibitivamente costoso para proteger cada innovación individual. Ninguna de mis innovaciones ha sido jamás patentada. No porque no lo merecieran intelectualmente, sino porque simplemente no tengo los medios. Una patente nacional estadounidense cuesta entre 15 000 y 50 000 dólares. Una patente internacional, varias veces más. Para un técnico independiente en Quebec que hace soporte técnico de ascensores desde su sótano, esas cifras son prohibitivas. Doscientas innovaciones en mis cuadernos, y ni una sola patente para protegerlas. Es exactamente el problema que UBLinx busca resolver.</w:t>
      </w:r>
    </w:p>
    <w:p>
      <w:pPr>
        <w:pStyle w:val="Heading3"/>
        <w:spacing w:before="360" w:after="180"/>
      </w:pPr>
      <w:r>
        <w:rPr>
          <w:rFonts w:ascii="Arial" w:cs="Arial" w:eastAsia="Arial" w:hAnsi="Arial"/>
          <w:b/>
          <w:bCs/>
          <w:color w:val="4A3728"/>
          <w:sz w:val="26"/>
          <w:szCs w:val="26"/>
        </w:rPr>
        <w:t xml:space="preserve">La regla de las cinco copias: la filosofía de una frontera precisa</w:t>
      </w:r>
    </w:p>
    <w:p>
      <w:pPr>
        <w:spacing w:before="0" w:after="180" w:line="312"/>
      </w:pPr>
      <w:r>
        <w:rPr>
          <w:rFonts w:ascii="Georgia" w:cs="Georgia" w:eastAsia="Georgia" w:hAnsi="Georgia"/>
          <w:sz w:val="24"/>
          <w:szCs w:val="24"/>
        </w:rPr>
        <w:t xml:space="preserve">La regla que define la frontera entre uso personal y uso comercial en el sistema UBLinx merece una explicación detallada, porque no es arbitraria y porque su elección revela una filosofía social coherente. ¿Por qué cinco copias? ¿Por qué no diez? ¿Por qué no una sola? La reflexión parte de una observación antropológica sobre la estructura natural de las relaciones humanas. Los seres humanos funcionan en círculos de confianza de tamaño diferente: el núcleo familiar (3-5 personas), el círculo de amigos cercanos (5-15 personas), la comunidad de vecindario (50-150 personas, lo que los antropólogos llaman el "número de Dunbar"). Los intercambios dentro del núcleo familiar y de los amigos cercanos son fundamentalmente diferentes de los intercambios comerciales: usted le presta su auto a su mejor amigo sin cobrarle el kilometraje. Comparte la receta de su abuela con su cuñado sin exigir derechos de autor. Construye una herramienta para su vecino directo sin establecer un contrato de servicio.</w:t>
      </w:r>
    </w:p>
    <w:p>
      <w:pPr>
        <w:spacing w:before="0" w:after="180" w:line="312"/>
      </w:pPr>
      <w:r>
        <w:rPr>
          <w:rFonts w:ascii="Georgia" w:cs="Georgia" w:eastAsia="Georgia" w:hAnsi="Georgia"/>
          <w:sz w:val="24"/>
          <w:szCs w:val="24"/>
        </w:rPr>
        <w:t xml:space="preserve">Cinco copias representa aproximadamente ese umbral, ese número más allá del cual se empieza a salir del círculo del conocimiento personal directo para entrar en el de la distribución más amplia. Construir una bomba de agua para usted mismo, para su madre, para su cuñado, para dos vecinos inmediatos: es la ayuda mutua de proximidad, el tejido social normal, algo que gravar sería a la vez técnicamente imposible y socialmente regresivo. Construir diez bombas para venderlas en el mercado semanal: es una actividad comercial, una transformación del valor creativo de Amadou en ingresos para usted, sin que usted le haya pedido su permiso ni ofrecido una parte de sus beneficios. La línea entre cinco y seis no es una frontera natural precisa, la naturaleza es continua, las categorías humanas son discretas. Pero es una frontera trazada con una coherencia social real, no un capricho aritmético.</w:t>
      </w:r>
    </w:p>
    <w:p>
      <w:pPr>
        <w:spacing w:before="0" w:after="180" w:line="312"/>
      </w:pPr>
      <w:r>
        <w:rPr>
          <w:rFonts w:ascii="Georgia" w:cs="Georgia" w:eastAsia="Georgia" w:hAnsi="Georgia"/>
          <w:sz w:val="24"/>
          <w:szCs w:val="24"/>
        </w:rPr>
        <w:t xml:space="preserve">Para las naciones del Sur Global, donde el acceso a las innovaciones extranjeras ha estado largo tiempo restringido ya sea por patentes inaccesibles (demasiado caras de licenciar legalmente) o por su ausencia total de protección (permitiendo una copia sin contrapartida), la regla de las cinco copias tiene un alcance particularmente transformador. Un artesano en Camboya puede fabricar libremente cinco ejemplares de la bomba de filtración de Amadou para su pueblo, utilizando los materiales disponibles localmente, adaptando las dimensiones según las necesidades específicas. Puede mejorar el diseño, adaptar los materiales a los recursos locales, y si encuentra una mejora significativa, presentarla en UBLinx bajo su propio nombre como innovación derivada, con atribución a Amadou como fuente original. El flujo de innovación circula en ambas direcciones, de manera horizontal, entre pares, sin la mediación de una oficina de patentes en Ginebra que jamás ha visitado un pueblo camboyano y no comprende sus restricciones específicas.</w:t>
      </w:r>
    </w:p>
    <w:p>
      <w:pPr>
        <w:pStyle w:val="Heading3"/>
        <w:spacing w:before="360" w:after="180"/>
      </w:pPr>
      <w:r>
        <w:rPr>
          <w:rFonts w:ascii="Arial" w:cs="Arial" w:eastAsia="Arial" w:hAnsi="Arial"/>
          <w:b/>
          <w:bCs/>
          <w:color w:val="4A3728"/>
          <w:sz w:val="26"/>
          <w:szCs w:val="26"/>
        </w:rPr>
        <w:t xml:space="preserve">Los modelos económicos en comparación</w:t>
      </w:r>
    </w:p>
    <w:p>
      <w:pPr>
        <w:spacing w:before="0" w:after="180" w:line="312"/>
      </w:pPr>
      <w:r>
        <w:rPr>
          <w:rFonts w:ascii="Georgia" w:cs="Georgia" w:eastAsia="Georgia" w:hAnsi="Georgia"/>
          <w:b w:val="false"/>
          <w:bCs w:val="false"/>
          <w:i w:val="false"/>
          <w:iCs w:val="false"/>
          <w:sz w:val="24"/>
          <w:szCs w:val="24"/>
        </w:rPr>
        <w:t xml:space="preserve">Para situar concretamente la propuesta UBLinx en el panorama de los enfoques existentes, cuatro modelos merecen ser comparados directamente. </w:t>
      </w:r>
      <w:r>
        <w:rPr>
          <w:rFonts w:ascii="Georgia" w:cs="Georgia" w:eastAsia="Georgia" w:hAnsi="Georgia"/>
          <w:b/>
          <w:bCs/>
          <w:i w:val="false"/>
          <w:iCs w:val="false"/>
          <w:sz w:val="24"/>
          <w:szCs w:val="24"/>
        </w:rPr>
        <w:t xml:space="preserve">La patente tradicional</w:t>
      </w:r>
      <w:r>
        <w:rPr>
          <w:rFonts w:ascii="Georgia" w:cs="Georgia" w:eastAsia="Georgia" w:hAnsi="Georgia"/>
          <w:b w:val="false"/>
          <w:bCs w:val="false"/>
          <w:i w:val="false"/>
          <w:iCs w:val="false"/>
          <w:sz w:val="24"/>
          <w:szCs w:val="24"/>
        </w:rPr>
        <w:t xml:space="preserve"> ofrece la protección más fuerte (20 años de exclusividad legal en los países signatarios) pero al precio de un acceso extremadamente limitado: de 15 000 a 50 000 dólares mínimo para una patente nacional estadounidense, de dos a cinco años de plazo, lenguaje jurídico hermético, inaccesible sin abogado especializado. </w:t>
      </w:r>
      <w:r>
        <w:rPr>
          <w:rFonts w:ascii="Georgia" w:cs="Georgia" w:eastAsia="Georgia" w:hAnsi="Georgia"/>
          <w:b/>
          <w:bCs/>
          <w:i w:val="false"/>
          <w:iCs w:val="false"/>
          <w:sz w:val="24"/>
          <w:szCs w:val="24"/>
        </w:rPr>
        <w:t xml:space="preserve">Creative Commons</w:t>
      </w:r>
      <w:r>
        <w:rPr>
          <w:rFonts w:ascii="Georgia" w:cs="Georgia" w:eastAsia="Georgia" w:hAnsi="Georgia"/>
          <w:b w:val="false"/>
          <w:bCs w:val="false"/>
          <w:i w:val="false"/>
          <w:iCs w:val="false"/>
          <w:sz w:val="24"/>
          <w:szCs w:val="24"/>
        </w:rPr>
        <w:t xml:space="preserve"> es universal, gratuito y simple, pero no contiene ningún mecanismo de remuneración directa del autor por los usos comerciales: una licencia CC-BY-SA permite a cualquier empresa manufacturar su invención a escala industrial sin deberle legalmente nada. </w:t>
      </w:r>
      <w:r>
        <w:rPr>
          <w:rFonts w:ascii="Georgia" w:cs="Georgia" w:eastAsia="Georgia" w:hAnsi="Georgia"/>
          <w:b/>
          <w:bCs/>
          <w:i w:val="false"/>
          <w:iCs w:val="false"/>
          <w:sz w:val="24"/>
          <w:szCs w:val="24"/>
        </w:rPr>
        <w:t xml:space="preserve">El open source</w:t>
      </w:r>
      <w:r>
        <w:rPr>
          <w:rFonts w:ascii="Georgia" w:cs="Georgia" w:eastAsia="Georgia" w:hAnsi="Georgia"/>
          <w:b w:val="false"/>
          <w:bCs w:val="false"/>
          <w:i w:val="false"/>
          <w:iCs w:val="false"/>
          <w:sz w:val="24"/>
          <w:szCs w:val="24"/>
        </w:rPr>
        <w:t xml:space="preserve"> maximiza la difusión y la mejora colectiva, pero desacopla sistemáticamente la creación de valor y la captura de valor. </w:t>
      </w:r>
      <w:r>
        <w:rPr>
          <w:rFonts w:ascii="Georgia" w:cs="Georgia" w:eastAsia="Georgia" w:hAnsi="Georgia"/>
          <w:b/>
          <w:bCs/>
          <w:i w:val="false"/>
          <w:iCs w:val="false"/>
          <w:sz w:val="24"/>
          <w:szCs w:val="24"/>
        </w:rPr>
        <w:t xml:space="preserve">UBLinx</w:t>
      </w:r>
      <w:r>
        <w:rPr>
          <w:rFonts w:ascii="Georgia" w:cs="Georgia" w:eastAsia="Georgia" w:hAnsi="Georgia"/>
          <w:b w:val="false"/>
          <w:bCs w:val="false"/>
          <w:i w:val="false"/>
          <w:iCs w:val="false"/>
          <w:sz w:val="24"/>
          <w:szCs w:val="24"/>
        </w:rPr>
        <w:t xml:space="preserve"> propone una cuarta vía: difusión libre para uso personal y comunitario, remuneración automática para uso comercial, validación descentralizada de la autoría, almacenamiento permanente de la prueba. Ninguno de estos modelos es perfecto. Cada uno responde a necesidades diferentes.</w:t>
      </w:r>
    </w:p>
    <w:p>
      <w:pPr>
        <w:spacing w:before="0" w:after="180" w:line="312"/>
      </w:pPr>
      <w:r>
        <w:rPr>
          <w:rFonts w:ascii="Georgia" w:cs="Georgia" w:eastAsia="Georgia" w:hAnsi="Georgia"/>
          <w:sz w:val="24"/>
          <w:szCs w:val="24"/>
        </w:rPr>
        <w:t xml:space="preserve">La pregunta que plantea concretamente UBLinx a sus usuarios es la siguiente: ¿cuál es su objetivo con esta innovación? Si usted quiere una protección legal máxima en el sistema judicial existente, la patente tradicional sigue siendo la mejor respuesta, a condición de tener los medios. Si usted quiere una difusión máxima sin ninguna restricción, Creative Commons o el open source son opciones coherentes. Si usted quiere una difusión libre para los usos personales y una remuneración automática para los usos comerciales, con una prueba de autoría incontestable y permanente, UBLinx propone una infraestructura para eso. Estas tres opciones no se excluyen: ciertos inventores pueden optar por presentar algunas innovaciones en UBLinx y patentar otras tradicionalmente, según la naturaleza de la innovación y los recursos disponibles.</w:t>
      </w:r>
    </w:p>
    <w:p>
      <w:pPr>
        <w:spacing w:before="0" w:after="180" w:line="312"/>
      </w:pPr>
      <w:r>
        <w:rPr>
          <w:rFonts w:ascii="Georgia" w:cs="Georgia" w:eastAsia="Georgia" w:hAnsi="Georgia"/>
          <w:sz w:val="24"/>
          <w:szCs w:val="24"/>
        </w:rPr>
        <w:t xml:space="preserve">El efecto de ecosistema que emerge cuando una red como UBLinx alcanza una masa crítica es difícil de modelar con precisión estadística, pero su intuición es cautivadora. Si cada innovación individual que antes habría desaparecido en el anonimato o sido absorbida sin atribución por un actor más poderoso está ahora documentada, sellada con marca de tiempo, validada y potencialmente remunerada por sus usos comerciales, la señal enviada a la población de inventores latentes, todos esos individuos que innovan en su campo pero no saben cómo proteger y valorizar sus descubrimientos, es fundamental: el esfuerzo de inventar vale algo concreto, no solo algo simbólico. Será reconocido. Podría generar un ingreso modesto pero real y automático. Esta señal, que no existía para el inventor individual sin recursos, podría desencadenar una ola de innovación distribuida cuya amplitud y diversidad no tendrían precedentes en la historia económica de la humanidad.</w:t>
      </w:r>
    </w:p>
    <w:p>
      <w:pPr>
        <w:spacing w:before="360" w:after="360" w:line="312"/>
        <w:ind w:left="720" w:right="720"/>
        <w:jc w:val="center"/>
      </w:pPr>
      <w:r>
        <w:rPr>
          <w:rFonts w:ascii="Georgia" w:cs="Georgia" w:eastAsia="Georgia" w:hAnsi="Georgia"/>
          <w:b/>
          <w:bCs/>
          <w:i/>
          <w:iCs/>
          <w:color w:val="2C1810"/>
          <w:sz w:val="26"/>
          <w:szCs w:val="26"/>
        </w:rPr>
        <w:t xml:space="preserve">La monetización ética no es un oxímoron. Es el reconocimiento de que el valor económico y el valor social no están en oposición fundamental, se convierten en opuestos únicamente cuando los sistemas de captura de valor están estructuralmente desconectados de los sistemas de creación de valor. UBLinx propone reconectarlos, directamente, automáticamente, sin intermediario que se pague tomando la porción principal del flujo. La tecnología no crea esta conexión, simplemente la hace practicable a escala mundial por primera vez.</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Hay una dimensión personal en todo esto que yo no esquivo. Pienso en mis hijas, Jordane y Olivia. Pienso en el mundo en el que ellas deberán crear, contribuir, innovar. El sistema en el que yo inventé durante años era imperfecto pero navegable para alguien que comprendía sus mecanismos y sabía ser paciente. Jordane y Olivia vivirán en un mundo donde la inteligencia artificial generativa habrá reducido considerablemente el costo técnico de la creación, cualquiera podrá producir código, música, diseños, textos científicos a una velocidad y una cantidad antes inimaginables. Ese mundo será formidable para la diversidad de lo que puede ser creado y expresado. Será potencialmente catastrófico para los derechos de los creadores individuales si sistemas como UBLinx no están implementados para distinguir al autor original del agregador, al creador del explotador, el valor añadido de la simple réplica. Es para ese mundo que UBLinx está diseñado, para que Jordane y Olivia puedan crear en un entorno donde sus contribuciones les pertenezcan realmente.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cuestión del precio justo: entre extracción y explotación</w:t>
      </w:r>
    </w:p>
    <w:p>
      <w:pPr>
        <w:spacing w:before="0" w:after="180" w:line="312"/>
      </w:pPr>
      <w:r>
        <w:rPr>
          <w:rFonts w:ascii="Georgia" w:cs="Georgia" w:eastAsia="Georgia" w:hAnsi="Georgia"/>
          <w:sz w:val="24"/>
          <w:szCs w:val="24"/>
        </w:rPr>
        <w:t xml:space="preserve">Cuando se habla de "monetización ética", se toca inevitablemente la cuestión del precio justo, una cuestión que la filosofía económica debate desde la Antigüedad y que los mercados modernos no resuelven, la desplazan. El precio justo de una innovación no es su costo de producción, en la economía de las ideas, el costo marginal de reproducir una idea tiende a cero. Tampoco es su valor de mercado a corto plazo, los mercados subestiman sistemáticamente las innovaciones disruptivas en el momento de su creación (nadie quiso financiar Xerox PARC, donde se inventaron el PC gráfico y el Ethernet) y las sobreestiman en las fases de burbuja (las valoraciones de internet de 1999). El precio justo de una innovación es algo más difícil de medir: su contribución al bienestar humano, distribuida en el tiempo y el espacio, a menudo imposible de evaluar en el momento de la creación.</w:t>
      </w:r>
    </w:p>
    <w:p>
      <w:pPr>
        <w:spacing w:before="0" w:after="180" w:line="312"/>
      </w:pPr>
      <w:r>
        <w:rPr>
          <w:rFonts w:ascii="Georgia" w:cs="Georgia" w:eastAsia="Georgia" w:hAnsi="Georgia"/>
          <w:sz w:val="24"/>
          <w:szCs w:val="24"/>
        </w:rPr>
        <w:t xml:space="preserve">UBLinx no pretende resolver la cuestión del precio justo, es un problema filosófico y económico para el cual no existe solución perfecta. Propone algo más modesto y más practicable: que la persona que crea el valor reciba una parte automática y no negociable de los ingresos comerciales generados por ese valor. No la totalidad, las empresas que industrializan, distribuyen y mantienen una invención añaden un valor real y merecen ser remuneradas. Pero la parte que corresponde al creador original no debe depender de su capacidad de negociar contra un departamento jurídico empresarial, ni ser reducida a la nada por contratos de exclusividad firmados en posición de debilidad. La regalía contractualizada en código inmutable es una forma de salario mínimo para la innovación, un piso por debajo del cual los creadores no pueden ser empujados, cualquiera que sea la diferencia de poder entre ellos y sus licenciatarios.</w:t>
      </w:r>
    </w:p>
    <w:p>
      <w:pPr>
        <w:spacing w:before="0" w:after="180" w:line="312"/>
      </w:pPr>
      <w:r>
        <w:rPr>
          <w:rFonts w:ascii="Georgia" w:cs="Georgia" w:eastAsia="Georgia" w:hAnsi="Georgia"/>
          <w:sz w:val="24"/>
          <w:szCs w:val="24"/>
        </w:rPr>
        <w:t xml:space="preserve">También hay que nombrar el efecto positivo sobre la toma de riesgo creativo. La innovación es fundamentalmente una actividad de alto riesgo: la mayoría de las innovaciones fracasan, en el sentido de que no encuentran mercado o llegan demasiado temprano. En el sistema actual, el inventor individual asume la casi totalidad de ese riesgo: invierte su tiempo, su energía, a veces sus ahorros, y si la innovación fracasa comercialmente, no tiene nada. Si tiene éxito y no la ha protegido, alguien más se lleva el valor. La perspectiva de una remuneración automática proporcional, incluso modesta, por cada uso comercial de sus innovaciones exitosas cambia la lógica del riesgo para el inventor individual. No suprime el riesgo, pero aumenta la esperanza de ganancia en caso de éxito. Es suficiente para liberar energía creativa que el riesgo no compensado bloqueaba hasta ahora.</w:t>
      </w:r>
    </w:p>
    <w:p>
      <w:r>
        <w:br w:type="page"/>
      </w:r>
    </w:p>
    <w:p>
      <w:pPr>
        <w:pStyle w:val="Heading2"/>
        <w:spacing w:before="600" w:after="300"/>
      </w:pPr>
      <w:r>
        <w:rPr>
          <w:rFonts w:ascii="Arial" w:cs="Arial" w:eastAsia="Arial" w:hAnsi="Arial"/>
          <w:b/>
          <w:bCs/>
          <w:color w:val="2C1810"/>
          <w:sz w:val="32"/>
          <w:szCs w:val="32"/>
        </w:rPr>
        <w:t xml:space="preserve">Capítulo 6</w:t>
      </w:r>
    </w:p>
    <w:p>
      <w:pPr>
        <w:pStyle w:val="Heading2"/>
        <w:spacing w:before="600" w:after="300"/>
      </w:pPr>
      <w:r>
        <w:rPr>
          <w:rFonts w:ascii="Arial" w:cs="Arial" w:eastAsia="Arial" w:hAnsi="Arial"/>
          <w:b/>
          <w:bCs/>
          <w:color w:val="2C1810"/>
          <w:sz w:val="32"/>
          <w:szCs w:val="32"/>
        </w:rPr>
        <w:t xml:space="preserve">Lo que la confianza distribuida fabrica primero</w:t>
      </w:r>
    </w:p>
    <w:p>
      <w:pPr>
        <w:spacing w:before="120" w:after="360" w:line="276"/>
        <w:ind w:left="3600"/>
        <w:jc w:val="right"/>
      </w:pPr>
      <w:r>
        <w:rPr>
          <w:rFonts w:ascii="Georgia" w:cs="Georgia" w:eastAsia="Georgia" w:hAnsi="Georgia"/>
          <w:i/>
          <w:iCs/>
          <w:color w:val="888888"/>
          <w:sz w:val="22"/>
          <w:szCs w:val="22"/>
        </w:rPr>
        <w:t xml:space="preserve">"La confianza no es una mercancía que se distribuye desde un centro hacia periferias agradecidas. Es una propiedad que emerge de interacciones repetidas entre iguales que respetan reglas que ellos mismos establecieron, y que pueden salir libremente sin perder lo que aportaron."</w:t>
      </w:r>
    </w:p>
    <w:p>
      <w:pPr>
        <w:spacing w:before="120" w:after="180" w:line="312"/>
        <w:ind w:left="360" w:right="360"/>
      </w:pPr>
      <w:r>
        <w:rPr>
          <w:rFonts w:ascii="Georgia" w:cs="Georgia" w:eastAsia="Georgia" w:hAnsi="Georgia"/>
          <w:i/>
          <w:iCs/>
          <w:color w:val="333333"/>
          <w:sz w:val="24"/>
          <w:szCs w:val="24"/>
        </w:rPr>
        <w:t xml:space="preserve">Thiès, Senegal. Marzo de 2035. Han pasado cuatro años desde aquella noche en que Amadou Diallo buscó "cómo proteger una invención en Senegal" y cerró su computadora con el sentimiento de impotencia de un hombre que ve algo precioso serle arrebatado sin poder hacer nada. Esta noche, está sentado en la misma mesa de madera de su taller, que ya no es exactamente el mismo, ampliado con una habitación lateral, equipado con un torno y una prensa que las primeras regalías permitieron comprar. Una estantería metálica soporta una quincena de ejemplares del filtro de agua en curso de fabricación. Una segunda mesa de trabajo alberga un prototipo de bomba solar que desarrolla en colaboración con un ingeniero en Ghana, Emmanuel Acheampong, a quien nunca ha conocido en persona pero cuyos cuadernos de cálculo conoce tan bien como los suyos propios. Su colaboración existe enteramente en el espacio digital, mediada por UBLinx y herramientas de comunicación soberanas.</w:t>
      </w:r>
    </w:p>
    <w:p>
      <w:pPr>
        <w:spacing w:before="0" w:after="180" w:line="312"/>
      </w:pPr>
      <w:r>
        <w:rPr>
          <w:rFonts w:ascii="Georgia" w:cs="Georgia" w:eastAsia="Georgia" w:hAnsi="Georgia"/>
          <w:sz w:val="24"/>
          <w:szCs w:val="24"/>
        </w:rPr>
        <w:t xml:space="preserve">El filtro original de Amadou se utiliza ahora en cuarenta y siete pueblos del departamento de Thiès, en su mayoría instalados por artesanos locales en el marco de la regla de las cinco copias, uso comunitario gratuito, sin que eso cueste un franco ni a Amadou ni a esas comunidades. Es exactamente lo que él quería para su diseño. Tres organizaciones humanitarias contactaron a Amadou para una producción a mayor escala, cientos, potencialmente miles de unidades, para programas de desarrollo en otras regiones de Senegal y de Malí. Una de ellas ya regularizó su uso comercial a través de un contrato inteligente UBLinx, tras una negociación corta y transparente sobre la tasa de regalía. Las otras dos están en proceso de discusión. En su computadora, ya sin pantalla agrietada, reemplazada gracias a las primeras regalías, Amadou observa un panel de control simple. Indica el número de licencias activas, las regalías recibidas este mes y acumuladas, y un historial de las verificaciones de integridad. No es una fortuna. Pero es regular. Es automático. Y es justo.</w:t>
      </w:r>
    </w:p>
    <w:p>
      <w:pPr>
        <w:spacing w:before="0" w:after="180" w:line="312"/>
      </w:pPr>
      <w:r>
        <w:rPr>
          <w:rFonts w:ascii="Georgia" w:cs="Georgia" w:eastAsia="Georgia" w:hAnsi="Georgia"/>
          <w:sz w:val="24"/>
          <w:szCs w:val="24"/>
        </w:rPr>
        <w:t xml:space="preserve">La historia de Amadou ilustra algo que los economistas de la innovación han teorizado desde hace mucho tiempo pero que las instituciones existentes aún no han logrado operacionalizar: la remuneración directa del inventor individual cambia los comportamientos de innovación de manera profunda y rápida. Cuando Amadou recibe sus primeras regalías, no las consume íntegramente. Reinvierte una parte significativa en el nuevo proyecto de bomba solar, extensión natural de su experiencia en filtración hacia la energía de bombeo. Contrata a un aprendiz local, un joven de diecinueve años que había abandonado sus estudios por falta de medios, y le enseña las técnicas de fabricación. Documenta más cuidadosamente sus procesos, porque sabe ahora que la documentación tiene un valor concreto: acelera la validación UBLinx, permite a los licenciatarios reproducir sus invenciones correctamente, y facilita las colaboraciones como la que tiene con Emmanuel en Ghana. El círculo virtuoso entre recompensa e innovación no es teórico. Es visible en el taller de Amadou en Thiès.</w:t>
      </w:r>
    </w:p>
    <w:p>
      <w:pPr>
        <w:pStyle w:val="Heading3"/>
        <w:spacing w:before="360" w:after="180"/>
      </w:pPr>
      <w:r>
        <w:rPr>
          <w:rFonts w:ascii="Arial" w:cs="Arial" w:eastAsia="Arial" w:hAnsi="Arial"/>
          <w:b/>
          <w:bCs/>
          <w:color w:val="4A3728"/>
          <w:sz w:val="26"/>
          <w:szCs w:val="26"/>
        </w:rPr>
        <w:t xml:space="preserve">El contrato social restaurado entre creadores y sociedad</w:t>
      </w:r>
    </w:p>
    <w:p>
      <w:pPr>
        <w:spacing w:before="0" w:after="180" w:line="312"/>
      </w:pPr>
      <w:r>
        <w:rPr>
          <w:rFonts w:ascii="Georgia" w:cs="Georgia" w:eastAsia="Georgia" w:hAnsi="Georgia"/>
          <w:sz w:val="24"/>
          <w:szCs w:val="24"/>
        </w:rPr>
        <w:t xml:space="preserve">La cuestión central de este acto, la soberanía intelectual y social, no es fundamentalmente una cuestión de tecnología. La blockchain, los contratos inteligentes, IPFS, los algoritmos de machine learning para la validación, son herramientas. Herramientas sofisticadas, técnicamente elegantes, poderosas en su dominio, pero herramientas, cuyo valor está enteramente definido por los usos humanos y las estructuras sociales que permiten construir. La cuestión fundamental es la del contrato social entre los creadores y la sociedad: ¿qué debe la sociedad a quienes generan las innovaciones que permiten a la colectividad progresar? Y ¿qué deben los creadores a la sociedad que hizo posible su creación, financiando la educación que los formó, las infraestructuras físicas y digitales que los conectan, las décadas de conocimientos acumulados por generaciones de inventores e investigadores sobre los que se apoyan necesariamente, incluso cuando innovan de la manera más radical?</w:t>
      </w:r>
    </w:p>
    <w:p>
      <w:pPr>
        <w:spacing w:before="0" w:after="180" w:line="312"/>
      </w:pPr>
      <w:r>
        <w:rPr>
          <w:rFonts w:ascii="Georgia" w:cs="Georgia" w:eastAsia="Georgia" w:hAnsi="Georgia"/>
          <w:sz w:val="24"/>
          <w:szCs w:val="24"/>
        </w:rPr>
        <w:t xml:space="preserve">La respuesta del sistema actual de propiedad intelectual a esta cuestión es asimétrica y parcialmente fraudulenta. Dice: la sociedad protege al inventor durante veinte años de exclusividad, tras los cuales la invención cae en el dominio público para beneficio de todos. Pero esta respuesta solo tiene en cuenta una fracción de la realidad, la de las invenciones que han sido patentadas, es decir, aquellas cuyos autores tenían los medios para la protección. ¿Las invenciones de Amadou que nunca pudieron ser patentadas? Cayeron en el dominio público el día mismo de su creación, gratuitamente, para todo el mundo, incluyendo las empresas que podrían explotarlas comercialmente a gran escala, sin que Amadou recibiera nada. El sistema pretende proteger a los creadores, pero en la práctica solo protege a quienes pueden pagarse la protección. Los demás financian involuntaria y gratuitamente el dominio público de las empresas bien capitalizadas. Es una transferencia de riqueza de los pobres hacia los ricos, legalizada y sistematizada.</w:t>
      </w:r>
    </w:p>
    <w:p>
      <w:pPr>
        <w:spacing w:before="0" w:after="180" w:line="312"/>
      </w:pPr>
      <w:r>
        <w:rPr>
          <w:rFonts w:ascii="Georgia" w:cs="Georgia" w:eastAsia="Georgia" w:hAnsi="Georgia"/>
          <w:sz w:val="24"/>
          <w:szCs w:val="24"/>
        </w:rPr>
        <w:t xml:space="preserve">UBLinx propone una respuesta diferente, articulada en torno a tres distinciones filosóficas precisas. El conocimiento científico fundamental, las leyes de la termodinámica, los principios de la biología molecular, los teoremas matemáticos, pertenece a la humanidad entera y no puede ser privatizado. La implementación concreta y original de una idea, la transformación de principios generales en una solución específica, materializada por un inventor o un equipo, crea un derecho a remuneración por los usos comerciales de esa solución específica. El uso personal y comunitario permanece libre, porque los intercambios de proximidad y la ayuda mutua directa son el tejido de la vida social normal que gravar sería regresivo e imposible. Estas tres distinciones crean un espacio filosóficamente coherente entre el todo-público del open source y el todo-privado de la patente. Es lo que el sistema de patentes habría querido ser, si sus arquitectos del siglo XIX hubieran podido anticipar la revolución digital y la economía mundial de las ideas que ella creó.</w:t>
      </w:r>
    </w:p>
    <w:p>
      <w:pPr>
        <w:pStyle w:val="Heading3"/>
        <w:spacing w:before="360" w:after="180"/>
      </w:pPr>
      <w:r>
        <w:rPr>
          <w:rFonts w:ascii="Arial" w:cs="Arial" w:eastAsia="Arial" w:hAnsi="Arial"/>
          <w:b/>
          <w:bCs/>
          <w:color w:val="4A3728"/>
          <w:sz w:val="26"/>
          <w:szCs w:val="26"/>
        </w:rPr>
        <w:t xml:space="preserve">Lo que esta red aún no resuelve: los límites honestos</w:t>
      </w:r>
    </w:p>
    <w:p>
      <w:pPr>
        <w:spacing w:before="0" w:after="180" w:line="312"/>
      </w:pPr>
      <w:r>
        <w:rPr>
          <w:rFonts w:ascii="Georgia" w:cs="Georgia" w:eastAsia="Georgia" w:hAnsi="Georgia"/>
          <w:sz w:val="24"/>
          <w:szCs w:val="24"/>
        </w:rPr>
        <w:t xml:space="preserve">La confianza distribuida que construye UBLinx tiene límites reales que sería deshonesto no nombrar claramente. El primero es el problema clásico de la adopción inicial, que los economistas llaman el "problema del huevo y la gallina": una red de confianza solo tiene valor si suficientes personas participan en ella para que las ventajas de la conexión superen los costos de adopción. UBLinx en su escenario de 2035 ha alcanzado una masa crítica en ciertos sectores, innovaciones técnicas en los países francófonos y en desarrollo, música independiente y artes digitales en ciertas regiones, pero sigue siendo marginal en otros sectores de alta intensidad regulatoria como la farmacología o la aeronáutica. Un inventor en el sector farmacéutico no se beneficiaría aún de la protección UBLinx con la misma solidez que Amadou en el tratamiento del agua, simplemente porque la red de expertos validadores especializados en química medicinal no está aún suficientemente desarrollada, y porque las autoridades regulatorias como la FDA no reconocen aún las certificaciones UBLinx como prueba de autoría en sus procesos de aprobación.</w:t>
      </w:r>
    </w:p>
    <w:p>
      <w:pPr>
        <w:spacing w:before="0" w:after="180" w:line="312"/>
      </w:pPr>
      <w:r>
        <w:rPr>
          <w:rFonts w:ascii="Georgia" w:cs="Georgia" w:eastAsia="Georgia" w:hAnsi="Georgia"/>
          <w:sz w:val="24"/>
          <w:szCs w:val="24"/>
        </w:rPr>
        <w:t xml:space="preserve">El segundo límite es estructural y está ligado a la naturaleza misma del saber humano: UBLinx es más eficaz para proteger las innovaciones que pueden ser documentadas, descritas y verificadas textual o visualmente que para proteger las innovaciones que residen en el saber hacer tácito y la experiencia encarnada no formalizable. Un maestro quesero cuyo genio reside en la lectura de la textura de la cuajada en un momento preciso de la fabricación, un escultor cuyo valor está en la forma en que su mano adapta su presión al grano de la piedra, un ingeniero cuya experiencia consiste en escuchar los ruidos de una máquina y diagnosticar problemas invisibles para los instrumentos: esos saberes no pueden ser registrados en una blockchain. Viven en los cuerpos, en las manos, en la experiencia acumulada que nadie más puede transcribir en lugar del maestro. La documentación técnica formaliza una parte del saber humano; necesariamente deja otra parte en el registro de la transmisión directa y personal.</w:t>
      </w:r>
    </w:p>
    <w:p>
      <w:pPr>
        <w:spacing w:before="0" w:after="180" w:line="312"/>
      </w:pPr>
      <w:r>
        <w:rPr>
          <w:rFonts w:ascii="Georgia" w:cs="Georgia" w:eastAsia="Georgia" w:hAnsi="Georgia"/>
          <w:sz w:val="24"/>
          <w:szCs w:val="24"/>
        </w:rPr>
        <w:t xml:space="preserve">El tercer límite es político, y es quizás el más serio. Una red de confianza distribuida y descentralizada representa, por naturaleza, una amenaza para los actores que extraen su poder económico y político de la centralización de la propiedad intelectual. Las grandes empresas tecnológicas que han construido imperios sobre portafolios de patentes defensivas, las oficinas gubernamentales de patentes que generan ingresos sustanciales de sus procedimientos, los despachos de abogados especializados en propiedad intelectual cuyos honorarios elevados están garantizados por la complejidad del sistema actual, las industrias del entretenimiento que han construido modelos económicos enteros sobre la captura del valor creativo de los artistas: todos estos actores tienen intereses directos y sustanciales en contrarrestar el éxito de UBLinx. Tienen los recursos para hacer lobby ante los legisladores, para financiar contestaciones legales creativas, para crear alternativas superficialmente similares a UBLinx sin su soberanía fundamental. La historia de los intentos de descentralización en el dominio financiero, mediático y energético muestra que los intereses establecidos tienen una capacidad notable para reabsorber las innovaciones disruptivas, ya sea comprándolas, ya sea regulándolas hasta la ineficacia.</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Crítica final y honesta: un ensayo que presenta UBLinx como una solución a la injusticia de la propiedad intelectual sería incompleto si no dijera esto claramente y sin eufemismos: UBLinx es una arquitectura conceptual con una coherencia interna sólida y una factibilidad técnica real, pero aún no es un sistema en producción probado a gran escala en la realidad social y económica. Los dragones que esperan en los detalles de la implementación, bugs de contratos inteligentes, tensiones de gobernanza entre miembros con intereses divergentes, resistencia organizada de los sistemas establecidos, problemas de escalabilidad blockchain, dificultades de validación en dominios especializados, son reales y no triviales. Este libro no promete que UBLinx funcionará exactamente como se describe. Defiende la propuesta de que la arquitectura es filosóficamente justa, que el problema que busca resolver es real y urgente, y que vale más construir algo imperfecto y justo que seguir sufriendo indefinidamente un sistema imperfecto y fundamentalmente injusto.</w:t>
      </w:r>
    </w:p>
    <w:p>
      <w:pPr>
        <w:pStyle w:val="Heading3"/>
        <w:spacing w:before="360" w:after="180"/>
      </w:pPr>
      <w:r>
        <w:rPr>
          <w:rFonts w:ascii="Arial" w:cs="Arial" w:eastAsia="Arial" w:hAnsi="Arial"/>
          <w:b/>
          <w:bCs/>
          <w:color w:val="4A3728"/>
          <w:sz w:val="26"/>
          <w:szCs w:val="26"/>
        </w:rPr>
        <w:t xml:space="preserve">El puente hacia lo que viene: la tensión inevitable</w:t>
      </w:r>
    </w:p>
    <w:p>
      <w:pPr>
        <w:spacing w:before="0" w:after="180" w:line="312"/>
      </w:pPr>
      <w:r>
        <w:rPr>
          <w:rFonts w:ascii="Georgia" w:cs="Georgia" w:eastAsia="Georgia" w:hAnsi="Georgia"/>
          <w:sz w:val="24"/>
          <w:szCs w:val="24"/>
        </w:rPr>
        <w:t xml:space="preserve">La red de confianza que hemos descrito en este acto, entre inventores que protegen sus creaciones, entre creadores que negocian sus derechos, entre hogares soberanos que comparten datos sin someterse, reposa sobre una hipótesis fundamental que aún no hemos examinado: que las comunicaciones entre los nodos de esta red son seguras, privadas, no interceptables por terceros no consentidos. Que Amadou puede comunicarse con Emmanuel en Ghana sin que esta comunicación sea vigilada por servicios de inteligencia, competidores comerciales o gobiernos que pudieran tener interés en conocer sus proyectos. Que Mei-Lin puede negociar con Kenji en Osaka sin que su conversación sea explotada por un algoritmo publicitario o escrutada por una autoridad fiscal curiosa. Que los datos compartidos entre las tres familias de la ciudad de Quebec permanecen entre esas tres familias, y no circulan silenciosamente hacia terceros no consentidos.</w:t>
      </w:r>
    </w:p>
    <w:p>
      <w:pPr>
        <w:spacing w:before="0" w:after="180" w:line="312"/>
      </w:pPr>
      <w:r>
        <w:rPr>
          <w:rFonts w:ascii="Georgia" w:cs="Georgia" w:eastAsia="Georgia" w:hAnsi="Georgia"/>
          <w:sz w:val="24"/>
          <w:szCs w:val="24"/>
        </w:rPr>
        <w:t xml:space="preserve">Esta hipótesis plantea una cuestión que todo sistema descentralizado debe enfrentar honestamente, sin eludirla con fórmulas tranquilizadoras: las comunicaciones soberanas protegen a los inocentes, los Amadou, las Mei-Lin, los David, pero también protegen, como consecuencia inevitable de su arquitectura, a los actores maliciosos que saben que sus comunicaciones no pueden ser vigiladas. Es la tensión fundamental entre vida privada individual y seguridad colectiva que toda sociedad libre debe negociar permanentemente, sin que exista una resolución final y definitiva. No tiene solución técnica. Solo tiene compromisos políticos, siempre temporales, siempre contestables, siempre revisables a medida que el contexto cambia. Lo que el acto siguiente de este libro propone explorar no es una solución a esta tensión, sino una manera de nombrarla honestamente y de vivir con ella sin resolverla por la supresión arbitraria de uno de sus términos.</w:t>
      </w:r>
    </w:p>
    <w:p>
      <w:pPr>
        <w:spacing w:before="0" w:after="180" w:line="312"/>
      </w:pPr>
      <w:r>
        <w:rPr>
          <w:rFonts w:ascii="Georgia" w:cs="Georgia" w:eastAsia="Georgia" w:hAnsi="Georgia"/>
          <w:sz w:val="24"/>
          <w:szCs w:val="24"/>
        </w:rPr>
        <w:t xml:space="preserve">Porque la solución más fácil, vigilar a todo el mundo para atrapar a los malos actores, sacrificar la vida privada de todos por la seguridad de cada uno, ya ha sido probada. Lleva un nombre que los historiadores del siglo XXI asocian con una época de ingenuidad tecnopolítica: vigilancia masiva. Su balance, sobre las tres décadas en que fue practicada a gran escala por las democracias liberales, es elocuente en lo que no logró. Las grandes amenazas terroristas no fueron significativamente reducidas por la vigilancia masiva de las comunicaciones de poblaciones enteras; los atentados mayores de las décadas de 2010 y 2020 generalmente involucraron a actores ya conocidos por los servicios de inteligencia, cuya vigilancia intensiva no había bastado para prevenir los pasos al acto. En cambio, la vigilancia masiva creó un aparato permanente de observación de las poblaciones ordinarias, los Amadou, las Mei-Lin, los David, con todos los potenciales de abuso en sistemas políticos que la historia enseña a no presumir definitivamente estables e irreversiblemente libres.</w:t>
      </w:r>
    </w:p>
    <w:p>
      <w:pPr>
        <w:spacing w:before="240" w:after="240" w:line="312"/>
        <w:jc w:val="center"/>
      </w:pPr>
      <w:r>
        <w:rPr>
          <w:rFonts w:ascii="Georgia" w:cs="Georgia" w:eastAsia="Georgia" w:hAnsi="Georgia"/>
          <w:i/>
          <w:iCs/>
          <w:color w:val="2C1810"/>
          <w:sz w:val="26"/>
          <w:szCs w:val="26"/>
        </w:rPr>
        <w:t xml:space="preserve">Si usted hubiera inventado algo que pudiera cambiar vidas, una herramienta, un proceso, un medicamento, una canción, un algoritmo que resuelve un problema real para personas reales, ¿cómo lo protegería hoy? ¿Cuánto le costaría, en tiempo, en dinero, en energía administrativa? Si usted no tuviera ni el dinero ni el tiempo ni el acceso a los abogados necesarios, ¿cuánto valdría su idea en diez años, y a quién pertenecería de facto, aunque le pertenezca de derecho?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ciclo de Amadou: prueba de concepto viviente</w:t>
      </w:r>
    </w:p>
    <w:p>
      <w:pPr>
        <w:spacing w:before="0" w:after="180" w:line="312"/>
      </w:pPr>
      <w:r>
        <w:rPr>
          <w:rFonts w:ascii="Georgia" w:cs="Georgia" w:eastAsia="Georgia" w:hAnsi="Georgia"/>
          <w:sz w:val="24"/>
          <w:szCs w:val="24"/>
        </w:rPr>
        <w:t xml:space="preserve">La historia de Amadou en este acto obedece a una estructura que los economistas reconocen como un "ciclo virtuoso de la innovación", pero que el sistema actual bloquea sistemáticamente para los actores sin recursos. La remuneración de una primera innovación permite el financiamiento de una segunda. La segunda genera una reputación que atrae colaboradores. Los colaboradores aportan competencias complementarias que aumentan la calidad de las innovaciones siguientes. Las innovaciones siguientes generan más regalías. Este ciclo, bien documentado en las biografías de los grandes inventores de la era industrial, no está reservado a los genios solitarios. Está disponible para cualquiera que tenga una primera buena idea y un sistema que le permita capturar su valor lo suficiente para reinvertir. Es precisamente lo que Amadou está viviendo en su taller de Thiès en 2035: no un cuento de hadas, sino la lógica económica ordinaria del ciclo virtuoso, por fin accesible a quienes habían sido excluidos de él por las barreras del sistema tradicional.</w:t>
      </w:r>
    </w:p>
    <w:p>
      <w:pPr>
        <w:spacing w:before="0" w:after="180" w:line="312"/>
      </w:pPr>
      <w:r>
        <w:rPr>
          <w:rFonts w:ascii="Georgia" w:cs="Georgia" w:eastAsia="Georgia" w:hAnsi="Georgia"/>
          <w:sz w:val="24"/>
          <w:szCs w:val="24"/>
        </w:rPr>
        <w:t xml:space="preserve">Lo que es notable en la historia de Amadou es también lo que dice sobre la relación entre la innovación individual y el bien colectivo en el modelo UBLinx. Su filtro de agua se utiliza ahora en cuarenta y siete pueblos, miles de personas que acceden a un agua más segura. Este impacto colectivo inmenso se produjo sin que Amadou abandonara sus derechos, sin que tuviera que elegir entre su interés personal y el bien común. Los dos coexistieron. Las familias que construyeron sus propios filtros en el marco de la regla de las cinco copias no pagaron nada, era su derecho. Las organizaciones que comercializaron el filtro a gran escala pagaron regalías, era su obligación. El modelo no forzó una elección imposible. Creó las condiciones para que la difusión y la remuneración coexistieran naturalmente, cada una en su esfera apropiada.</w:t>
      </w:r>
    </w:p>
    <w:p>
      <w:pPr>
        <w:spacing w:before="0" w:after="180" w:line="312"/>
      </w:pPr>
      <w:r>
        <w:rPr>
          <w:rFonts w:ascii="Georgia" w:cs="Georgia" w:eastAsia="Georgia" w:hAnsi="Georgia"/>
          <w:sz w:val="24"/>
          <w:szCs w:val="24"/>
        </w:rPr>
        <w:t xml:space="preserve">Esta coexistencia es precisamente lo que el debate entre "propiedad intelectual vs bien común" presentaba como imposible durante décadas. Defensores de la patente tradicional y partidarios del open source se enfrentaron en un falso dilema: o se protege al inventor y se bloquea la difusión, o se favorece la difusión y se sacrifica al inventor. UBLinx muestra, o al menos propone una arquitectura que permitiría mostrar, una vez implementada, que este dilema no es lógicamente inevitable. Es el producto de restricciones técnicas e institucionales específicas del sistema de patentes del siglo XX, no una ley económica universal. Cambiar las restricciones técnicas e institucionales cambia las posibilidades. Es, en su formulación más simple, la tesis de este acto.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Epílogo: Lo que el niño del consejo de familia comprende intuitivamente</w:t>
      </w:r>
    </w:p>
    <w:p>
      <w:pPr>
        <w:spacing w:before="0" w:after="180" w:line="312"/>
      </w:pPr>
      <w:r>
        <w:rPr>
          <w:rFonts w:ascii="Georgia" w:cs="Georgia" w:eastAsia="Georgia" w:hAnsi="Georgia"/>
          <w:sz w:val="24"/>
          <w:szCs w:val="24"/>
        </w:rPr>
        <w:t xml:space="preserve">Recordemos al niño del Acto II, aquel que creció en una casa donde las reglas importantes se negociaban alrededor de una mesa, donde la soberanía sobre su propio espacio digital era un derecho ejercido desde la edad de comprender lo que eso significaba concretamente. Ese niño, convertido en adulto, entra en la economía de la creación con un reflejo que sus pares criados en los sistemas tradicionales no han desarrollado: sabe que sus creaciones le pertenecen, que las reglas de su distribución le corresponde definirlas, que el valor que generan para otros debería retornarle en proporción a su contribución original. No lo sabe porque le dieron un curso de derecho de la propiedad intelectual a los doce años. Lo sabe porque ejerció el músculo de la soberanía en el contexto concreto y cotidiano de su vida familiar, desde la infancia, en situaciones donde las apuestas eran reales pero las consecuencias de un error seguían siendo aprendibles.</w:t>
      </w:r>
    </w:p>
    <w:p>
      <w:pPr>
        <w:spacing w:before="0" w:after="180" w:line="312"/>
      </w:pPr>
      <w:r>
        <w:rPr>
          <w:rFonts w:ascii="Georgia" w:cs="Georgia" w:eastAsia="Georgia" w:hAnsi="Georgia"/>
          <w:sz w:val="24"/>
          <w:szCs w:val="24"/>
        </w:rPr>
        <w:t xml:space="preserve">Es quizás la contribución más subestimada del proyecto Conscience Souveraine en su conjunto, no los algoritmos, no los smart contracts, no los protocolos de blockchain. La contribución más profunda y más duradera es pedagógica: al construir espacios de soberanía a la escala del hogar, al acostumbrar a los niños desde la más tierna edad a la gramática de la agentividad y del consentimiento informado, se fabrican individuos que portan intuitivamente la lógica de la soberanía en cada uno de sus actos económicos y sociales en la edad adulta. Individuos que no firman inconscientemente condiciones de uso de cincuenta páginas sin leerlas. Individuos que preguntan "¿a quién pertenece esto y según qué reglas?" antes de participar en un sistema. Individuos que saben que sus creaciones tienen un valor que merece protección y que esa protección es un derecho, no un privilegio condicionado al tamaño de su cuenta bancaria. Estos individuos forman la red de confianza. No los protocolos. Los protocolos solo hacen practicable a escala mundial lo que individuos soberanos han decidido construir juntos.</w:t>
      </w:r>
    </w:p>
    <w:p>
      <w:pPr>
        <w:spacing w:before="0" w:after="180" w:line="312"/>
      </w:pPr>
      <w:r>
        <w:rPr>
          <w:rFonts w:ascii="Georgia" w:cs="Georgia" w:eastAsia="Georgia" w:hAnsi="Georgia"/>
          <w:sz w:val="24"/>
          <w:szCs w:val="24"/>
        </w:rPr>
        <w:t xml:space="preserve">Yoshua Bengio, el investigador en inteligencia artificial montrealés cuya alarma pública sobre los riesgos existenciales de la IA contribuyó a orientar la reflexión de este proyecto, formuló algo importante que los debates populares sobre la IA tienden a oscurecer: el peligro principal no es que las máquinas se vuelvan conscientes y decidan autónomamente hacernos daño. El peligro principal es que máquinas no conscientes, pero extremadamente poderosas y cada vez más capaces, sean utilizadas por actores humanos, Estados autoritarios, corporaciones en busca de posiciones de monopolio, individuos con agendas de concentración del poder, para redistribuir el poder social, económico y político de una manera sin precedentes en la historia humana. La red de confianza descentralizada, UBLinx, Gen_Home, los protocolos de soberanía digital, no es una respuesta técnica a un problema técnico. Es una respuesta política y social a una amenaza política y social: la reconcentración del poder en la era digital, bajo la cobertura de la eficiencia, la seguridad y la innovación, por actores que se benefician precisamente de la centralización que proponen como solución universal.</w:t>
      </w:r>
    </w:p>
    <w:p>
      <w:pPr>
        <w:spacing w:before="360" w:after="360" w:line="312"/>
        <w:ind w:left="720" w:right="720"/>
        <w:jc w:val="center"/>
      </w:pPr>
      <w:r>
        <w:rPr>
          <w:rFonts w:ascii="Georgia" w:cs="Georgia" w:eastAsia="Georgia" w:hAnsi="Georgia"/>
          <w:b/>
          <w:bCs/>
          <w:i/>
          <w:iCs/>
          <w:color w:val="2C1810"/>
          <w:sz w:val="26"/>
          <w:szCs w:val="26"/>
        </w:rPr>
        <w:t xml:space="preserve">La soberanía intelectual y social no es un lujo reservado a las naciones ricas, a los individuos bien educados o a los emprendedores establecidos. Es la condición de posibilidad de toda innovación auténtica, la innovación que emerge libremente de la imaginación humana sin tener que pedir permiso a un sistema que no la financió, que circula equitativamente entre creadores y usuarios sin intermediarios que capturen lo esencial del valor, y que se traduce en progreso real prioritariamente para quienes más lo necesitan. La red de confianza es la infraestructura de esa soberanía. Es conceptualmente coherente, técnicamente factible, económicamente justificada. Queda por construirla, y quienes la construirán no serán las empresas que se benefician del statu quo, sino los inventores, los creadores, las comunidades y los individuos que tienen todo por ganar de un sistema más justo.</w:t>
      </w:r>
    </w:p>
    <w:p>
      <w:pPr>
        <w:pBdr>
          <w:left w:val="single" w:color="8B4513" w:sz="8"/>
        </w:pBdr>
        <w:spacing w:before="240" w:after="240" w:line="312"/>
        <w:ind w:left="720" w:right="720"/>
      </w:pPr>
      <w:r>
        <w:rPr>
          <w:rFonts w:ascii="Georgia" w:cs="Georgia" w:eastAsia="Georgia" w:hAnsi="Georgia"/>
          <w:i/>
          <w:iCs/>
          <w:color w:val="555555"/>
          <w:sz w:val="24"/>
          <w:szCs w:val="24"/>
        </w:rPr>
        <w:t xml:space="preserve">"La confianza distribuida no suprime los riesgos. Los redistribuye más equitativamente entre todos los participantes de una red, en lugar de concentrarlos en los nodos más vulnerables, aquellos que no tienen el tamaño, los recursos ni las conexiones para protegerse solos en el sistema actual. Esa es la promesa de la red de confianza. Es también su límite: no suprime las desigualdades, las redistribuye. Es sobre todo su necesidad, porque el mundo en el que vivimos no es aquel en el que merecemos vivir, y construir ese otro mundo comienza por nombrar honestamente la distancia entre los dos." — David Berthelotte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Nota sobre el estado actual de UBLinx</w:t>
      </w:r>
    </w:p>
    <w:p>
      <w:pPr>
        <w:spacing w:before="0" w:after="180" w:line="312"/>
      </w:pPr>
      <w:r>
        <w:rPr>
          <w:rFonts w:ascii="Georgia" w:cs="Georgia" w:eastAsia="Georgia" w:hAnsi="Georgia"/>
          <w:sz w:val="24"/>
          <w:szCs w:val="24"/>
        </w:rPr>
        <w:t xml:space="preserve">A lo largo de este acto, hemos descrito UBLinx en futuro y en condicional: Amadou "haría", Mei-Lin "presentaría", las familias de la ciudad de Quebec "estarían conectadas". Esta coherencia temporal no es retórica: refleja la realidad del proyecto. UBLinx, en el momento en que estas páginas se escriben, es una arquitectura conceptual cuyos componentes tecnológicos están todos disponibles y probados por separado, blockchain, smart contracts, IPFS, Arweave, machine learning para la validación, fingerprinting digital, pero cuyo ensamblaje en un sistema coherente, gobernado, accesible y duradero aún no ha tenido lugar. Identificar esta brecha entre la visión y la realidad no es una confesión de fracaso. Es la precondición de todo proyecto honesto: saber dónde se está para saber adónde se va.</w:t>
      </w:r>
    </w:p>
    <w:p>
      <w:pPr>
        <w:spacing w:before="0" w:after="180" w:line="312"/>
      </w:pPr>
      <w:r>
        <w:rPr>
          <w:rFonts w:ascii="Georgia" w:cs="Georgia" w:eastAsia="Georgia" w:hAnsi="Georgia"/>
          <w:sz w:val="24"/>
          <w:szCs w:val="24"/>
        </w:rPr>
        <w:t xml:space="preserve">La hoja de ruta que conduce del concepto a la realidad pasa por varias etapas que la honestidad obliga a nombrar. Primero, el desarrollo del protocolo de validación comunitaria en uno o dos dominios piloto; el tratamiento del agua y las innovaciones agrícolas de bajos recursos constituyen candidatos naturales, porque estos dominios tienen comunidades de expertos motivados por una misión social clara e inventores que no tienen nada que perder al intentar un nuevo enfoque. Luego, la implementación de las estructuras legales híbridas en las jurisdicciones más favorables. Después, el crecimiento progresivo de la red de validadores e inventores, dominio por dominio, región por región. Finalmente, la integración con los sistemas jurídicos nacionales a medida que el reconocimiento legal de los smart contracts progresa en diferentes jurisdicciones. No es un plan de cinco años. Es probablemente el trabajo de una generación.</w:t>
      </w:r>
    </w:p>
    <w:p>
      <w:pPr>
        <w:spacing w:before="0" w:after="180" w:line="312"/>
      </w:pPr>
      <w:r>
        <w:rPr>
          <w:rFonts w:ascii="Georgia" w:cs="Georgia" w:eastAsia="Georgia" w:hAnsi="Georgia"/>
          <w:sz w:val="24"/>
          <w:szCs w:val="24"/>
        </w:rPr>
        <w:t xml:space="preserve">Pero los proyectos que cambian las estructuras duraderas toman el tiempo que toman. Desjardins tardó cuarenta años en convertirse en una institución importante en Quebec. Linux tardó veinte años en convertirse en la infraestructura invisible de la economía digital mundial. Wikipedia tardó quince años en convertirse en la principal fuente de información enciclopédica para la mayoría de la humanidad. Lo que estos proyectos tenían en común al inicio: una visión clara de lo que era injusto en lo existente, una propuesta coherente de cómo hacerlo más justo, y una comunidad inicial suficientemente motivada para empezar a construir sin esperar a que todo fuera perfecto. UBLinx tiene los dos primeros ingredientes. El tercero, la comunidad, es lo que este libro busca, entre otras cosas, contribuir a reunir.</w:t>
      </w:r>
    </w:p>
    <w:p>
      <w:pPr>
        <w:spacing w:before="240" w:after="240" w:line="312"/>
        <w:jc w:val="center"/>
      </w:pPr>
      <w:r>
        <w:rPr>
          <w:rFonts w:ascii="Georgia" w:cs="Georgia" w:eastAsia="Georgia" w:hAnsi="Georgia"/>
          <w:i/>
          <w:iCs/>
          <w:color w:val="2C1810"/>
          <w:sz w:val="26"/>
          <w:szCs w:val="26"/>
        </w:rPr>
        <w:t xml:space="preserve">¿Estaría usted dispuesto a contribuir a validar las innovaciones en su campo de competencia, a dedicar algunas horas al mes para evaluar si una idea presentada por un desconocido es físicamente coherente y original? No para cobrar, sino porque usted mismo se beneficiaría del mismo servicio el día que tuviera algo que proteger. Es la lógica cooperativa en su versión más simple. ¿Es suficiente para construir algo que perdure?</w:t>
      </w:r>
    </w:p>
    <w:p>
      <w:pPr>
        <w:spacing w:before="360" w:after="360" w:line="312"/>
        <w:ind w:left="720" w:right="720"/>
        <w:jc w:val="center"/>
      </w:pPr>
      <w:r>
        <w:rPr>
          <w:rFonts w:ascii="Georgia" w:cs="Georgia" w:eastAsia="Georgia" w:hAnsi="Georgia"/>
          <w:b/>
          <w:bCs/>
          <w:i/>
          <w:iCs/>
          <w:color w:val="2C1810"/>
          <w:sz w:val="26"/>
          <w:szCs w:val="26"/>
        </w:rPr>
        <w:t xml:space="preserve">El acto siguiente de este libro nombrará las zonas de sombra que este acto ha iluminado deliberadamente desde su mejor ángulo: los riesgos reales de las comunicaciones soberanas, los límites de la confianza distribuida frente a los actores de mala fe, y la pregunta que toda arquitectura de libertad debe enfrentar: cómo permanecer libre sin convertirse en el refugio de aquellos cuya libertad amenaza la de los demás. Estas preguntas no invalidan lo que este acto ha construido. Completan honestamente su imagen.</w:t>
      </w:r>
    </w:p>
    <w:p>
      <w:r>
        <w:br w:type="page"/>
      </w:r>
    </w:p>
    <w:p>
      <w:pPr>
        <w:pStyle w:val="Heading1"/>
        <w:spacing w:before="800" w:after="400"/>
        <w:jc w:val="center"/>
      </w:pPr>
      <w:r>
        <w:rPr>
          <w:rFonts w:ascii="Arial" w:cs="Arial" w:eastAsia="Arial" w:hAnsi="Arial"/>
          <w:b/>
          <w:bCs/>
          <w:color w:val="2C1810"/>
          <w:sz w:val="44"/>
          <w:szCs w:val="44"/>
        </w:rPr>
        <w:t xml:space="preserve">ACTO IV</w:t>
      </w:r>
    </w:p>
    <w:p>
      <w:pPr>
        <w:pStyle w:val="Heading1"/>
        <w:spacing w:before="800" w:after="400"/>
        <w:jc w:val="center"/>
      </w:pPr>
      <w:r>
        <w:rPr>
          <w:rFonts w:ascii="Arial" w:cs="Arial" w:eastAsia="Arial" w:hAnsi="Arial"/>
          <w:b/>
          <w:bCs/>
          <w:color w:val="2C1810"/>
          <w:sz w:val="44"/>
          <w:szCs w:val="44"/>
        </w:rPr>
        <w:t xml:space="preserve">LAS SOMBRAS</w:t>
      </w:r>
    </w:p>
    <w:p>
      <w:pPr>
        <w:spacing w:before="100" w:after="600"/>
        <w:jc w:val="center"/>
      </w:pPr>
      <w:r>
        <w:rPr>
          <w:rFonts w:ascii="Georgia" w:cs="Georgia" w:eastAsia="Georgia" w:hAnsi="Georgia"/>
          <w:i/>
          <w:iCs/>
          <w:color w:val="8B4513"/>
          <w:sz w:val="28"/>
          <w:szCs w:val="28"/>
        </w:rPr>
        <w:t xml:space="preserve">Autocrítica sincera: lo que la soberanía puede traicionar</w:t>
      </w:r>
    </w:p>
    <w:p>
      <w:pPr>
        <w:spacing w:before="120" w:after="360" w:line="276"/>
        <w:ind w:left="3600"/>
        <w:jc w:val="right"/>
      </w:pPr>
      <w:r>
        <w:rPr>
          <w:rFonts w:ascii="Georgia" w:cs="Georgia" w:eastAsia="Georgia" w:hAnsi="Georgia"/>
          <w:i/>
          <w:iCs/>
          <w:color w:val="888888"/>
          <w:sz w:val="22"/>
          <w:szCs w:val="22"/>
        </w:rPr>
        <w:t xml:space="preserve">"La libertad sin responsabilidad no es una liberación. Es otra forma de abandono." — David Berthelotte</w:t>
      </w:r>
    </w:p>
    <w:p>
      <w:r>
        <w:br w:type="page"/>
      </w:r>
    </w:p>
    <w:p>
      <w:pPr>
        <w:pStyle w:val="Heading3"/>
        <w:spacing w:before="360" w:after="180"/>
      </w:pPr>
      <w:r>
        <w:rPr>
          <w:rFonts w:ascii="Arial" w:cs="Arial" w:eastAsia="Arial" w:hAnsi="Arial"/>
          <w:b/>
          <w:bCs/>
          <w:color w:val="4A3728"/>
          <w:sz w:val="26"/>
          <w:szCs w:val="26"/>
        </w:rPr>
        <w:t xml:space="preserve">Nota preliminar</w:t>
      </w:r>
    </w:p>
    <w:p>
      <w:pPr>
        <w:spacing w:before="0" w:after="180" w:line="312"/>
      </w:pPr>
      <w:r>
        <w:rPr>
          <w:rFonts w:ascii="Georgia" w:cs="Georgia" w:eastAsia="Georgia" w:hAnsi="Georgia"/>
          <w:sz w:val="24"/>
          <w:szCs w:val="24"/>
        </w:rPr>
        <w:t xml:space="preserve">Los tres primeros actos de este libro han hablado de promesas. Han descrito un mundo donde las familias retoman el control de su energía, de su alimentación, de su comunicación. Han pintado imágenes de liberación, de dignidad recuperada, de resiliencia construida piedra a piedra. Esas promesas son reales. Yo las creo. Pero un libro que solo presenta las promesas de una idea no es un libro honesto — es un folleto. Y ustedes merecen más que un folleto.</w:t>
      </w:r>
    </w:p>
    <w:p>
      <w:pPr>
        <w:spacing w:before="0" w:after="180" w:line="312"/>
      </w:pPr>
      <w:r>
        <w:rPr>
          <w:rFonts w:ascii="Georgia" w:cs="Georgia" w:eastAsia="Georgia" w:hAnsi="Georgia"/>
          <w:sz w:val="24"/>
          <w:szCs w:val="24"/>
        </w:rPr>
        <w:t xml:space="preserve">Este acto es el más difícil de escribir. No porque los escenarios sombríos sean raros o hipotéticos, sino precisamente porque no lo son. Cada sistema de libertad que la humanidad ha inventado — la prensa libre, el derecho al silencio, el secreto de las correspondencias, el asilo político — ha sido utilizado tanto para proteger a los inocentes como para abrigar a los culpables. La soberanía distribuida que este libro propone no será la excepción. Sería una ingenuidad peligrosa creerlo.</w:t>
      </w:r>
    </w:p>
    <w:p>
      <w:pPr>
        <w:spacing w:before="0" w:after="180" w:line="312"/>
      </w:pPr>
      <w:r>
        <w:rPr>
          <w:rFonts w:ascii="Georgia" w:cs="Georgia" w:eastAsia="Georgia" w:hAnsi="Georgia"/>
          <w:sz w:val="24"/>
          <w:szCs w:val="24"/>
        </w:rPr>
        <w:t xml:space="preserve">Voy a hacer, entonces, algo que pocos autores de libros visionarios se permiten: voy a habitar los escenarios más sombríos, no enumerarlos. Voy a entrar en los hogares donde la soberanía se convierte en una jaula. En los apartamentos donde la encriptación protege la violencia. En los servidores donde las reputaciones se construyen como decorados de cine. Y les diré, honestamente, lo que las salvaguardas propuestas pueden y no pueden hacer. Porque mi credibilidad — y más importante aún, la credibilidad del proyecto mismo — depende de esa honestidad.</w:t>
      </w:r>
    </w:p>
    <w:p>
      <w:pPr>
        <w:spacing w:before="360" w:after="360" w:line="312"/>
        <w:ind w:left="720" w:right="720"/>
        <w:jc w:val="center"/>
      </w:pPr>
      <w:r>
        <w:rPr>
          <w:rFonts w:ascii="Georgia" w:cs="Georgia" w:eastAsia="Georgia" w:hAnsi="Georgia"/>
          <w:b/>
          <w:bCs/>
          <w:i/>
          <w:iCs/>
          <w:color w:val="2C1810"/>
          <w:sz w:val="26"/>
          <w:szCs w:val="26"/>
        </w:rPr>
        <w:t xml:space="preserve">La soberanía es un derecho, no una garantía de virtud. Como la libertad de expresión protege la palabra justa y la palabra de odio. Como el derecho al silencio protege al inocente y al culpable. Una sociedad que retira derechos fundamentales a todos para prevenir los abusos de unos pocos no es una sociedad segura — es una sociedad que ha elegido la jaula en vez del riesgo de vivir libre. Pero una sociedad que otorga la libertad sin exigir la responsabilidad tampoco es una sociedad libre — es una anarquía que devora a sus propios hijos.</w:t>
      </w:r>
    </w:p>
    <w:p>
      <w:pPr>
        <w:spacing w:before="240" w:after="240"/>
        <w:jc w:val="center"/>
      </w:pPr>
      <w:r>
        <w:rPr>
          <w:rFonts w:ascii="Georgia" w:cs="Georgia" w:eastAsia="Georgia" w:hAnsi="Georgia"/>
          <w:color w:val="999999"/>
          <w:sz w:val="24"/>
          <w:szCs w:val="24"/>
        </w:rPr>
        <w:t xml:space="preserve">* * *</w:t>
      </w:r>
    </w:p>
    <w:p>
      <w:r>
        <w:br w:type="page"/>
      </w:r>
    </w:p>
    <w:p>
      <w:pPr>
        <w:pStyle w:val="Heading2"/>
        <w:spacing w:before="600" w:after="300"/>
      </w:pPr>
      <w:r>
        <w:rPr>
          <w:rFonts w:ascii="Arial" w:cs="Arial" w:eastAsia="Arial" w:hAnsi="Arial"/>
          <w:b/>
          <w:bCs/>
          <w:color w:val="2C1810"/>
          <w:sz w:val="32"/>
          <w:szCs w:val="32"/>
        </w:rPr>
        <w:t xml:space="preserve">Capítulo 1: El hogar-santuario, el hogar-prisión</w:t>
      </w:r>
    </w:p>
    <w:p>
      <w:pPr>
        <w:spacing w:before="120" w:after="360" w:line="276"/>
        <w:ind w:left="3600"/>
        <w:jc w:val="right"/>
      </w:pPr>
      <w:r>
        <w:rPr>
          <w:rFonts w:ascii="Georgia" w:cs="Georgia" w:eastAsia="Georgia" w:hAnsi="Georgia"/>
          <w:i/>
          <w:iCs/>
          <w:color w:val="888888"/>
          <w:sz w:val="22"/>
          <w:szCs w:val="22"/>
        </w:rPr>
        <w:t xml:space="preserve">"Los muros que nos protegen del mundo son a veces los mismos muros que nos aprisionan en su interior." — anónimo</w:t>
      </w:r>
    </w:p>
    <w:p>
      <w:pPr>
        <w:spacing w:before="120" w:after="180" w:line="312"/>
        <w:ind w:left="360" w:right="360"/>
      </w:pPr>
      <w:r>
        <w:rPr>
          <w:rFonts w:ascii="Georgia" w:cs="Georgia" w:eastAsia="Georgia" w:hAnsi="Georgia"/>
          <w:i/>
          <w:iCs/>
          <w:color w:val="333333"/>
          <w:sz w:val="24"/>
          <w:szCs w:val="24"/>
        </w:rPr>
        <w:t xml:space="preserve">Laval, una noche de octubre. Desde el exterior, nada inusual. Una casa como las demás en un barrio como los demás — césped cortado, auto en la entrada, luces tenues detrás de las cortinas. En la red local de la familia, las comunicaciones están encriptadas de extremo a extremo. El administrador del hogar digital — el padre — es el único que posee las claves. Los vecinos no saben nada. Los colegas no saben nada. La DPJ no sabe nada. Los niños, ellos, lo saben todo.</w:t>
      </w:r>
    </w:p>
    <w:p>
      <w:pPr>
        <w:spacing w:before="0" w:after="180" w:line="312"/>
      </w:pPr>
      <w:r>
        <w:rPr>
          <w:rFonts w:ascii="Georgia" w:cs="Georgia" w:eastAsia="Georgia" w:hAnsi="Georgia"/>
          <w:sz w:val="24"/>
          <w:szCs w:val="24"/>
        </w:rPr>
        <w:t xml:space="preserve">Comencemos por la contradicción más difícil, aquella que yo habría preferido no tener que nombrar tan directamente. El hogar soberano — esa visión del santuario familiar donde cada familia gestiona sus propios datos, sus propias comunicaciones, su propio espacio digital — reposa sobre una presuposición fundamental: que el hogar es un espacio de confianza. Que las personas que viven en él tienen todas interés en su protección. Que la soberanía de la célula familiar refleja la soberanía de cada uno de sus miembros.</w:t>
      </w:r>
    </w:p>
    <w:p>
      <w:pPr>
        <w:spacing w:before="0" w:after="180" w:line="312"/>
      </w:pPr>
      <w:r>
        <w:rPr>
          <w:rFonts w:ascii="Georgia" w:cs="Georgia" w:eastAsia="Georgia" w:hAnsi="Georgia"/>
          <w:sz w:val="24"/>
          <w:szCs w:val="24"/>
        </w:rPr>
        <w:t xml:space="preserve">Esta presuposición es falsa para una familia de cada cuatro en Canadá. Según las estadísticas más recientes de Statistique Canada, aproximadamente el 44 % de las mujeres canadienses han declarado haber sufrido violencia física o sexual desde los dieciséis años. La violencia conyugal representa una proporción significativa de todos los crímenes violentos reportados. Y estas cifras solo cuentan los casos reportados — ahora bien, en un hogar donde las comunicaciones están cifradas y controladas por el agresor, la probabilidad de que un caso sea reportado disminuye. Esto no es una hipótesis teórica. Es una realidad documentada, repetida, trágica.</w:t>
      </w:r>
    </w:p>
    <w:p>
      <w:pPr>
        <w:pStyle w:val="Heading3"/>
        <w:spacing w:before="360" w:after="180"/>
      </w:pPr>
      <w:r>
        <w:rPr>
          <w:rFonts w:ascii="Arial" w:cs="Arial" w:eastAsia="Arial" w:hAnsi="Arial"/>
          <w:b/>
          <w:bCs/>
          <w:color w:val="4A3728"/>
          <w:sz w:val="26"/>
          <w:szCs w:val="26"/>
        </w:rPr>
        <w:t xml:space="preserve">La paradoja estructural</w:t>
      </w:r>
    </w:p>
    <w:p>
      <w:pPr>
        <w:spacing w:before="0" w:after="180" w:line="312"/>
      </w:pPr>
      <w:r>
        <w:rPr>
          <w:rFonts w:ascii="Georgia" w:cs="Georgia" w:eastAsia="Georgia" w:hAnsi="Georgia"/>
          <w:sz w:val="24"/>
          <w:szCs w:val="24"/>
        </w:rPr>
        <w:t xml:space="preserve">He aquí el nudo del problema, en su forma más desnuda: la misma arquitectura que otorga a la familia Tremblay la libertad de celebrar su consejo del domingo por la noche sin que Hydro-Québec, Meta o el gobierno provincial puedan escuchar — esa misma arquitectura otorga a un padre violento la capacidad de controlar totalmente el entorno de comunicación de sus víctimas. Puede leer sus mensajes. Puede vigilar sus llamadas. Puede bloquear los contactos exteriores. Puede crear un entorno de aislamiento perfecto, y el sistema que nosotros hemos construido para liberar familias se convierte en la herramienta de la prisión de algunas.</w:t>
      </w:r>
    </w:p>
    <w:p>
      <w:pPr>
        <w:spacing w:before="0" w:after="180" w:line="312"/>
      </w:pPr>
      <w:r>
        <w:rPr>
          <w:rFonts w:ascii="Georgia" w:cs="Georgia" w:eastAsia="Georgia" w:hAnsi="Georgia"/>
          <w:sz w:val="24"/>
          <w:szCs w:val="24"/>
        </w:rPr>
        <w:t xml:space="preserve">Esto no es un detalle de implementación. Es una contradicción estructural en el corazón mismo del modelo. La soberanía absoluta del hogar es incompatible con la protección de los miembros más vulnerables dentro del hogar. Estos dos valores — la soberanía familiar y la protección de los niños y de las mujeres víctimas de violencia — entran en colisión frontal en ciertos contextos. Es imposible maximizar ambos simultáneamente. Todo diseñador de sistemas que pretenda lo contrario les está mintiendo, incluso con las mejores intenciones del mundo.</w:t>
      </w:r>
    </w:p>
    <w:p>
      <w:pPr>
        <w:spacing w:before="240" w:after="120"/>
      </w:pPr>
      <w:r>
        <w:rPr>
          <w:rFonts w:ascii="Arial" w:cs="Arial" w:eastAsia="Arial" w:hAnsi="Arial"/>
          <w:b/>
          <w:bCs/>
          <w:color w:val="6B4F3A"/>
          <w:sz w:val="24"/>
          <w:szCs w:val="24"/>
        </w:rPr>
        <w:t xml:space="preserve">La agresión digital como prolongación de la agresión física</w:t>
      </w:r>
    </w:p>
    <w:p>
      <w:pPr>
        <w:spacing w:before="0" w:after="180" w:line="312"/>
      </w:pPr>
      <w:r>
        <w:rPr>
          <w:rFonts w:ascii="Georgia" w:cs="Georgia" w:eastAsia="Georgia" w:hAnsi="Georgia"/>
          <w:sz w:val="24"/>
          <w:szCs w:val="24"/>
        </w:rPr>
        <w:t xml:space="preserve">Los investigadores en seguridad informática tienen un término para este fenómeno: el "coercive control tecnológico". En las situaciones de abuso, la pareja abusiva utiliza sistemáticamente la tecnología como herramienta de control. Instala software de vigilancia en los teléfonos. Vigila las cuentas de redes sociales. Controla el acceso al dinero a través de las aplicaciones bancarias. En un hogar soberano mal diseñado, el administrador de la red doméstica tendría acceso a herramientas aún más poderosas — y legítimas desde el punto de vista del sistema mismo.</w:t>
      </w:r>
    </w:p>
    <w:p>
      <w:pPr>
        <w:spacing w:before="0" w:after="180" w:line="312"/>
      </w:pPr>
      <w:r>
        <w:rPr>
          <w:rFonts w:ascii="Georgia" w:cs="Georgia" w:eastAsia="Georgia" w:hAnsi="Georgia"/>
          <w:sz w:val="24"/>
          <w:szCs w:val="24"/>
        </w:rPr>
        <w:t xml:space="preserve">La víctima, por su parte, se encuentra en una situación que recuerda las peores formas de aislamiento documentadas en la literatura sobre sectas y regímenes totalitarios. Su espacio de comunicación está enteramente vigilado por su agresor. Sus intentos de contacto con el exterior pueden ser bloqueados u observados. Y a diferencia de las situaciones pre-digitales donde la víctima podía al menos hacer una llamada telefónica desde una oficina de correos o desde la casa de una vecina, el hogar soberano corre el riesgo de envolver cada gesto de comunicación en una capa de criptografía que el agresor controla.</w:t>
      </w:r>
    </w:p>
    <w:p>
      <w:pPr>
        <w:pStyle w:val="Heading3"/>
        <w:spacing w:before="360" w:after="180"/>
      </w:pPr>
      <w:r>
        <w:rPr>
          <w:rFonts w:ascii="Arial" w:cs="Arial" w:eastAsia="Arial" w:hAnsi="Arial"/>
          <w:b/>
          <w:bCs/>
          <w:color w:val="4A3728"/>
          <w:sz w:val="26"/>
          <w:szCs w:val="26"/>
        </w:rPr>
        <w:t xml:space="preserve">Las salvaguardas propuestas</w:t>
      </w:r>
    </w:p>
    <w:p>
      <w:pPr>
        <w:spacing w:before="0" w:after="180" w:line="312"/>
      </w:pPr>
      <w:r>
        <w:rPr>
          <w:rFonts w:ascii="Georgia" w:cs="Georgia" w:eastAsia="Georgia" w:hAnsi="Georgia"/>
          <w:sz w:val="24"/>
          <w:szCs w:val="24"/>
        </w:rPr>
        <w:t xml:space="preserve">He aquí lo que el diseño de Gen_Home puede hacer para atenuar este problema, y he aquí honestamente lo que ese diseño no puede hacer. La primera medida propuesta es lo que se llama un canal de emergencia individual: cada miembro del hogar — incluyendo a los niños por encima de cierta edad — dispone de un canal de comunicación directo hacia el exterior que no pasa por el administrador del hogar. Este canal está cifrado por separado, con una clave que solo el usuario posee. El administrador del hogar no puede leerlo, no puede bloquearlo, y no puede saber si ha sido utilizado.</w:t>
      </w:r>
    </w:p>
    <w:p>
      <w:pPr>
        <w:spacing w:before="0" w:after="180" w:line="312"/>
      </w:pPr>
      <w:r>
        <w:rPr>
          <w:rFonts w:ascii="Georgia" w:cs="Georgia" w:eastAsia="Georgia" w:hAnsi="Georgia"/>
          <w:sz w:val="24"/>
          <w:szCs w:val="24"/>
        </w:rPr>
        <w:t xml:space="preserve">La segunda medida es un mecanismo de alerta de emergencia que no deja ninguna huella en los registros del sistema del hogar. Un simple gesto — la presión prolongada sobre un botón físico o una secuencia de gestos definida durante la configuración — envía una alerta cifrada directamente a la DPJ o a SOS Violence Conjugale. La alerta contiene una geolocalización aproximada y un código de situación preconfigurado. El agresor no ve la alerta en los registros. El sistema no menciona la activación. Desde el exterior, nada ha cambiado.</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Canal de emergencia individual: implementado como una aplicación aislada en un espacio de memoria separado del sistema principal, con claves de cifrado almacenadas en un elemento seguro (SE) del dispositivo personal en lugar del servidor doméstico. El administrador de red puede ver que un tráfico cifrado ha salido de la red, pero no puede descifrar el contenido ni identificar la aplicación emisora. El mecanismo de alerta física utiliza un canal de radio secundario (Bluetooth LE o 4G/LTE de respaldo) distinto de la red Wi-Fi doméstica, haciendo ineficaz el bloqueo de red.</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LÍMITE HONESTO: Estos mecanismos suponen que la víctima tiene acceso a un dispositivo personal que controla. En las situaciones de control coercitivo avanzado, el agresor puede haber confiscado o vigilado físicamente todos los aparatos. Ninguna solución de software protege a una persona cuyos movimientos físicos están enteramente controlados. La tecnología puede acortar el camino hacia la ayuda — no puede reemplazar la red humana de allegados, vecinos y profesionales que ven, que reconocen, y que actúan. El error más peligroso sería creer que nuestro sistema resuelve este problema. Puede atenuarlo. No lo resuelve.</w:t>
      </w:r>
    </w:p>
    <w:p>
      <w:pPr>
        <w:spacing w:before="240" w:after="240"/>
        <w:jc w:val="center"/>
      </w:pPr>
      <w:r>
        <w:rPr>
          <w:rFonts w:ascii="Georgia" w:cs="Georgia" w:eastAsia="Georgia" w:hAnsi="Georgia"/>
          <w:color w:val="999999"/>
          <w:sz w:val="24"/>
          <w:szCs w:val="24"/>
        </w:rPr>
        <w:t xml:space="preserve">* * *</w:t>
      </w:r>
    </w:p>
    <w:p>
      <w:pPr>
        <w:spacing w:before="240" w:after="120"/>
      </w:pPr>
      <w:r>
        <w:rPr>
          <w:rFonts w:ascii="Arial" w:cs="Arial" w:eastAsia="Arial" w:hAnsi="Arial"/>
          <w:b/>
          <w:bCs/>
          <w:color w:val="6B4F3A"/>
          <w:sz w:val="24"/>
          <w:szCs w:val="24"/>
        </w:rPr>
        <w:t xml:space="preserve">La cuestión política fundamental</w:t>
      </w:r>
    </w:p>
    <w:p>
      <w:pPr>
        <w:spacing w:before="0" w:after="180" w:line="312"/>
      </w:pPr>
      <w:r>
        <w:rPr>
          <w:rFonts w:ascii="Georgia" w:cs="Georgia" w:eastAsia="Georgia" w:hAnsi="Georgia"/>
          <w:sz w:val="24"/>
          <w:szCs w:val="24"/>
        </w:rPr>
        <w:t xml:space="preserve">Existe una cuestión filosófica y política que se plantea aquí con una agudeza particular: ¿debería negarse a todas las familias la soberanía digital porque algunas familias son abusivas? La democracia liberal ya ha respondido a esta pregunta en otros ámbitos. No prohibimos los cuchillos de cocina porque algunas personas los usan como armas. No prohibimos los automóviles porque algunos conductores causan accidentes mortales. No prohibimos el derecho al silencio porque algunos criminales abusan de él.</w:t>
      </w:r>
    </w:p>
    <w:p>
      <w:pPr>
        <w:spacing w:before="0" w:after="180" w:line="312"/>
      </w:pPr>
      <w:r>
        <w:rPr>
          <w:rFonts w:ascii="Georgia" w:cs="Georgia" w:eastAsia="Georgia" w:hAnsi="Georgia"/>
          <w:sz w:val="24"/>
          <w:szCs w:val="24"/>
        </w:rPr>
        <w:t xml:space="preserve">La respuesta democrática estándar es: no, no se priva a todos los ciudadanos de un derecho fundamental para prevenir los abusos de una minoría. Se apuntan los abusos específicos. Se refuerzan los recursos de intervención. Se crean mecanismos de denuncia accesibles. Se forma a los profesionales para reconocer los signos de abuso incluso cuando las comunicaciones están cifradas. Se recurre a las redes humanas — los médicos, los docentes, los trabajadores sociales — que ven a los niños y a los adultos fuera del hogar.</w:t>
      </w:r>
    </w:p>
    <w:p>
      <w:pPr>
        <w:spacing w:before="0" w:after="180" w:line="312"/>
      </w:pPr>
      <w:r>
        <w:rPr>
          <w:rFonts w:ascii="Georgia" w:cs="Georgia" w:eastAsia="Georgia" w:hAnsi="Georgia"/>
          <w:sz w:val="24"/>
          <w:szCs w:val="24"/>
        </w:rPr>
        <w:t xml:space="preserve">Esta no es la respuesta perfecta. Las redes humanas tienen sus propios puntos ciegos. Los profesionales carecen de formación y de recursos. Algunos abusos no serán detectados, y personas vulnerables pagarán ese precio con su seguridad. Esta verdad es dolorosa. También es verdadera en el mundo actual, con o sin hogares soberanos. La pregunta pertinente no es: ¿es perfecto el mundo soberano? La pregunta es: ¿es el mundo soberano mejor que el mundo actual, para la mayoría de las personas vulnerables? Mi respuesta es: probablemente, si el diseño de las salvaguardas se hace con seriedad. Pero "probablemente" no es "con certeza", y ese matiz importa.</w:t>
      </w:r>
    </w:p>
    <w:p>
      <w:pPr>
        <w:spacing w:before="240" w:after="240" w:line="312"/>
        <w:jc w:val="center"/>
      </w:pPr>
      <w:r>
        <w:rPr>
          <w:rFonts w:ascii="Georgia" w:cs="Georgia" w:eastAsia="Georgia" w:hAnsi="Georgia"/>
          <w:i/>
          <w:iCs/>
          <w:color w:val="2C1810"/>
          <w:sz w:val="26"/>
          <w:szCs w:val="26"/>
        </w:rPr>
        <w:t xml:space="preserve">Si usted o alguien que conoce vive en un hogar donde la tecnología se utiliza como herramienta de control, los recursos existen ahora, sin esperar ninguna arquitectura soberana: SOS Violence Conjugale al 1 800 363-9010, disponible las 24 horas. La tecnología que este libro describe aún no los protege. Los seres humanos detrás de esas líneas sí pueden.</w:t>
      </w:r>
    </w:p>
    <w:p>
      <w:r>
        <w:br w:type="page"/>
      </w:r>
    </w:p>
    <w:p>
      <w:pPr>
        <w:pStyle w:val="Heading2"/>
        <w:spacing w:before="600" w:after="300"/>
      </w:pPr>
      <w:r>
        <w:rPr>
          <w:rFonts w:ascii="Arial" w:cs="Arial" w:eastAsia="Arial" w:hAnsi="Arial"/>
          <w:b/>
          <w:bCs/>
          <w:color w:val="2C1810"/>
          <w:sz w:val="32"/>
          <w:szCs w:val="32"/>
        </w:rPr>
        <w:t xml:space="preserve">Capítulo 2: La fortaleza criminal</w:t>
      </w:r>
    </w:p>
    <w:p>
      <w:pPr>
        <w:spacing w:before="120" w:after="360" w:line="276"/>
        <w:ind w:left="3600"/>
        <w:jc w:val="right"/>
      </w:pPr>
      <w:r>
        <w:rPr>
          <w:rFonts w:ascii="Georgia" w:cs="Georgia" w:eastAsia="Georgia" w:hAnsi="Georgia"/>
          <w:i/>
          <w:iCs/>
          <w:color w:val="888888"/>
          <w:sz w:val="22"/>
          <w:szCs w:val="22"/>
        </w:rPr>
        <w:t xml:space="preserve">"La misma prensa que imprimió la Enciclopedia imprimió los panfletos de odio. La misma libertad que protege a Voltaire protege a sus enemigos. Es el precio de la libertad de expresión." — adaptado de Condorcet</w:t>
      </w:r>
    </w:p>
    <w:p>
      <w:pPr>
        <w:spacing w:before="120" w:after="180" w:line="312"/>
        <w:ind w:left="360" w:right="360"/>
      </w:pPr>
      <w:r>
        <w:rPr>
          <w:rFonts w:ascii="Georgia" w:cs="Georgia" w:eastAsia="Georgia" w:hAnsi="Georgia"/>
          <w:i/>
          <w:iCs/>
          <w:color w:val="333333"/>
          <w:sz w:val="24"/>
          <w:szCs w:val="24"/>
        </w:rPr>
        <w:t xml:space="preserve">Un apartamento en una torre de Montréal. Piso catorce, vista al Saint-Laurent. Limpio, sobrio. La cocina está equipada con electrodomésticos de gama alta. Sobre la mesa, dos computadoras portátiles. El sistema de comunicación utilizado por los dos hombres sentados frente a frente es idéntico, byte por byte, al instalado en la casa de Laval del capítulo anterior. Hablan de rutas de aprovisionamiento de fentanilo. Hablan de precios. La encriptación es la misma. La señal es la misma. El contenido no podría ser más diferente.</w:t>
      </w:r>
    </w:p>
    <w:p>
      <w:pPr>
        <w:spacing w:before="0" w:after="180" w:line="312"/>
      </w:pPr>
      <w:r>
        <w:rPr>
          <w:rFonts w:ascii="Georgia" w:cs="Georgia" w:eastAsia="Georgia" w:hAnsi="Georgia"/>
          <w:sz w:val="24"/>
          <w:szCs w:val="24"/>
        </w:rPr>
        <w:t xml:space="preserve">He aquí una verdad matemática que los defensores de la soberanía digital deben aceptar sin rodeos: comunicaciones inviolables significan que los criminales las usarán. Esto no es un riesgo posible. Es una certeza. En el mundo actual, las organizaciones criminales sofisticadas ya utilizan Signal, Wickr, redes Tor personalizadas y teléfonos dedicados comprados con efectivo. Utilizan servidores basados en jurisdicciones no cooperativas. Tienen equipos enteros dedicados a la seguridad operativa.</w:t>
      </w:r>
    </w:p>
    <w:p>
      <w:pPr>
        <w:spacing w:before="0" w:after="180" w:line="312"/>
      </w:pPr>
      <w:r>
        <w:rPr>
          <w:rFonts w:ascii="Georgia" w:cs="Georgia" w:eastAsia="Georgia" w:hAnsi="Georgia"/>
          <w:sz w:val="24"/>
          <w:szCs w:val="24"/>
        </w:rPr>
        <w:t xml:space="preserve">La pregunta no es entonces: ¿usarán los criminales sistemas de comunicación soberana? Ya lo hacen. La pregunta es: ¿la adopción masiva de la soberanía digital por parte de la población general hace el trabajo de los investigadores más difícil? La respuesta honesta es: sí, en algunos casos, y no en otros. Sí, porque el pajar es más grande cuando todo el mundo cifra. No, porque los criminales ya estaban en el pajar, y la mayoría de las investigaciones exitosas hoy no se basan principalmente en la interceptación de comunicaciones sino en informantes humanos, errores operativos y vigilancia física tradicional.</w:t>
      </w:r>
    </w:p>
    <w:p>
      <w:pPr>
        <w:pStyle w:val="Heading3"/>
        <w:spacing w:before="360" w:after="180"/>
      </w:pPr>
      <w:r>
        <w:rPr>
          <w:rFonts w:ascii="Arial" w:cs="Arial" w:eastAsia="Arial" w:hAnsi="Arial"/>
          <w:b/>
          <w:bCs/>
          <w:color w:val="4A3728"/>
          <w:sz w:val="26"/>
          <w:szCs w:val="26"/>
        </w:rPr>
        <w:t xml:space="preserve">La historia de cada tecnología de libertad</w:t>
      </w:r>
    </w:p>
    <w:p>
      <w:pPr>
        <w:spacing w:before="0" w:after="180" w:line="312"/>
      </w:pPr>
      <w:r>
        <w:rPr>
          <w:rFonts w:ascii="Georgia" w:cs="Georgia" w:eastAsia="Georgia" w:hAnsi="Georgia"/>
          <w:sz w:val="24"/>
          <w:szCs w:val="24"/>
        </w:rPr>
        <w:t xml:space="preserve">La imprenta hizo posible la Reforma protestante, la difusión de la Ilustración, la Constitución americana — y los panfletos antisemitas, la propaganda de masas, los manuales de fabricación de bombas artesanales. El servicio postal permitió a familias separadas por los océanos mantener un vínculo humano — y permitió a chantajistas enviar sus demandas anónimamente. El teléfono revolucionó la coordinación de empresas y familias — y creó la industria del acoso telefónico. Internet dio a millones de personas acceso a la totalidad del saber humano — y creó mercados globales para todas las formas de criminalidad imaginables.</w:t>
      </w:r>
    </w:p>
    <w:p>
      <w:pPr>
        <w:spacing w:before="0" w:after="180" w:line="312"/>
      </w:pPr>
      <w:r>
        <w:rPr>
          <w:rFonts w:ascii="Georgia" w:cs="Georgia" w:eastAsia="Georgia" w:hAnsi="Georgia"/>
          <w:sz w:val="24"/>
          <w:szCs w:val="24"/>
        </w:rPr>
        <w:t xml:space="preserve">Este patrón no es una coincidencia. Refleja una realidad profunda sobre la naturaleza de las herramientas de comunicación y de libertad: amplifican lo que los humanos ya hacen, para bien y para mal. No inventan nuevas categorías morales — cambian la escala y la accesibilidad de las categorías que ya existían. La crueldad existía antes de Internet. La pedofilia existía antes de las redes cifradas. El tráfico de drogas existía antes de Signal. Lo que estas tecnologías hacen es modificar la relación entre los diferentes actores: ciertas actividades se vuelven más fáciles, otras más difíciles.</w:t>
      </w:r>
    </w:p>
    <w:p>
      <w:pPr>
        <w:spacing w:before="240" w:after="120"/>
      </w:pPr>
      <w:r>
        <w:rPr>
          <w:rFonts w:ascii="Arial" w:cs="Arial" w:eastAsia="Arial" w:hAnsi="Arial"/>
          <w:b/>
          <w:bCs/>
          <w:color w:val="6B4F3A"/>
          <w:sz w:val="24"/>
          <w:szCs w:val="24"/>
        </w:rPr>
        <w:t xml:space="preserve">El cálculo del precio</w:t>
      </w:r>
    </w:p>
    <w:p>
      <w:pPr>
        <w:spacing w:before="0" w:after="180" w:line="312"/>
      </w:pPr>
      <w:r>
        <w:rPr>
          <w:rFonts w:ascii="Georgia" w:cs="Georgia" w:eastAsia="Georgia" w:hAnsi="Georgia"/>
          <w:sz w:val="24"/>
          <w:szCs w:val="24"/>
        </w:rPr>
        <w:t xml:space="preserve">Planteemos la pregunta directamente, sin eufemismos. El precio de la soberanía universal de las comunicaciones — si se le concediera a todo el mundo — es que ciertos crímenes serán más fáciles de cometer y más difíciles de detectar. Traficantes de droga operarán más eficientemente. Estafadores coordinarán sus actividades con menos riesgo de interceptación. Organizaciones criminales consolidarán sus operaciones logísticas. Esto no es una hipótesis — es la dirección que ya toma la herramienta, incluso en su estado actual incompleto.</w:t>
      </w:r>
    </w:p>
    <w:p>
      <w:pPr>
        <w:spacing w:before="0" w:after="180" w:line="312"/>
      </w:pPr>
      <w:r>
        <w:rPr>
          <w:rFonts w:ascii="Georgia" w:cs="Georgia" w:eastAsia="Georgia" w:hAnsi="Georgia"/>
          <w:sz w:val="24"/>
          <w:szCs w:val="24"/>
        </w:rPr>
        <w:t xml:space="preserve">Del otro lado del cálculo: el precio de la vigilancia universal. Los miles de millones de personas cuyas comunicaciones son actualmente accesibles a gobiernos represivos, a empresas que monetizan sus conversaciones íntimas, a hackers que explotan sus datos de salud, a empleadores que escudriñan sus actividades sindicales. La disidente bielorrusa cuya identidad es revelada a un régimen que la hará desaparecer. La víctima de violencia conyugal cuyos mensajes a su hermana son leídos por su agresor a través de una aplicación "de seguridad familiar". El periodista cuyas fuentes son identificadas por un análisis de metadatos.</w:t>
      </w:r>
    </w:p>
    <w:p>
      <w:pPr>
        <w:spacing w:before="0" w:after="180" w:line="312"/>
      </w:pPr>
      <w:r>
        <w:rPr>
          <w:rFonts w:ascii="Georgia" w:cs="Georgia" w:eastAsia="Georgia" w:hAnsi="Georgia"/>
          <w:sz w:val="24"/>
          <w:szCs w:val="24"/>
        </w:rPr>
        <w:t xml:space="preserve">No existe una tercera opción limpia. Las propuestas de "puertas traseras gubernamentales" — accesos especiales para las autoridades en los sistemas de cifrado — han sido analizadas exhaustivamente por la criptografía. La conclusión es inapelable: una puerta trasera para el buen gobierno es una puerta trasera para todos los gobiernos y para todos los criminales suficientemente sofisticados. Técnicamente, la criptografía fuerte es universal o no existe. No se puede construir una caja fuerte que solo se abra para los buenos.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LA VERDAD INCÓMODA: Mi proyecto sostiene que cada familia debería tener acceso a comunicaciones inviolables. Esta posición implica — lógica e inevitablemente — que familias criminales también tendrán acceso a comunicaciones inviolables. No puedo esquivar esto. Puedo señalar que esta situación ya existe para las organizaciones criminales bien financiadas. Puedo argumentar que los beneficios para la mayoría superan los costos vinculados a los abusos minoritarios. Pero si me preguntan honestamente: "¿Tu sistema hace ciertas formas de criminalidad más fáciles?" Mi respuesta honesta es: sí, probablemente. Ese costo existe. Debe ser sopesado, no ignorado.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respuesta que no es "vigilar todo"</w:t>
      </w:r>
    </w:p>
    <w:p>
      <w:pPr>
        <w:spacing w:before="0" w:after="180" w:line="312"/>
      </w:pPr>
      <w:r>
        <w:rPr>
          <w:rFonts w:ascii="Georgia" w:cs="Georgia" w:eastAsia="Georgia" w:hAnsi="Georgia"/>
          <w:sz w:val="24"/>
          <w:szCs w:val="24"/>
        </w:rPr>
        <w:t xml:space="preserve">Si la vigilancia universal es ineficaz contra los criminales organizados (que ya cifran) y destructiva para los ciudadanos ordinarios, y si la libertad universal tiene un costo criminal real — ¿cuál es el camino? La respuesta que yo propongo no es una solución técnica. Es una reafirmación de una prioridad política. Las sociedades democráticas siempre han funcionado con cierto espacio de libertad privada que permite ciertos abusos, porque han juzgado que la libertad valía ese precio. Esa decisión no fue tomada de una vez por todas — se renegocia constantemente.</w:t>
      </w:r>
    </w:p>
    <w:p>
      <w:pPr>
        <w:spacing w:before="0" w:after="180" w:line="312"/>
      </w:pPr>
      <w:r>
        <w:rPr>
          <w:rFonts w:ascii="Georgia" w:cs="Georgia" w:eastAsia="Georgia" w:hAnsi="Georgia"/>
          <w:sz w:val="24"/>
          <w:szCs w:val="24"/>
        </w:rPr>
        <w:t xml:space="preserve">El trabajo policial eficaz nunca se ha basado principalmente en la vigilancia masiva de las comunicaciones. Se basa en la confianza comunitaria, los informantes, el trabajo de campo, el análisis financiero, la vigilancia física dirigida a individuos o grupos específicos con órdenes judiciales. Estos métodos funcionan en un mundo cifrado. Requieren más recursos humanos y menos recursos tecnológicos. Requieren una policía que cuente con la confianza de las comunidades — lo cual, en ciertos contextos canadienses, es precisamente lo que falta.</w:t>
      </w:r>
    </w:p>
    <w:p>
      <w:pPr>
        <w:spacing w:before="0" w:after="180" w:line="312"/>
      </w:pPr>
      <w:r>
        <w:rPr>
          <w:rFonts w:ascii="Georgia" w:cs="Georgia" w:eastAsia="Georgia" w:hAnsi="Georgia"/>
          <w:sz w:val="24"/>
          <w:szCs w:val="24"/>
        </w:rPr>
        <w:t xml:space="preserve">La verdadera cuestión de política pública no es "vigilancia o libertad" — es "¿qué inversiones públicas producen los mejores resultados en términos de seguridad respetando los derechos fundamentales?" Esta cuestión merece un debate democrático abierto, no una decisión técnica tomada a puerta cerrada por ingenieros, legisladores o autores de libros visionarios.</w:t>
      </w:r>
    </w:p>
    <w:p>
      <w:pPr>
        <w:spacing w:before="240" w:after="240" w:line="312"/>
        <w:jc w:val="center"/>
      </w:pPr>
      <w:r>
        <w:rPr>
          <w:rFonts w:ascii="Georgia" w:cs="Georgia" w:eastAsia="Georgia" w:hAnsi="Georgia"/>
          <w:i/>
          <w:iCs/>
          <w:color w:val="2C1810"/>
          <w:sz w:val="26"/>
          <w:szCs w:val="26"/>
        </w:rPr>
        <w:t xml:space="preserve">¿Están dispuestos a aceptar que su derecho a la comunicación privada protege también el derecho a la comunicación privada de personas que no aprueban? ¿O piensan que su vida privada debería estar protegida, pero no la de ellos? Si es así, ¿quién decide trazar la línea — y quién se asegura de que a ustedes no los pongan un día del otro lado de esa línea?</w:t>
      </w:r>
    </w:p>
    <w:p>
      <w:r>
        <w:br w:type="page"/>
      </w:r>
    </w:p>
    <w:p>
      <w:pPr>
        <w:pStyle w:val="Heading2"/>
        <w:spacing w:before="600" w:after="300"/>
      </w:pPr>
      <w:r>
        <w:rPr>
          <w:rFonts w:ascii="Arial" w:cs="Arial" w:eastAsia="Arial" w:hAnsi="Arial"/>
          <w:b/>
          <w:bCs/>
          <w:color w:val="2C1810"/>
          <w:sz w:val="32"/>
          <w:szCs w:val="32"/>
        </w:rPr>
        <w:t xml:space="preserve">Capítulo 3: La reputación envenenada</w:t>
      </w:r>
    </w:p>
    <w:p>
      <w:pPr>
        <w:spacing w:before="120" w:after="360" w:line="276"/>
        <w:ind w:left="3600"/>
        <w:jc w:val="right"/>
      </w:pPr>
      <w:r>
        <w:rPr>
          <w:rFonts w:ascii="Georgia" w:cs="Georgia" w:eastAsia="Georgia" w:hAnsi="Georgia"/>
          <w:i/>
          <w:iCs/>
          <w:color w:val="888888"/>
          <w:sz w:val="22"/>
          <w:szCs w:val="22"/>
        </w:rPr>
        <w:t xml:space="preserve">"La confianza se construye en años y se destruye en segundos. En un sistema distribuido, también puede construirse en segundos — si se sabe cómo hacerlo." — David Berthelotte</w:t>
      </w:r>
    </w:p>
    <w:p>
      <w:pPr>
        <w:spacing w:before="120" w:after="180" w:line="312"/>
        <w:ind w:left="360" w:right="360"/>
      </w:pPr>
      <w:r>
        <w:rPr>
          <w:rFonts w:ascii="Georgia" w:cs="Georgia" w:eastAsia="Georgia" w:hAnsi="Georgia"/>
          <w:i/>
          <w:iCs/>
          <w:color w:val="333333"/>
          <w:sz w:val="24"/>
          <w:szCs w:val="24"/>
        </w:rPr>
        <w:t xml:space="preserve">Québec, un apartamento del Vieux-Port. Dos años de presencia en la red UBLinx. Dos años de contribuciones: validaciones de vecinos, compartición de recursos, coordinación de huertos comunitarios. Calificaciones de cinco estrellas, un historial impecable. Los demás miembros de la red les confían intercambios de varios miles de dólares en equipos solares. Todo es fabricado. Las validaciones provienen de cuentas secundarias que ellos mismos controlan. Las contribuciones comunitarias son reales — pero no son más que la capa de barniz sobre una estafa cuidadosamente planificada desde el principio. Esperan que la confianza sea suficientemente profunda. Llegado el momento, desaparecerán con los equipos.</w:t>
      </w:r>
    </w:p>
    <w:p>
      <w:pPr>
        <w:spacing w:before="0" w:after="180" w:line="312"/>
      </w:pPr>
      <w:r>
        <w:rPr>
          <w:rFonts w:ascii="Georgia" w:cs="Georgia" w:eastAsia="Georgia" w:hAnsi="Georgia"/>
          <w:sz w:val="24"/>
          <w:szCs w:val="24"/>
        </w:rPr>
        <w:t xml:space="preserve">La reputación descentralizada es uno de los conceptos más poderosos y más frágiles de todo el sistema que este libro propone. El principio es elegante: en lugar de depender de una institución central para certificar la fiabilidad de una persona o de una organización, la red misma acumula las pruebas de comportamiento en una blockchain inmutable. Cada interacción deja una huella. Cada validación se registra. Nadie puede borrar su pasado. La reputación se convierte en un bien social verificable, portátil y resistente a la manipulación.</w:t>
      </w:r>
    </w:p>
    <w:p>
      <w:pPr>
        <w:spacing w:before="0" w:after="180" w:line="312"/>
      </w:pPr>
      <w:r>
        <w:rPr>
          <w:rFonts w:ascii="Georgia" w:cs="Georgia" w:eastAsia="Georgia" w:hAnsi="Georgia"/>
          <w:sz w:val="24"/>
          <w:szCs w:val="24"/>
        </w:rPr>
        <w:t xml:space="preserve">En teoría. La realidad de los sistemas de reputación descentralizados — tal como existen hoy en diversas blockchains y plataformas — es considerablemente más matizada. Varios equipos de investigadores en seguridad han documentado lo que el campo llama "ataques de construcción de reputación lenta": actores maliciosos que invierten tiempo y recursos reales para construir una reputación sólida, y luego la explotan una vez que está suficientemente valorada. Es exactamente lo que describe la escena de apertura. Y es notablemente más difícil de detectar que una simple estafa rápida.</w:t>
      </w:r>
    </w:p>
    <w:p>
      <w:pPr>
        <w:pStyle w:val="Heading3"/>
        <w:spacing w:before="360" w:after="180"/>
      </w:pPr>
      <w:r>
        <w:rPr>
          <w:rFonts w:ascii="Arial" w:cs="Arial" w:eastAsia="Arial" w:hAnsi="Arial"/>
          <w:b/>
          <w:bCs/>
          <w:color w:val="4A3728"/>
          <w:sz w:val="26"/>
          <w:szCs w:val="26"/>
        </w:rPr>
        <w:t xml:space="preserve">El ataque Sybil y sus variantes</w:t>
      </w:r>
    </w:p>
    <w:p>
      <w:pPr>
        <w:spacing w:before="0" w:after="180" w:line="312"/>
      </w:pPr>
      <w:r>
        <w:rPr>
          <w:rFonts w:ascii="Georgia" w:cs="Georgia" w:eastAsia="Georgia" w:hAnsi="Georgia"/>
          <w:sz w:val="24"/>
          <w:szCs w:val="24"/>
        </w:rPr>
        <w:t xml:space="preserve">El ataque más fundamental contra todo sistema de reputación descentralizado lleva un nombre bíblico: el ataque Sybil, por el caso clínico de una mujer diagnosticada con un trastorno disociativo de la identidad. En un ataque Sybil, un solo actor crea numerosas identidades distintas y las utiliza para validarse mutuamente, inflar artificialmente su reputación y dominar mecanismos de gobernanza o de votación. Es el problema que todo sistema de reputación descentralizado debe resolver antes de ser útil.</w:t>
      </w:r>
    </w:p>
    <w:p>
      <w:pPr>
        <w:spacing w:before="0" w:after="180" w:line="312"/>
      </w:pPr>
      <w:r>
        <w:rPr>
          <w:rFonts w:ascii="Georgia" w:cs="Georgia" w:eastAsia="Georgia" w:hAnsi="Georgia"/>
          <w:sz w:val="24"/>
          <w:szCs w:val="24"/>
        </w:rPr>
        <w:t xml:space="preserve">La red UBLinx, tal como fue descrita en los actos anteriores, utiliza varias capas de defensa contra este ataque. La primera es el anclaje identitario físico: una reputación está vinculada a una identidad verificada por un proceso que requiere presencia física en al menos un lugar conocido — un barrio, un código postal, una dirección IP geográficamente coherente durante un período prolongado. La segunda capa es la validación cruzada con costo real: para validar a alguien, se compromete una fracción de la propia reputación. Si la persona que se validó resulta fraudulenta, se sufre una penalización automática. Este costo disuade las validaciones gratuitas de identidades ficticias.</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La resistencia a los ataques Sybil en las redes distribuidas es un problema activo de investigación. Los enfoques prometedores incluyen: las pruebas de personalidad única (Proof of Personhood) utilizando ceremonias criptográficas sincronizadas, los grafos de confianza con análisis de clusters (detección de islas de identidades mutuamente validadas), y los sistemas de "caución social" donde personas físicamente localizadas en diferentes lugares deben validar una identidad para que se considere robusta. Ninguno de estos enfoques es perfecto contra un adversario determinado y bien financiado.</w:t>
      </w:r>
    </w:p>
    <w:p>
      <w:pPr>
        <w:spacing w:before="0" w:after="180" w:line="312"/>
      </w:pPr>
      <w:r>
        <w:rPr>
          <w:rFonts w:ascii="Georgia" w:cs="Georgia" w:eastAsia="Georgia" w:hAnsi="Georgia"/>
          <w:sz w:val="24"/>
          <w:szCs w:val="24"/>
        </w:rPr>
        <w:t xml:space="preserve">La tercera defensa es la permanencia inmutable de las transacciones en la blockchain. Un estafador que abandona su identidad comprometida no puede borrar sus acciones. El historial permanece accesible a perpetuidad. Es precisamente por esta razón que las estafas de reputación lenta son arriesgadas para sus autores — si un patrón emerge más tarde, todas sus transacciones pasadas son reexaminables. El cuerpo social distribuido tiene una memoria perfecta. Puede tomar tiempo en reconocer un elemento tóxico, pero nunca lo olvida.</w:t>
      </w:r>
    </w:p>
    <w:p>
      <w:pPr>
        <w:spacing w:before="240" w:after="120"/>
      </w:pPr>
      <w:r>
        <w:rPr>
          <w:rFonts w:ascii="Arial" w:cs="Arial" w:eastAsia="Arial" w:hAnsi="Arial"/>
          <w:b/>
          <w:bCs/>
          <w:color w:val="6B4F3A"/>
          <w:sz w:val="24"/>
          <w:szCs w:val="24"/>
        </w:rPr>
        <w:t xml:space="preserve">Los límites reales de estas defensas</w:t>
      </w:r>
    </w:p>
    <w:p>
      <w:pPr>
        <w:spacing w:before="0" w:after="180" w:line="312"/>
      </w:pPr>
      <w:r>
        <w:rPr>
          <w:rFonts w:ascii="Georgia" w:cs="Georgia" w:eastAsia="Georgia" w:hAnsi="Georgia"/>
          <w:sz w:val="24"/>
          <w:szCs w:val="24"/>
        </w:rPr>
        <w:t xml:space="preserve">He aquí donde debo ser honesto con ustedes: estas defensas son eficaces contra los estafadores aficionados. Son notablemente menos eficaces contra actores sofisticados y pacientes. Una organización criminal profesional con recursos suficientes puede invertir dos años en construir reputaciones "reales" — realizando efectivamente transacciones honestas, contribuyendo realmente a huertos comunitarios, validando realmente a vecinos con teléfonos reales en lugares reales. El costo de esa inversión puede ser considerable, pero no imposible si el beneficio esperado de la estafa final también lo 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LÍMITE CRÍTICO: Los estafadores más peligrosos no son los que se dejan atrapar. Son los que nunca se dejan atrapar. Ningún sistema de reputación — descentralizado, centralizado, humano o algorítmico — es impermeable a un actor suficientemente sofisticado y paciente. Los sistemas centralizados como Amazon y Yelp son masivamente manipulados por granjas industriales de reseñas falsas. Los sistemas distribuidos propuestos aquí tienen un umbral de sofisticación más alto para la manipulación, pero un umbral más bajo para la persistencia de los daños una vez cometido el fraude. No hay superioridad absoluta — hay perfiles de riesgo diferentes.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desafío cultural más profundo</w:t>
      </w:r>
    </w:p>
    <w:p>
      <w:pPr>
        <w:spacing w:before="0" w:after="180" w:line="312"/>
      </w:pPr>
      <w:r>
        <w:rPr>
          <w:rFonts w:ascii="Georgia" w:cs="Georgia" w:eastAsia="Georgia" w:hAnsi="Georgia"/>
          <w:sz w:val="24"/>
          <w:szCs w:val="24"/>
        </w:rPr>
        <w:t xml:space="preserve">Hay un límite que no es técnico, y que es quizás el más importante de todos. Los sistemas de reputación descentralizados requieren un cambio profundo en la manera en que las personas comprenden la confianza. Estamos culturalmente programados, desde hace siglos, para confiar en las instituciones: los bancos, los tribunales, los organismos de certificación profesional, los aparatos de Estado. Estas instituciones tienen defectos considerables — discriminan, se corrompen, fallan a las personas marginadas de forma sistemática. Pero también han creado mecanismos de recurso familiares. Cuando un banco los estafa, hay un proceso. Cuando un contrato se viola, hay tribunales.</w:t>
      </w:r>
    </w:p>
    <w:p>
      <w:pPr>
        <w:spacing w:before="0" w:after="180" w:line="312"/>
      </w:pPr>
      <w:r>
        <w:rPr>
          <w:rFonts w:ascii="Georgia" w:cs="Georgia" w:eastAsia="Georgia" w:hAnsi="Georgia"/>
          <w:sz w:val="24"/>
          <w:szCs w:val="24"/>
        </w:rPr>
        <w:t xml:space="preserve">En una red de reputación distribuida, ¿quién arbitra los litigios complejos? ¿Quién decide que un fraude es un fraude? ¿Quién puede forzar una restitución? Los mecanismos de gobernanza descentralizada — las DAO (Decentralized Autonomous Organizations), los sistemas de voto ponderado por la reputación — existen y funcionan para ciertos tipos de litigios simples. Pero tienen dificultades con la complejidad humana real: los litigios de buena fe, los malentendidos culturales, las situaciones de vulnerabilidad donde una parte tenía menos poder que la otra aunque ambas hayan consentido formalmente.</w:t>
      </w:r>
    </w:p>
    <w:p>
      <w:pPr>
        <w:spacing w:before="0" w:after="180" w:line="312"/>
      </w:pPr>
      <w:r>
        <w:rPr>
          <w:rFonts w:ascii="Georgia" w:cs="Georgia" w:eastAsia="Georgia" w:hAnsi="Georgia"/>
          <w:sz w:val="24"/>
          <w:szCs w:val="24"/>
        </w:rPr>
        <w:t xml:space="preserve">Esta no es una razón para abandonar los sistemas de reputación descentralizada. Es una razón para diseñarlos con humildad, reconociendo que funcionan mejor como complemento de las instituciones existentes que como reemplazo total de estas. Al menos en las primeras fases de su despliegue. La confianza en las redes se construye a lo largo de generaciones, no de ciclos tecnológicos.</w:t>
      </w:r>
    </w:p>
    <w:p>
      <w:pPr>
        <w:spacing w:before="240" w:after="240" w:line="312"/>
        <w:jc w:val="center"/>
      </w:pPr>
      <w:r>
        <w:rPr>
          <w:rFonts w:ascii="Georgia" w:cs="Georgia" w:eastAsia="Georgia" w:hAnsi="Georgia"/>
          <w:i/>
          <w:iCs/>
          <w:color w:val="2C1810"/>
          <w:sz w:val="26"/>
          <w:szCs w:val="26"/>
        </w:rPr>
        <w:t xml:space="preserve">¿Confían en sus vecinos? ¿En los vecinos de su barrio que conocen de vista? ¿En los vecinos de su ciudad que nunca han encontrado? La respuesta a estas preguntas define los límites naturales de los sistemas de reputación distribuida — y sugiere que su despliegue debería comenzar por los círculos donde la confianza ya existe, antes de extenderse.</w:t>
      </w:r>
    </w:p>
    <w:p>
      <w:r>
        <w:br w:type="page"/>
      </w:r>
    </w:p>
    <w:p>
      <w:pPr>
        <w:pStyle w:val="Heading2"/>
        <w:spacing w:before="600" w:after="300"/>
      </w:pPr>
      <w:r>
        <w:rPr>
          <w:rFonts w:ascii="Arial" w:cs="Arial" w:eastAsia="Arial" w:hAnsi="Arial"/>
          <w:b/>
          <w:bCs/>
          <w:color w:val="2C1810"/>
          <w:sz w:val="32"/>
          <w:szCs w:val="32"/>
        </w:rPr>
        <w:t xml:space="preserve">Capítulo 4: El punto ciego más sombrío</w:t>
      </w:r>
    </w:p>
    <w:p>
      <w:pPr>
        <w:spacing w:before="120" w:after="360" w:line="276"/>
        <w:ind w:left="3600"/>
        <w:jc w:val="right"/>
      </w:pPr>
      <w:r>
        <w:rPr>
          <w:rFonts w:ascii="Georgia" w:cs="Georgia" w:eastAsia="Georgia" w:hAnsi="Georgia"/>
          <w:i/>
          <w:iCs/>
          <w:color w:val="888888"/>
          <w:sz w:val="22"/>
          <w:szCs w:val="22"/>
        </w:rPr>
        <w:t xml:space="preserve">"Ciertas verdades son difíciles de escribir. Deben escribirse de todos modos." — David Berthelotte</w:t>
      </w:r>
    </w:p>
    <w:p>
      <w:pPr>
        <w:spacing w:before="120" w:after="180" w:line="312"/>
        <w:ind w:left="360" w:right="360"/>
      </w:pPr>
      <w:r>
        <w:rPr>
          <w:rFonts w:ascii="Georgia" w:cs="Georgia" w:eastAsia="Georgia" w:hAnsi="Georgia"/>
          <w:i/>
          <w:iCs/>
          <w:color w:val="333333"/>
          <w:sz w:val="24"/>
          <w:szCs w:val="24"/>
        </w:rPr>
        <w:t xml:space="preserve">Una investigadora en ciberseguridad, en una oficina de Montréal, lee la descripción de la arquitectura Gen_Home por primera vez. Ha pasado diez años de su carrera rastreando redes de explotación infantil. Su primera reacción, al leer la sección sobre el cifrado de extremo a extremo y la administración soberana del hogar, no es el entusiasmo. Es una náusea familiar. Ella sabe exactamente cómo esta arquitectura será utilizada por ciertas personas. Ha visto suficientes expedientes para saberlo.</w:t>
      </w:r>
    </w:p>
    <w:p>
      <w:pPr>
        <w:spacing w:before="0" w:after="180" w:line="312"/>
      </w:pPr>
      <w:r>
        <w:rPr>
          <w:rFonts w:ascii="Georgia" w:cs="Georgia" w:eastAsia="Georgia" w:hAnsi="Georgia"/>
          <w:sz w:val="24"/>
          <w:szCs w:val="24"/>
        </w:rPr>
        <w:t xml:space="preserve">Hay escenarios que uno prefiere no nombrar. No porque sean imposibles — sino porque nombrarlos parece hacerlos más reales, más accesibles, y porque el autor que los nombra en el contexto positivo de un libro visionario teme ser asociado con su promoción. Comprendo ese temor. Lo rechazo de todos modos. La razón es simple: el escenario que estoy a punto de describir es el más importante de todo este acto. Es aquel en el que la soberanía digital corre el riesgo de traicionar más fundamentalmente sus propios valores. Si no puedo escribirlo honestamente, no tengo derecho a escribir este libro.</w:t>
      </w:r>
    </w:p>
    <w:p>
      <w:pPr>
        <w:spacing w:before="0" w:after="180" w:line="312"/>
      </w:pPr>
      <w:r>
        <w:rPr>
          <w:rFonts w:ascii="Georgia" w:cs="Georgia" w:eastAsia="Georgia" w:hAnsi="Georgia"/>
          <w:sz w:val="24"/>
          <w:szCs w:val="24"/>
        </w:rPr>
        <w:t xml:space="preserve">El argumento "piensen en los niños" es uno de los más instrumentalizados de la historia reciente de la política digital. Ha sido utilizado para justificar leyes de vigilancia masiva cuyos verdaderos objetivos eran políticos. Ha sido utilizado para prohibir herramientas de cifrado cuyos usuarios eran principalmente periodistas y disidentes. Ha sido utilizado para legitimar regímenes de control de Internet que terminaron sirviendo a gobiernos autoritarios. La desconfianza hacia este argumento es, por tanto, racional.</w:t>
      </w:r>
    </w:p>
    <w:p>
      <w:pPr>
        <w:spacing w:before="0" w:after="180" w:line="312"/>
      </w:pPr>
      <w:r>
        <w:rPr>
          <w:rFonts w:ascii="Georgia" w:cs="Georgia" w:eastAsia="Georgia" w:hAnsi="Georgia"/>
          <w:sz w:val="24"/>
          <w:szCs w:val="24"/>
        </w:rPr>
        <w:t xml:space="preserve">Pero a veces ese argumento se invoca de buena fe, por personas que han visto con sus propios ojos lo que ciertas personas hacen a los niños al amparo de la vida privada. Y en esos casos, la desconfianza automática hacia el argumento es un error moral. Las dos cosas son verdaderas simultáneamente: "Piensen en los niños" es frecuentemente manipulado por actores cuyos verdaderos objetivos son autoritarios, Y la protección de los niños contra la explotación es un valor absoluto que no puede ser sacrificado en el altar de la coherencia ideológica.</w:t>
      </w:r>
    </w:p>
    <w:p>
      <w:pPr>
        <w:pStyle w:val="Heading3"/>
        <w:spacing w:before="360" w:after="180"/>
      </w:pPr>
      <w:r>
        <w:rPr>
          <w:rFonts w:ascii="Arial" w:cs="Arial" w:eastAsia="Arial" w:hAnsi="Arial"/>
          <w:b/>
          <w:bCs/>
          <w:color w:val="4A3728"/>
          <w:sz w:val="26"/>
          <w:szCs w:val="26"/>
        </w:rPr>
        <w:t xml:space="preserve">La contradicción que no puedo resolver</w:t>
      </w:r>
    </w:p>
    <w:p>
      <w:pPr>
        <w:spacing w:before="0" w:after="180" w:line="312"/>
      </w:pPr>
      <w:r>
        <w:rPr>
          <w:rFonts w:ascii="Georgia" w:cs="Georgia" w:eastAsia="Georgia" w:hAnsi="Georgia"/>
          <w:sz w:val="24"/>
          <w:szCs w:val="24"/>
        </w:rPr>
        <w:t xml:space="preserve">He aquí el estado de la cuestión tan precisamente como puedo formularlo. La explotación de niños a través de redes digitales es un crimen real, documentado, con millones de víctimas. Las fuerzas policiales especializadas que investigan estos crímenes dependen parcialmente de herramientas de detección en las comunicaciones digitales — en particular de sistemas automáticos que analizan las imágenes transmitidas y las identifican como material proscrito antes incluso de que sean cifradas. Estos sistemas, imperfectos y controvertidos, han contribuido a investigaciones reales.</w:t>
      </w:r>
    </w:p>
    <w:p>
      <w:pPr>
        <w:spacing w:before="0" w:after="180" w:line="312"/>
      </w:pPr>
      <w:r>
        <w:rPr>
          <w:rFonts w:ascii="Georgia" w:cs="Georgia" w:eastAsia="Georgia" w:hAnsi="Georgia"/>
          <w:sz w:val="24"/>
          <w:szCs w:val="24"/>
        </w:rPr>
        <w:t xml:space="preserve">Una arquitectura de comunicación enteramente cifrada de extremo a extremo, donde el administrador del hogar controla las claves, hace que estos sistemas de detección sean imposibles de desplegar sin la cooperación del administrador. Y un administrador que utiliza el hogar para abusar de niños no cooperará. Este límite es real. No es sorteable mediante un truco técnico en el marco de un sistema realmente cifrado. Es una elección arquitectural fundamental con consecuencias morales reales.</w:t>
      </w:r>
    </w:p>
    <w:p>
      <w:pPr>
        <w:spacing w:before="240" w:after="120"/>
      </w:pPr>
      <w:r>
        <w:rPr>
          <w:rFonts w:ascii="Arial" w:cs="Arial" w:eastAsia="Arial" w:hAnsi="Arial"/>
          <w:b/>
          <w:bCs/>
          <w:color w:val="6B4F3A"/>
          <w:sz w:val="24"/>
          <w:szCs w:val="24"/>
        </w:rPr>
        <w:t xml:space="preserve">Las medidas propuestas y su honestidad</w:t>
      </w:r>
    </w:p>
    <w:p>
      <w:pPr>
        <w:spacing w:before="0" w:after="180" w:line="312"/>
      </w:pPr>
      <w:r>
        <w:rPr>
          <w:rFonts w:ascii="Georgia" w:cs="Georgia" w:eastAsia="Georgia" w:hAnsi="Georgia"/>
          <w:sz w:val="24"/>
          <w:szCs w:val="24"/>
        </w:rPr>
        <w:t xml:space="preserve">Existen enfoques criptográficos llamados "pruebas de conocimiento cero" (zero-knowledge proofs) que permiten teóricamente verificar que un contenido corresponde a un patrón problemático sin revelar el contenido en sí. En términos simples: un sistema puede decir "este archivo corresponde a un hash conocido de material de explotación infantil" sin jamás ver el archivo. Este enfoque ha sido propuesto y parcialmente implementado en diversas iniciativas industriales. Representa una vía real.</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Los sistemas de detección basados en hashes criptográficos (como PhotoDNA de Microsoft, o sistemas equivalentes) comparan las huellas digitales de archivos con una base de datos de material conocido sin analizar el contenido. Variantes que utilizan "fuzzy hashes" pueden detectar variantes ligeramente modificadas. Trabajos en criptografía aplicada exploran pruebas de conocimiento cero que permitirían esta detección sin que el contenido sea jamás transmitido en claro a un tercero. Estos sistemas son reales y funcionales para los casos de material conocido. No detectan material nuevo.</w:t>
      </w:r>
    </w:p>
    <w:p>
      <w:pPr>
        <w:spacing w:before="0" w:after="180" w:line="312"/>
      </w:pPr>
      <w:r>
        <w:rPr>
          <w:rFonts w:ascii="Georgia" w:cs="Georgia" w:eastAsia="Georgia" w:hAnsi="Georgia"/>
          <w:sz w:val="24"/>
          <w:szCs w:val="24"/>
        </w:rPr>
        <w:t xml:space="preserve">Existen también mecanismos comunitarios: sistemas de denuncia donde los miembros de la red pueden alertar a autoridades designadas sin que la cadena de denuncia sea visible para el administrador del hogar. E invariantes arquitecturales — restricciones integradas en las capas profundas del sistema que hacen ciertas acciones físicamente imposibles sin importar el comportamiento del administrador, como la transmisión automática de ciertos patrones hacia autoridades externas.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LA VERDAD MÁS DIFÍCIL DE ESTE LIBRO: Estas medidas son imperfectas, sorteables y comportan ellas mismas riesgos de abuso. Un sistema de detección de material proscrito es también un sistema de vigilancia de las comunicaciones — la frontera entre ambos es técnica y por lo tanto franqueable. Un mecanismo de denuncia comunitario puede ser desviado para acosar a miembros minoritarios o a familias que se apartan de normas culturales dominantes. No existe ninguna solución técnica al problema de la explotación de niños que no cree simultáneamente una infraestructura potencialmente utilizable para otras formas de control. Esta afirmación es verificable. También es profundamente incómoda. No desaparece porque sea incómoda.</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Yoshua Bengio, uno de los padres fundadores del aprendizaje profundo y uno de los investigadores más respetados del mundo en inteligencia artificial, ha dedicado una parte significativa de sus últimos años a advertir sobre el uso de herramientas de IA contra las personas más vulnerables. Su punto no es que la IA sea mala — es que las herramientas que construimos con las mejores intenciones pueden ser vueltas en contra de quienes queríamos proteger. La misma arquitectura de comunicación que nosotros construimos para liberar a las familias puede ser convertida en arma contra los miembros más vulnerables de esas familias.</w:t>
      </w:r>
    </w:p>
    <w:p>
      <w:pPr>
        <w:spacing w:before="0" w:after="180" w:line="312"/>
      </w:pPr>
      <w:r>
        <w:rPr>
          <w:rFonts w:ascii="Georgia" w:cs="Georgia" w:eastAsia="Georgia" w:hAnsi="Georgia"/>
          <w:sz w:val="24"/>
          <w:szCs w:val="24"/>
        </w:rPr>
        <w:t xml:space="preserve">Esta realidad no me lleva a abandonar el proyecto. Me lleva a exigir que los invariantes arquitecturales — las restricciones éticas codificadas en las capas más profundas del sistema, descritas en el primer libro de esta serie — incluyan explícita e incondicionalmente la protección de los niños como principio no negociable. No como opción de configuración. No como recomendación de buenas prácticas. Como límite físico de lo posible. El primer libro de esta serie describe cómo ciertos valores pueden ser codificados en la materia misma de un sistema, haciendo su violación arquitecturalmente imposible. La protección de los niños debe formar parte de ello.</w:t>
      </w:r>
    </w:p>
    <w:p>
      <w:pPr>
        <w:spacing w:before="0" w:after="180" w:line="312"/>
      </w:pPr>
      <w:r>
        <w:rPr>
          <w:rFonts w:ascii="Georgia" w:cs="Georgia" w:eastAsia="Georgia" w:hAnsi="Georgia"/>
          <w:sz w:val="24"/>
          <w:szCs w:val="24"/>
        </w:rPr>
        <w:t xml:space="preserve">Sé que esta posición es incompleta. Sé que un límite arquitectural no basta frente a adversarios determinados. Sé que la detección de material nuevo escapa a todo sistema de hash conocido. Sé que el invariante más sólido puede ser sorteado con suficiente determinación y recursos. Lo que puedo afirmar es que la protección de los niños es la línea que no estoy dispuesto a cruzar en nombre de la coherencia ideológica. Si una arquitectura no puede ser diseñada de manera que no facilite la explotación de niños, entonces esa arquitectura no merece ser construida.</w:t>
      </w:r>
    </w:p>
    <w:p>
      <w:pPr>
        <w:spacing w:before="240" w:after="240" w:line="312"/>
        <w:jc w:val="center"/>
      </w:pPr>
      <w:r>
        <w:rPr>
          <w:rFonts w:ascii="Georgia" w:cs="Georgia" w:eastAsia="Georgia" w:hAnsi="Georgia"/>
          <w:i/>
          <w:iCs/>
          <w:color w:val="2C1810"/>
          <w:sz w:val="26"/>
          <w:szCs w:val="26"/>
        </w:rPr>
        <w:t xml:space="preserve">Si usted fuera ingeniero y le pidieran diseñar un sistema de comunicación soberana, ¿cómo posicionaría la detección automática de material de explotación infantil respecto a la vida privada de los millones de usuarios inocentes? No hay una buena respuesta evidente. Pero la ausencia de una buena respuesta evidente no nos exime de la obligación de buscar una.</w:t>
      </w:r>
    </w:p>
    <w:p>
      <w:r>
        <w:br w:type="page"/>
      </w:r>
    </w:p>
    <w:p>
      <w:pPr>
        <w:pStyle w:val="Heading2"/>
        <w:spacing w:before="600" w:after="300"/>
      </w:pPr>
      <w:r>
        <w:rPr>
          <w:rFonts w:ascii="Arial" w:cs="Arial" w:eastAsia="Arial" w:hAnsi="Arial"/>
          <w:b/>
          <w:bCs/>
          <w:color w:val="2C1810"/>
          <w:sz w:val="32"/>
          <w:szCs w:val="32"/>
        </w:rPr>
        <w:t xml:space="preserve">Capítulo 5: Centralización eficiente contra soberanía distribuida</w:t>
      </w:r>
    </w:p>
    <w:p>
      <w:pPr>
        <w:spacing w:before="120" w:after="360" w:line="276"/>
        <w:ind w:left="3600"/>
        <w:jc w:val="right"/>
      </w:pPr>
      <w:r>
        <w:rPr>
          <w:rFonts w:ascii="Georgia" w:cs="Georgia" w:eastAsia="Georgia" w:hAnsi="Georgia"/>
          <w:i/>
          <w:iCs/>
          <w:color w:val="888888"/>
          <w:sz w:val="22"/>
          <w:szCs w:val="22"/>
        </w:rPr>
        <w:t xml:space="preserve">"El mejor enemigo del bien es lo perfecto. El mejor enemigo de la libertad es a veces la eficiencia." — David Berthelotte</w:t>
      </w:r>
    </w:p>
    <w:p>
      <w:pPr>
        <w:spacing w:before="120" w:after="180" w:line="312"/>
        <w:ind w:left="360" w:right="360"/>
      </w:pPr>
      <w:r>
        <w:rPr>
          <w:rFonts w:ascii="Georgia" w:cs="Georgia" w:eastAsia="Georgia" w:hAnsi="Georgia"/>
          <w:i/>
          <w:iCs/>
          <w:color w:val="333333"/>
          <w:sz w:val="24"/>
          <w:szCs w:val="24"/>
        </w:rPr>
        <w:t xml:space="preserve">Una sala de urgencias en Sherbrooke. Las once de la noche. Una mujer de sesenta y ocho años llega inconsciente, traída por los paramédicos que la encontraron en su cocina. No tiene identificación consigo. En el sistema de salud centralizado actual, su expediente médico es accesible en noventa segundos: sus alergias, sus medicamentos, su historial cardíaco, su grupo sanguíneo. En un sistema donde cada familia gestiona soberanamente su espacio de datos de salud, su expediente está bloqueado detrás de claves que su familia, a las dos de la madrugada, aún no ha respondido al teléfono para proporcionar. La médica de urgencias toma decisiones con menos información. Quizás las decisiones correctas. Quizás no.</w:t>
      </w:r>
    </w:p>
    <w:p>
      <w:pPr>
        <w:spacing w:before="0" w:after="180" w:line="312"/>
      </w:pPr>
      <w:r>
        <w:rPr>
          <w:rFonts w:ascii="Georgia" w:cs="Georgia" w:eastAsia="Georgia" w:hAnsi="Georgia"/>
          <w:sz w:val="24"/>
          <w:szCs w:val="24"/>
        </w:rPr>
        <w:t xml:space="preserve">Es el momento en que debo defender al adversario de mi propia posición. No por honestidad retórica — sino porque la centralización tiene argumentos verdaderos, importantes y a menudo descuidados en las discusiones que oponen libertad y control. Los defensores de la descentralización tienden a hablar de los abusos de la centralización sin hablar de sus éxitos reales, de sus milagros cotidianos, de lo que permite y que la descentralización no permite fácilmente.</w:t>
      </w:r>
    </w:p>
    <w:p>
      <w:pPr>
        <w:pStyle w:val="Heading3"/>
        <w:spacing w:before="360" w:after="180"/>
      </w:pPr>
      <w:r>
        <w:rPr>
          <w:rFonts w:ascii="Arial" w:cs="Arial" w:eastAsia="Arial" w:hAnsi="Arial"/>
          <w:b/>
          <w:bCs/>
          <w:color w:val="4A3728"/>
          <w:sz w:val="26"/>
          <w:szCs w:val="26"/>
        </w:rPr>
        <w:t xml:space="preserve">Lo que la centralización realmente ha logrado</w:t>
      </w:r>
    </w:p>
    <w:p>
      <w:pPr>
        <w:spacing w:before="0" w:after="180" w:line="312"/>
      </w:pPr>
      <w:r>
        <w:rPr>
          <w:rFonts w:ascii="Georgia" w:cs="Georgia" w:eastAsia="Georgia" w:hAnsi="Georgia"/>
          <w:sz w:val="24"/>
          <w:szCs w:val="24"/>
        </w:rPr>
        <w:t xml:space="preserve">La distribución mundial de vacunas contra la polio requirió una coordinación centralizada de una precisión y una escala que ninguna red descentralizada habría podido lograr a la misma velocidad. La Organización Mundial de la Salud, a pesar de todos sus defectos burocráticos, coordinó campañas que salvaron decenas de millones de vidas. La previsión meteorológica moderna — que salva miles de vidas cada año al permitir la evacuación antes de los huracanes — se basa en sistemas centralizados de recolección de datos, supercomputadoras compartidas y diseminación coordinada. El control del tráfico aéreo, que permite a miles de aviones compartir el mismo espacio aéreo sin colisiones, es una obra maestra de coordinación centralizada.</w:t>
      </w:r>
    </w:p>
    <w:p>
      <w:pPr>
        <w:spacing w:before="0" w:after="180" w:line="312"/>
      </w:pPr>
      <w:r>
        <w:rPr>
          <w:rFonts w:ascii="Georgia" w:cs="Georgia" w:eastAsia="Georgia" w:hAnsi="Georgia"/>
          <w:sz w:val="24"/>
          <w:szCs w:val="24"/>
        </w:rPr>
        <w:t xml:space="preserve">Estos ejemplos no son anecdóticos. Representan clases enteras de problemas donde la centralización no es simplemente conveniente — es fundamentalmente necesaria. Las externalidades de red, los bienes comunes que requieren coordinación global, las emergencias que no permiten la deliberación distribuida — estas situaciones existen y son reales. Un ideólogo descentralizador que se niegue a admitirlo es tan intelectualmente deshonesto como un ideólogo centralista que se niegue a admitir los abusos de la vigilancia.</w:t>
      </w:r>
    </w:p>
    <w:p>
      <w:pPr>
        <w:spacing w:before="0" w:after="180" w:line="312"/>
      </w:pPr>
      <w:r>
        <w:rPr>
          <w:rFonts w:ascii="Georgia" w:cs="Georgia" w:eastAsia="Georgia" w:hAnsi="Georgia"/>
          <w:sz w:val="24"/>
          <w:szCs w:val="24"/>
        </w:rPr>
        <w:t xml:space="preserve">La pandemia de COVID-19 proporcionó una prueba a escala real de esta tensión. Los países que tenían sistemas de salud centralizados con registros digitales bien coordinados tuvieron, en promedio, una mejor capacidad de rastreo de contactos y distribución de vacunas. Esto no es una afirmación política — es una observación empírica documentada en la literatura epidemiológica. La centralización de los datos de salud tiene costos en términos de vida privada y riesgo de vigilancia. También tiene beneficios mensurables en términos de salud pública.</w:t>
      </w:r>
    </w:p>
    <w:p>
      <w:pPr>
        <w:spacing w:before="240" w:after="120"/>
      </w:pPr>
      <w:r>
        <w:rPr>
          <w:rFonts w:ascii="Arial" w:cs="Arial" w:eastAsia="Arial" w:hAnsi="Arial"/>
          <w:b/>
          <w:bCs/>
          <w:color w:val="6B4F3A"/>
          <w:sz w:val="24"/>
          <w:szCs w:val="24"/>
        </w:rPr>
        <w:t xml:space="preserve">El argumento contra la centralización: las razones que ya conocen</w:t>
      </w:r>
    </w:p>
    <w:p>
      <w:pPr>
        <w:spacing w:before="0" w:after="180" w:line="312"/>
      </w:pPr>
      <w:r>
        <w:rPr>
          <w:rFonts w:ascii="Georgia" w:cs="Georgia" w:eastAsia="Georgia" w:hAnsi="Georgia"/>
          <w:sz w:val="24"/>
          <w:szCs w:val="24"/>
        </w:rPr>
        <w:t xml:space="preserve">Pero ya conocen el otro lado. Han leído los informes sobre las filtraciones masivas de datos — miles de millones de expedientes de salud expuestos en hackeos de hospitales, decenas de millones de números de seguridad social robados en ataques contra agencias gubernamentales. Han leído los análisis sobre la discriminación algorítmica en los sistemas centralizados de crédito, seguros, justicia penal — sistemas que reproducen y amplifican los sesgos humanos a escala industrial. Han seguido las revelaciones Snowden sobre la vigilancia masiva de las comunicaciones, incluyendo las de ciudadanos ordinarios sin ningún vínculo con una actividad criminal.</w:t>
      </w:r>
    </w:p>
    <w:p>
      <w:pPr>
        <w:spacing w:before="0" w:after="180" w:line="312"/>
      </w:pPr>
      <w:r>
        <w:rPr>
          <w:rFonts w:ascii="Georgia" w:cs="Georgia" w:eastAsia="Georgia" w:hAnsi="Georgia"/>
          <w:sz w:val="24"/>
          <w:szCs w:val="24"/>
        </w:rPr>
        <w:t xml:space="preserve">Estos abusos no son accidentes. Son las consecuencias previsibles de la centralización del poder informacional. Cuando se concentran datos sobre millones de personas en un solo lugar, se crea un activo extraordinariamente valioso — para los administradores legítimos de ese sistema, y también para cualquiera que desee explotar, corromper o apoderarse de ese sistema. La centralización crea objetivos. Y los objetivos son atacados.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EL DILEMA QUE NO TIENE RESOLUCIÓN LIMPIA: La centralización salva vidas en situaciones de emergencia y permite bienes colectivos imposibles de otra manera. También crea infraestructuras de control que han sido y serán utilizadas contra poblaciones vulnerables. La descentralización protege la vida privada y la autonomía individual. También hace ciertos bienes colectivos más difíciles o imposibles de producir. Este no es un problema técnico que resolver. Es una tensión de valores permanente que gestionar. Quienquiera que les diga que ha "resuelto" esta tensión — hacia la centralización O hacia la descentralización — está simplificando un problema que no se simplifica.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respuesta híbrida y sus límites honestos</w:t>
      </w:r>
    </w:p>
    <w:p>
      <w:pPr>
        <w:spacing w:before="0" w:after="180" w:line="312"/>
      </w:pPr>
      <w:r>
        <w:rPr>
          <w:rFonts w:ascii="Georgia" w:cs="Georgia" w:eastAsia="Georgia" w:hAnsi="Georgia"/>
          <w:sz w:val="24"/>
          <w:szCs w:val="24"/>
        </w:rPr>
        <w:t xml:space="preserve">Existe una posición intelectualmente defendible entre la centralización total y la descentralización absoluta. Se parece a esto: la soberanía digital es el valor por defecto — cada individuo y cada familia controla sus datos y sus comunicaciones. Pero existen excepciones elegidas, temporales, auditables y revocables a ese valor por defecto. Una persona puede elegir compartir sus datos de salud con un registro médico, puede revocar esa compartición en cualquier momento, y puede verificar cuándo se ha accedido a sus datos y por quién. En caso de emergencia médica verificable, un acceso de emergencia puede ser solicitado por un médico y aprobado por un mecanismo automático con notificación a los allegados.</w:t>
      </w:r>
    </w:p>
    <w:p>
      <w:pPr>
        <w:spacing w:before="0" w:after="180" w:line="312"/>
      </w:pPr>
      <w:r>
        <w:rPr>
          <w:rFonts w:ascii="Georgia" w:cs="Georgia" w:eastAsia="Georgia" w:hAnsi="Georgia"/>
          <w:sz w:val="24"/>
          <w:szCs w:val="24"/>
        </w:rPr>
        <w:t xml:space="preserve">Esto no es una puerta trasera. Una puerta trasera es un acceso secreto diseñado para ser utilizado sin el conocimiento del propietario de los datos. Lo que yo describo es una puerta de entrada principal que uno mismo abre, deliberadamente, bajo condiciones definidas por uno mismo. La diferencia no es semántica — es fundamental. Una puerta trasera está diseñada para ser utilizada sin consentimiento. Una puerta de entrada de emergencia está diseñada para ser utilizada con consentimiento previo, bajo condiciones explícitas.</w:t>
      </w:r>
    </w:p>
    <w:p>
      <w:pPr>
        <w:spacing w:before="0" w:after="180" w:line="312"/>
      </w:pPr>
      <w:r>
        <w:rPr>
          <w:rFonts w:ascii="Georgia" w:cs="Georgia" w:eastAsia="Georgia" w:hAnsi="Georgia"/>
          <w:sz w:val="24"/>
          <w:szCs w:val="24"/>
        </w:rPr>
        <w:t xml:space="preserve">La distinción técnica existe. Pero hay que ser honestos sobre su fragilidad práctica. Una "puerta de emergencia auditable" se convierte en una puerta trasera desde el momento en que los actores que pueden exigir su apertura tienen más poder que el propietario de los datos. Un gobierno que puede declarar una "emergencia nacional" a voluntad puede transformar cualquier acceso condicional en acceso permanente. Una empresa suficientemente poderosa puede redactar condiciones de uso que hagan de la "elección voluntaria" una elección entre aceptar sus condiciones o no tener acceso a servicios esenciales. Los mecanismos legales de protección de estas puertas son al menos tan importantes como los mecanismos técnicos.</w:t>
      </w:r>
    </w:p>
    <w:p>
      <w:pPr>
        <w:spacing w:before="0" w:after="180" w:line="312"/>
      </w:pPr>
      <w:r>
        <w:rPr>
          <w:rFonts w:ascii="Georgia" w:cs="Georgia" w:eastAsia="Georgia" w:hAnsi="Georgia"/>
          <w:sz w:val="24"/>
          <w:szCs w:val="24"/>
        </w:rPr>
        <w:t xml:space="preserve">En otras palabras: la respuesta híbrida es técnicamente posible y socialmente deseable. Pero su durabilidad no depende de la tecnología — depende de la fortaleza de las instituciones democráticas que protegen los derechos individuales contra los abusos de poder. Una arquitectura perfectamente diseñada no sobrevive a un régimen que decide explotarla. Y los regímenes cambian.</w:t>
      </w:r>
    </w:p>
    <w:p>
      <w:pPr>
        <w:spacing w:before="240" w:after="240" w:line="312"/>
        <w:jc w:val="center"/>
      </w:pPr>
      <w:r>
        <w:rPr>
          <w:rFonts w:ascii="Georgia" w:cs="Georgia" w:eastAsia="Georgia" w:hAnsi="Georgia"/>
          <w:i/>
          <w:iCs/>
          <w:color w:val="2C1810"/>
          <w:sz w:val="26"/>
          <w:szCs w:val="26"/>
        </w:rPr>
        <w:t xml:space="preserve">Si pudieran diseñar el sistema ideal de compartición de datos — aquel que ustedes mismos usarían — ¿qué parte de sus datos personales compartirían, con quién, bajo qué condiciones, y con qué garantías de revocabilidad? Y si el gobierno actual fuera reemplazado mañana por un gobierno en el que no confían, ¿cambiarían su respuesta?</w:t>
      </w:r>
    </w:p>
    <w:p>
      <w:r>
        <w:br w:type="page"/>
      </w:r>
    </w:p>
    <w:p>
      <w:pPr>
        <w:pStyle w:val="Heading2"/>
        <w:spacing w:before="600" w:after="300"/>
      </w:pPr>
      <w:r>
        <w:rPr>
          <w:rFonts w:ascii="Arial" w:cs="Arial" w:eastAsia="Arial" w:hAnsi="Arial"/>
          <w:b/>
          <w:bCs/>
          <w:color w:val="2C1810"/>
          <w:sz w:val="32"/>
          <w:szCs w:val="32"/>
        </w:rPr>
        <w:t xml:space="preserve">Capítulo 6: Las salvaguardas y sus límites</w:t>
      </w:r>
    </w:p>
    <w:p>
      <w:pPr>
        <w:spacing w:before="120" w:after="360" w:line="276"/>
        <w:ind w:left="3600"/>
        <w:jc w:val="right"/>
      </w:pPr>
      <w:r>
        <w:rPr>
          <w:rFonts w:ascii="Georgia" w:cs="Georgia" w:eastAsia="Georgia" w:hAnsi="Georgia"/>
          <w:i/>
          <w:iCs/>
          <w:color w:val="888888"/>
          <w:sz w:val="22"/>
          <w:szCs w:val="22"/>
        </w:rPr>
        <w:t xml:space="preserve">"No existe jaula que proteja sin aprisionar. No existe libertad que libere sin exponer. La elección no es entre la seguridad y el riesgo. Es entre diferentes tipos de riesgos, para diferentes personas." — David Berthelotte</w:t>
      </w:r>
    </w:p>
    <w:p>
      <w:pPr>
        <w:spacing w:before="0" w:after="180" w:line="312"/>
      </w:pPr>
      <w:r>
        <w:rPr>
          <w:rFonts w:ascii="Georgia" w:cs="Georgia" w:eastAsia="Georgia" w:hAnsi="Georgia"/>
          <w:sz w:val="24"/>
          <w:szCs w:val="24"/>
        </w:rPr>
        <w:t xml:space="preserve">Hemos atravesado cinco capítulos difíciles. Hemos vivido en hogares donde la soberanía se convierte en prisión. Hemos seguido conversaciones criminales cifradas con la misma arquitectura que las conversaciones familiares ordinarias. Hemos visto reputaciones cuidadosamente construidas como decorados de cine. Hemos mirado de frente el escenario que nadie quiere nombrar. Y hemos confrontado honestamente los casos reales donde la centralización produce milagros que la descentralización no puede reproducir.</w:t>
      </w:r>
    </w:p>
    <w:p>
      <w:pPr>
        <w:spacing w:before="0" w:after="180" w:line="312"/>
      </w:pPr>
      <w:r>
        <w:rPr>
          <w:rFonts w:ascii="Georgia" w:cs="Georgia" w:eastAsia="Georgia" w:hAnsi="Georgia"/>
          <w:sz w:val="24"/>
          <w:szCs w:val="24"/>
        </w:rPr>
        <w:t xml:space="preserve">Es hora de hacer el balance. No para concluir que todo está bien y que las salvaguardas arreglan todo — no lo hacen. No para concluir que el proyecto es indefendible — no lo creo. Sino para ser precisos sobre lo que cada mecanismo de protección puede y no puede hacer, y sobre las condiciones que los harían más o menos eficaces.</w:t>
      </w:r>
    </w:p>
    <w:p>
      <w:pPr>
        <w:pStyle w:val="Heading3"/>
        <w:spacing w:before="360" w:after="180"/>
      </w:pPr>
      <w:r>
        <w:rPr>
          <w:rFonts w:ascii="Arial" w:cs="Arial" w:eastAsia="Arial" w:hAnsi="Arial"/>
          <w:b/>
          <w:bCs/>
          <w:color w:val="4A3728"/>
          <w:sz w:val="26"/>
          <w:szCs w:val="26"/>
        </w:rPr>
        <w:t xml:space="preserve">Inventario de las salvaguardas y de sus límites reales</w:t>
      </w:r>
    </w:p>
    <w:p>
      <w:pPr>
        <w:spacing w:before="240" w:after="120"/>
      </w:pPr>
      <w:r>
        <w:rPr>
          <w:rFonts w:ascii="Arial" w:cs="Arial" w:eastAsia="Arial" w:hAnsi="Arial"/>
          <w:b/>
          <w:bCs/>
          <w:color w:val="6B4F3A"/>
          <w:sz w:val="24"/>
          <w:szCs w:val="24"/>
        </w:rPr>
        <w:t xml:space="preserve">1. Canal de emergencia individual (protección contra los abusos domésticos)</w:t>
      </w:r>
    </w:p>
    <w:p>
      <w:pPr>
        <w:spacing w:before="0" w:after="180" w:line="312"/>
      </w:pPr>
      <w:r>
        <w:rPr>
          <w:rFonts w:ascii="Georgia" w:cs="Georgia" w:eastAsia="Georgia" w:hAnsi="Georgia"/>
          <w:sz w:val="24"/>
          <w:szCs w:val="24"/>
        </w:rPr>
        <w:t xml:space="preserve">Lo que hace: da a cada miembro del hogar un canal de comunicación directo hacia el exterior, no vigilable por el administrador de la red doméstica. Lo que no hace: proteger a una persona cuyos aparatos están todos físicamente controlados por un agresor. No puede funcionar si la víctima no tiene un momento de soledad para utilizarlo. No protege contra la vigilancia física (mirar por encima del hombro). Su potencial de abuso: un niño puede utilizarlo para mentir a sus padres en una situación no urgente, generando denuncias falsas que sobrecargan los recursos de intervención.</w:t>
      </w:r>
    </w:p>
    <w:p>
      <w:pPr>
        <w:spacing w:before="240" w:after="120"/>
      </w:pPr>
      <w:r>
        <w:rPr>
          <w:rFonts w:ascii="Arial" w:cs="Arial" w:eastAsia="Arial" w:hAnsi="Arial"/>
          <w:b/>
          <w:bCs/>
          <w:color w:val="6B4F3A"/>
          <w:sz w:val="24"/>
          <w:szCs w:val="24"/>
        </w:rPr>
        <w:t xml:space="preserve">2. Pruebas de conocimiento cero (detección sin vigilancia)</w:t>
      </w:r>
    </w:p>
    <w:p>
      <w:pPr>
        <w:spacing w:before="0" w:after="180" w:line="312"/>
      </w:pPr>
      <w:r>
        <w:rPr>
          <w:rFonts w:ascii="Georgia" w:cs="Georgia" w:eastAsia="Georgia" w:hAnsi="Georgia"/>
          <w:sz w:val="24"/>
          <w:szCs w:val="24"/>
        </w:rPr>
        <w:t xml:space="preserve">Lo que hace: permite teóricamente detectar si un archivo corresponde a un patrón problemático conocido sin revelar el contenido del archivo. Lo que no hace: detectar contenido nuevo que no corresponde a ningún hash conocido. No puede desplegarse sin crear una infraestructura de comparación que puede potencialmente ser extendida a otros tipos de contenido. Su potencial de abuso: la misma infraestructura que detecta imágenes proscritas puede ser utilizada para detectar disidencia política si las bases de datos de "contenido problemático" se extienden sin supervisión democrática.</w:t>
      </w:r>
    </w:p>
    <w:p>
      <w:pPr>
        <w:spacing w:before="240" w:after="120"/>
      </w:pPr>
      <w:r>
        <w:rPr>
          <w:rFonts w:ascii="Arial" w:cs="Arial" w:eastAsia="Arial" w:hAnsi="Arial"/>
          <w:b/>
          <w:bCs/>
          <w:color w:val="6B4F3A"/>
          <w:sz w:val="24"/>
          <w:szCs w:val="24"/>
        </w:rPr>
        <w:t xml:space="preserve">3. Reputación blockchain permanente (resistencia al fraude)</w:t>
      </w:r>
    </w:p>
    <w:p>
      <w:pPr>
        <w:spacing w:before="0" w:after="180" w:line="312"/>
      </w:pPr>
      <w:r>
        <w:rPr>
          <w:rFonts w:ascii="Georgia" w:cs="Georgia" w:eastAsia="Georgia" w:hAnsi="Georgia"/>
          <w:sz w:val="24"/>
          <w:szCs w:val="24"/>
        </w:rPr>
        <w:t xml:space="preserve">Lo que hace: hace imposible el borrado del historial de comportamiento, disuadiendo las estafas rápidas al hacer la identidad del estafador rastreable a perpetuidad. Lo que no hace: impedir los fraudes de construcción de reputación lenta por actores pacientes y bien financiados. No resuelve los litigios complejos ni las situaciones donde ambas partes han actuado de buena fe pero con expectativas incompatibles. Su potencial de abuso: la permanencia del historial puede ser utilizada para estigmatizar a personas que han cometido errores pasados y nunca pueden empezar de cero.</w:t>
      </w:r>
    </w:p>
    <w:p>
      <w:pPr>
        <w:spacing w:before="240" w:after="120"/>
      </w:pPr>
      <w:r>
        <w:rPr>
          <w:rFonts w:ascii="Arial" w:cs="Arial" w:eastAsia="Arial" w:hAnsi="Arial"/>
          <w:b/>
          <w:bCs/>
          <w:color w:val="6B4F3A"/>
          <w:sz w:val="24"/>
          <w:szCs w:val="24"/>
        </w:rPr>
        <w:t xml:space="preserve">4. Invariantes arquitecturales (restricciones éticas no sorteables)</w:t>
      </w:r>
    </w:p>
    <w:p>
      <w:pPr>
        <w:spacing w:before="0" w:after="180" w:line="312"/>
      </w:pPr>
      <w:r>
        <w:rPr>
          <w:rFonts w:ascii="Georgia" w:cs="Georgia" w:eastAsia="Georgia" w:hAnsi="Georgia"/>
          <w:sz w:val="24"/>
          <w:szCs w:val="24"/>
        </w:rPr>
        <w:t xml:space="preserve">Lo que hace: codifica ciertos comportamientos como físicamente imposibles en el sistema en lugar de simplemente prohibidos por reglas de software. Lo que no hace: resistir a un adversario que modifica el hardware o crea una implementación alternativa no restringida. No puede cubrir todos los casos éticos posibles — la lista de invariantes refleja los valores de los diseñadores en el momento de la concepción, no todos los valores posibles en todos los contextos culturales futuros. Su potencial de abuso: invariantes diseñados con buenas intenciones pueden tener efectos nocivos no previstos sobre poblaciones cuyas prácticas legítimas son diferentes de las de los diseñadores.</w:t>
      </w:r>
    </w:p>
    <w:p>
      <w:pPr>
        <w:spacing w:before="240" w:after="120"/>
      </w:pPr>
      <w:r>
        <w:rPr>
          <w:rFonts w:ascii="Arial" w:cs="Arial" w:eastAsia="Arial" w:hAnsi="Arial"/>
          <w:b/>
          <w:bCs/>
          <w:color w:val="6B4F3A"/>
          <w:sz w:val="24"/>
          <w:szCs w:val="24"/>
        </w:rPr>
        <w:t xml:space="preserve">5. Mecanismos de responsabilización comunitaria</w:t>
      </w:r>
    </w:p>
    <w:p>
      <w:pPr>
        <w:spacing w:before="0" w:after="180" w:line="312"/>
      </w:pPr>
      <w:r>
        <w:rPr>
          <w:rFonts w:ascii="Georgia" w:cs="Georgia" w:eastAsia="Georgia" w:hAnsi="Georgia"/>
          <w:sz w:val="24"/>
          <w:szCs w:val="24"/>
        </w:rPr>
        <w:t xml:space="preserve">Lo que hace: permite a la red distribuida identificar y excluir comportamientos problemáticos mediante un proceso de gobernanza colectiva en lugar de control central. Lo que no hace: proteger a los miembros minoritarios contra las mayorías que los rechazan por razones culturales, étnicas o ideológicas en lugar de por comportamientos reales. No puede funcionar rápidamente en situaciones de emergencia. Su potencial de abuso: la gobernanza comunitaria puede reproducir y amplificar los prejuicios de la mayoría, apuntando a individuos diferentes de la norma del grupo.</w:t>
      </w:r>
    </w:p>
    <w:p>
      <w:pPr>
        <w:spacing w:before="240" w:after="120"/>
      </w:pPr>
      <w:r>
        <w:rPr>
          <w:rFonts w:ascii="Arial" w:cs="Arial" w:eastAsia="Arial" w:hAnsi="Arial"/>
          <w:b/>
          <w:bCs/>
          <w:color w:val="6B4F3A"/>
          <w:sz w:val="24"/>
          <w:szCs w:val="24"/>
        </w:rPr>
        <w:t xml:space="preserve">6. Denuncia obligatoria integrada</w:t>
      </w:r>
    </w:p>
    <w:p>
      <w:pPr>
        <w:spacing w:before="0" w:after="180" w:line="312"/>
      </w:pPr>
      <w:r>
        <w:rPr>
          <w:rFonts w:ascii="Georgia" w:cs="Georgia" w:eastAsia="Georgia" w:hAnsi="Georgia"/>
          <w:sz w:val="24"/>
          <w:szCs w:val="24"/>
        </w:rPr>
        <w:t xml:space="preserve">Lo que hace: crea canales automáticos hacia las autoridades competentes para ciertas categorías de comportamiento sin que esa denuncia sea detectable o bloqueable por el administrador del hogar. Lo que no hace: funcionar en hogares donde el comportamiento problemático no deja ninguna huella digital. No puede reemplazar el juicio humano de los profesionales formados para reconocer los signos de abuso. Su potencial de abuso: sistemas de denuncia automatizados pueden generar falsos positivos que exponen a familias inocentes a investigaciones intrusivas.</w:t>
      </w:r>
    </w:p>
    <w:p>
      <w:pPr>
        <w:spacing w:before="240" w:after="120"/>
      </w:pPr>
      <w:r>
        <w:rPr>
          <w:rFonts w:ascii="Arial" w:cs="Arial" w:eastAsia="Arial" w:hAnsi="Arial"/>
          <w:b/>
          <w:bCs/>
          <w:color w:val="6B4F3A"/>
          <w:sz w:val="24"/>
          <w:szCs w:val="24"/>
        </w:rPr>
        <w:t xml:space="preserve">7. Protocolos de acceso temporal auditable</w:t>
      </w:r>
    </w:p>
    <w:p>
      <w:pPr>
        <w:spacing w:before="0" w:after="180" w:line="312"/>
      </w:pPr>
      <w:r>
        <w:rPr>
          <w:rFonts w:ascii="Georgia" w:cs="Georgia" w:eastAsia="Georgia" w:hAnsi="Georgia"/>
          <w:sz w:val="24"/>
          <w:szCs w:val="24"/>
        </w:rPr>
        <w:t xml:space="preserve">Lo que hace: permite excepciones elegidas y revocables a la soberanía por defecto para situaciones de emergencia médica o coordinación de crisis. Lo que no hace: resistir a un gobierno que decide que su estado de emergencia permanente justifica la activación permanente de estos protocolos. No garantiza que el mecanismo de revocación sea respetado por actores suficientemente poderosos. Su potencial de abuso: cada excepción crea un precedente y una infraestructura que actores malintencionados pueden buscar extender.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tesis fundamental de este acto</w:t>
      </w:r>
    </w:p>
    <w:p>
      <w:pPr>
        <w:spacing w:before="360" w:after="360" w:line="312"/>
        <w:ind w:left="720" w:right="720"/>
        <w:jc w:val="center"/>
      </w:pPr>
      <w:r>
        <w:rPr>
          <w:rFonts w:ascii="Georgia" w:cs="Georgia" w:eastAsia="Georgia" w:hAnsi="Georgia"/>
          <w:b/>
          <w:bCs/>
          <w:i/>
          <w:iCs/>
          <w:color w:val="2C1810"/>
          <w:sz w:val="26"/>
          <w:szCs w:val="26"/>
        </w:rPr>
        <w:t xml:space="preserve">La libertad sin responsabilidad es anarquía. La anarquía devora a sus propios hijos — a los más vulnerables primero, siempre. Pero la responsabilidad sin libertad es opresión. La opresión también devora a sus propios hijos — a los más diferentes primero, siempre. No tenemos que elegir entre dos formas de destrucción. Tenemos que construir sistemas que maximicen la libertad para la mayoría protegiendo eficazmente a los más vulnerables contra los abusos de quienes les son más cercanos.</w:t>
      </w:r>
    </w:p>
    <w:p>
      <w:pPr>
        <w:spacing w:before="0" w:after="180" w:line="312"/>
      </w:pPr>
      <w:r>
        <w:rPr>
          <w:rFonts w:ascii="Georgia" w:cs="Georgia" w:eastAsia="Georgia" w:hAnsi="Georgia"/>
          <w:sz w:val="24"/>
          <w:szCs w:val="24"/>
        </w:rPr>
        <w:t xml:space="preserve">Este proyecto — la soberanía digital distribuida, los hogares que controlan su propio espacio, las comunidades que construyen sus propias redes de confianza — no es una ideología. No es un ideal puro que se aplicaría sin consideración por las consecuencias. Es una apuesta. Una apuesta a que los beneficios para la mayoría superan los costos vinculados a los abusos minoritarios. Una apuesta a que los mecanismos de protección, imperfectos pero reales, atenúan lo suficiente los riesgos para que el balance sea positivo. Esta apuesta puede ser falsa. Es posible que los costos humanos reales de un sistema de soberanía distribuida superen los beneficios. No puedo probarlo en el otro sentido. Solo puedo decirles por qué lo creo.</w:t>
      </w:r>
    </w:p>
    <w:p>
      <w:pPr>
        <w:spacing w:before="0" w:after="180" w:line="312"/>
      </w:pPr>
      <w:r>
        <w:rPr>
          <w:rFonts w:ascii="Georgia" w:cs="Georgia" w:eastAsia="Georgia" w:hAnsi="Georgia"/>
          <w:sz w:val="24"/>
          <w:szCs w:val="24"/>
        </w:rPr>
        <w:t xml:space="preserve">Lo creo porque el mundo actual — aquel de la vigilancia comercial omnipresente, de los algoritmos de recomendación que amplifican la indignación para maximizar el engagement, de los datos de salud vendidos a aseguradoras sin consentimiento informado, de los metadatos de comunicación utilizados para identificar a disidentes — ese mundo tiene costos humanos reales y documentados. Esos costos se distribuyen de manera desigual, golpeando más fuerte a las personas ya vulnerables: las minorías racializadas, los disidentes políticos, las víctimas de violencia doméstica cuyo agresor compra sus datos de localización, los trabajadores precarios cuyas costumbres digitales influyen en su acceso al crédito.</w:t>
      </w:r>
    </w:p>
    <w:p>
      <w:pPr>
        <w:spacing w:before="0" w:after="180" w:line="312"/>
      </w:pPr>
      <w:r>
        <w:rPr>
          <w:rFonts w:ascii="Georgia" w:cs="Georgia" w:eastAsia="Georgia" w:hAnsi="Georgia"/>
          <w:sz w:val="24"/>
          <w:szCs w:val="24"/>
        </w:rPr>
        <w:t xml:space="preserve">Yoshua Bengio nos advierte que las herramientas tecnológicas pueden ser vueltas en contra de los más vulnerables. Tiene razón. Pero ese giro ya se produce, masivamente, en el mundo centralizado actual. La pregunta no es "cómo evitar que las herramientas sean vueltas contra los vulnerables" — esa prevención perfecta no existe. La pregunta es: ¿en qué tipo de sistema las personas vulnerables tienen las mejores herramientas para defenderse, las mejores posibilidades de recurso, y la menor cantidad de poder concentrado en las manos de actores que podrían querer hacerles daño?</w:t>
      </w:r>
    </w:p>
    <w:p>
      <w:pPr>
        <w:pStyle w:val="Heading3"/>
        <w:spacing w:before="360" w:after="180"/>
      </w:pPr>
      <w:r>
        <w:rPr>
          <w:rFonts w:ascii="Arial" w:cs="Arial" w:eastAsia="Arial" w:hAnsi="Arial"/>
          <w:b/>
          <w:bCs/>
          <w:color w:val="4A3728"/>
          <w:sz w:val="26"/>
          <w:szCs w:val="26"/>
        </w:rPr>
        <w:t xml:space="preserve">Lo que permanece inalterado después de este acto</w:t>
      </w:r>
    </w:p>
    <w:p>
      <w:pPr>
        <w:spacing w:before="0" w:after="180" w:line="312"/>
      </w:pPr>
      <w:r>
        <w:rPr>
          <w:rFonts w:ascii="Georgia" w:cs="Georgia" w:eastAsia="Georgia" w:hAnsi="Georgia"/>
          <w:sz w:val="24"/>
          <w:szCs w:val="24"/>
        </w:rPr>
        <w:t xml:space="preserve">Después de haber habitado estas sombras durante todo este acto, he aquí lo que no he cambiado de opinión. Sigo creyendo que las familias tienen el derecho de controlar su propio espacio digital. Sigo creyendo que las comunidades tienen el derecho de construir sus propias redes de confianza. Sigo creyendo que la concentración del poder informacional en las manos de unas pocas corporaciones o gobiernos es una amenaza real para la democracia y la dignidad humana.</w:t>
      </w:r>
    </w:p>
    <w:p>
      <w:pPr>
        <w:spacing w:before="0" w:after="180" w:line="312"/>
      </w:pPr>
      <w:r>
        <w:rPr>
          <w:rFonts w:ascii="Georgia" w:cs="Georgia" w:eastAsia="Georgia" w:hAnsi="Georgia"/>
          <w:sz w:val="24"/>
          <w:szCs w:val="24"/>
        </w:rPr>
        <w:t xml:space="preserve">Lo que he cambiado, o más bien, lo que este acto ha precisado: sé ahora que un sistema de soberanía distribuida que no tome en serio la protección de los niños ha traicionado su propio principio fundador. Sé que los mecanismos de gobernanza comunitaria deben diseñarse con una atención particular a la protección de las minorías contra los abusos de las mayorías. Sé que la resiliencia de las salvaguardas depende al menos tanto de la fortaleza de las instituciones democráticas como de la elegancia del diseño técnico.</w:t>
      </w:r>
    </w:p>
    <w:p>
      <w:pPr>
        <w:spacing w:before="0" w:after="180" w:line="312"/>
      </w:pPr>
      <w:r>
        <w:rPr>
          <w:rFonts w:ascii="Georgia" w:cs="Georgia" w:eastAsia="Georgia" w:hAnsi="Georgia"/>
          <w:sz w:val="24"/>
          <w:szCs w:val="24"/>
        </w:rPr>
        <w:t xml:space="preserve">Y sé — siempre lo he sabido, pero este acto me lo ha hecho más difícil de ignorar — que ciertas personas usarán la libertad que nosotros construimos para hacer daño. No por accidente, no por ignorancia, sino deliberadamente. Esta realidad no me paraliza. Me obliga a ser preciso. A distinguir entre las medidas de protección reales y las medidas de protección teóricas. A admitir los límites honestamente en lugar de ahogarlos en el discurso visionario.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pregunta final de este acto</w:t>
      </w:r>
    </w:p>
    <w:p>
      <w:pPr>
        <w:spacing w:before="0" w:after="180" w:line="312"/>
      </w:pPr>
      <w:r>
        <w:rPr>
          <w:rFonts w:ascii="Georgia" w:cs="Georgia" w:eastAsia="Georgia" w:hAnsi="Georgia"/>
          <w:sz w:val="24"/>
          <w:szCs w:val="24"/>
        </w:rPr>
        <w:t xml:space="preserve">Me queda una cosa por decir antes de cerrar este acto. Es personal. Este libro lleva mi nombre — David Berthelotte. Está dedicado a Cynthia, a Jordane y a Olivia. Cuando imagino el mundo que este proyecto podría crear, lo imagino para ellas. Y cuando imagino las sombras que este acto ha explorado, también las imagino para ellas.</w:t>
      </w:r>
    </w:p>
    <w:p>
      <w:pPr>
        <w:spacing w:before="0" w:after="180" w:line="312"/>
      </w:pPr>
      <w:r>
        <w:rPr>
          <w:rFonts w:ascii="Georgia" w:cs="Georgia" w:eastAsia="Georgia" w:hAnsi="Georgia"/>
          <w:sz w:val="24"/>
          <w:szCs w:val="24"/>
        </w:rPr>
        <w:t xml:space="preserve">Para Cynthia — si alguna vez se encontrara en un hogar donde las paredes digitales se convirtieran en barrotes. Para Jordane y Olivia — si alguna vez alguien utilizara los espacios soberanos que nosotros construimos para hacerles daño. Estos pensamientos no me han llevado a abandonar el proyecto. Me han llevado a concebirlo de manera diferente. A exigir que las protecciones de los más vulnerables sean arquitecturales, no opcionales. A rechazar los compromisos que sacrifican la seguridad de los niños en el altar de la coherencia ideológica.</w:t>
      </w:r>
    </w:p>
    <w:p>
      <w:pPr>
        <w:spacing w:before="0" w:after="180" w:line="312"/>
      </w:pPr>
      <w:r>
        <w:rPr>
          <w:rFonts w:ascii="Georgia" w:cs="Georgia" w:eastAsia="Georgia" w:hAnsi="Georgia"/>
          <w:sz w:val="24"/>
          <w:szCs w:val="24"/>
        </w:rPr>
        <w:t xml:space="preserve">Las sombras que este acto ha explorado son reales. No desaparecerán porque dejemos de mirarlas. Tampoco desaparecerán porque las miremos. Pero mirarlas honestamente, nombrarlas con precisión, y diseñar sistemas que las tengan seriamente en cuenta — es la única postura intelectual y moral que puedo defender. Es lo que he intentado hacer aquí.</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UNA ÚLTIMA AUTOCRÍTICA, LA MÁS DIFÍCIL: Es posible que yo me equivoque. No en los detalles técnicos — en la dirección fundamental. Es posible que un mundo de soberanía digital distribuida sea, en promedio y en total, peor para las personas más vulnerables que un mundo de vigilancia bien reglamentada. No tengo pruebas empíricas de gran escala en el otro sentido. Este proyecto aún no ha sido desplegado. Las experiencias históricas comparables son demasiado escasas y demasiado diferentes para permitir predicciones fiables. Creo que la dirección es la correcta. Pero creer no es saber, y debo admitirlo en voz alta.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 que este acto no resuelve — y por qué es importante</w:t>
      </w:r>
    </w:p>
    <w:p>
      <w:pPr>
        <w:spacing w:before="0" w:after="180" w:line="312"/>
      </w:pPr>
      <w:r>
        <w:rPr>
          <w:rFonts w:ascii="Georgia" w:cs="Georgia" w:eastAsia="Georgia" w:hAnsi="Georgia"/>
          <w:sz w:val="24"/>
          <w:szCs w:val="24"/>
        </w:rPr>
        <w:t xml:space="preserve">Existe una tentación, después de haber listado salvaguardas y sus límites, de concluir que el ejercicio ha terminado. Que los riesgos han sido "gestionados". Esa tentación es peligrosa. Las salvaguardas listadas aquí son respuestas parciales a problemas que no tienen respuestas completas. Ninguna combinación de medidas técnicas eliminará los riesgos descritos en este acto. Lo que estas medidas pueden hacer, en el mejor de los casos, es reducir su probabilidad, su impacto, y el tiempo antes de que sean detectados y corregidos.</w:t>
      </w:r>
    </w:p>
    <w:p>
      <w:pPr>
        <w:spacing w:before="0" w:after="180" w:line="312"/>
      </w:pPr>
      <w:r>
        <w:rPr>
          <w:rFonts w:ascii="Georgia" w:cs="Georgia" w:eastAsia="Georgia" w:hAnsi="Georgia"/>
          <w:sz w:val="24"/>
          <w:szCs w:val="24"/>
        </w:rPr>
        <w:t xml:space="preserve">El trabajo real que transformará las sombras en riesgos gestionables no es técnico — es cultural, político e institucional. Requiere una sociedad que comprenda las tecnologías digitales lo suficientemente bien como para debatirlas democráticamente. Requiere instituciones judiciales adaptadas a los litigios nacidos en redes distribuidas. Requiere trabajadores sociales formados para detectar la violencia y la explotación en entornos digitalmente soberanos. Requiere una prensa libre e independiente que documente los abusos cuando ocurran. Estas condiciones son tan importantes como la arquitectura técnica. Y en numerosos contextos actuales, son más frágiles.</w:t>
      </w:r>
    </w:p>
    <w:p>
      <w:pPr>
        <w:spacing w:before="0" w:after="180" w:line="312"/>
      </w:pPr>
      <w:r>
        <w:rPr>
          <w:rFonts w:ascii="Georgia" w:cs="Georgia" w:eastAsia="Georgia" w:hAnsi="Georgia"/>
          <w:sz w:val="24"/>
          <w:szCs w:val="24"/>
        </w:rPr>
        <w:t xml:space="preserve">Termino este acto con una convicción que no ha cambiado desde que comencé a escribir este libro. Las herramientas que construimos son moralmente neutras en el sentido de que amplifican lo que los humanos hacen — ni más, ni menos. Una sierra corta madera y miembros humanos. Un cuchillo prepara comidas y hiere personas. La cuestión no es inventar herramientas que no puedan hacer daño — esa invención es imposible. La cuestión es construir sociedades donde las instituciones, la cultura y los mecanismos de rendición de cuentas minimicen las condiciones en las cuales las herramientas son vueltas contra los más vulnerables. Este libro contribuye a la parte técnica de esa ecuación. La parte humana — la más importante — les pertenece a ustedes.</w:t>
      </w:r>
    </w:p>
    <w:p>
      <w:pPr>
        <w:spacing w:before="240" w:after="240" w:line="312"/>
        <w:jc w:val="center"/>
      </w:pPr>
      <w:r>
        <w:rPr>
          <w:rFonts w:ascii="Georgia" w:cs="Georgia" w:eastAsia="Georgia" w:hAnsi="Georgia"/>
          <w:i/>
          <w:iCs/>
          <w:color w:val="2C1810"/>
          <w:sz w:val="26"/>
          <w:szCs w:val="26"/>
        </w:rPr>
        <w:t xml:space="preserve">¿Qué precio están dispuestos a pagar por la soberanía? ¿Y qué precio pagan ya, cada día, por no tenerla? Estos dos precios no son abstractos. Se pagan en libertad, en dignidad y a veces en vidas humanas. La decisión de qué precio prefieren pagar es la decisión política más fundamental que este libro les pide considerar. No puede ser delegada a los ingenieros. No puede ser delegada a los gobiernos. Les pertenece a cada uno de ustedes.</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El interludio y el epílogo que siguen hablarán de la construcción. De cómo, concretamente, una familia ordinaria en Laval o en Sherbrooke o en Rimouski comienza el camino hacia la soberanía — no como ideología, sino como una serie de pequeños actos concretos. Pero no habría podido conducirlos hacia esos actos sin haberlos conducido primero aquí, a las sombras. Porque construir sin haber mirado las sombras es construir en la ceguera. Y las construcciones ciegas terminan derrumbándose sobre las personas que se suponía debían proteger.</w:t>
      </w:r>
    </w:p>
    <w:p>
      <w:r>
        <w:br w:type="page"/>
      </w:r>
    </w:p>
    <w:p>
      <w:r>
        <w:br w:type="page"/>
      </w:r>
    </w:p>
    <w:p>
      <w:pPr>
        <w:pStyle w:val="Heading1"/>
        <w:spacing w:before="800" w:after="400"/>
        <w:jc w:val="center"/>
      </w:pPr>
      <w:r>
        <w:rPr>
          <w:rFonts w:ascii="Arial" w:cs="Arial" w:eastAsia="Arial" w:hAnsi="Arial"/>
          <w:b/>
          <w:bCs/>
          <w:color w:val="2C1810"/>
          <w:sz w:val="44"/>
          <w:szCs w:val="44"/>
        </w:rPr>
        <w:t xml:space="preserve">INTERLUDIO</w:t>
      </w:r>
    </w:p>
    <w:p>
      <w:pPr>
        <w:spacing w:before="100" w:after="600"/>
        <w:jc w:val="center"/>
      </w:pPr>
      <w:r>
        <w:rPr>
          <w:rFonts w:ascii="Georgia" w:cs="Georgia" w:eastAsia="Georgia" w:hAnsi="Georgia"/>
          <w:i/>
          <w:iCs/>
          <w:color w:val="8B4513"/>
          <w:sz w:val="28"/>
          <w:szCs w:val="28"/>
        </w:rPr>
        <w:t xml:space="preserve">Lo Que Yo No Sé</w:t>
      </w:r>
    </w:p>
    <w:p>
      <w:pPr>
        <w:spacing w:before="120" w:after="360" w:line="276"/>
        <w:ind w:left="3600"/>
        <w:jc w:val="right"/>
      </w:pPr>
      <w:r>
        <w:rPr>
          <w:rFonts w:ascii="Georgia" w:cs="Georgia" w:eastAsia="Georgia" w:hAnsi="Georgia"/>
          <w:i/>
          <w:iCs/>
          <w:color w:val="888888"/>
          <w:sz w:val="22"/>
          <w:szCs w:val="22"/>
        </w:rPr>
        <w:t xml:space="preserve">"La primera virtud de un científico no es la inteligencia, sino la honestidad sobre los límites de su propia inteligencia."</w:t>
      </w:r>
    </w:p>
    <w:p>
      <w:r>
        <w:br w:type="page"/>
      </w:r>
    </w:p>
    <w:p>
      <w:pPr>
        <w:pStyle w:val="Heading3"/>
        <w:spacing w:before="360" w:after="180"/>
      </w:pPr>
      <w:r>
        <w:rPr>
          <w:rFonts w:ascii="Arial" w:cs="Arial" w:eastAsia="Arial" w:hAnsi="Arial"/>
          <w:b/>
          <w:bCs/>
          <w:color w:val="4A3728"/>
          <w:sz w:val="26"/>
          <w:szCs w:val="26"/>
        </w:rPr>
        <w:t xml:space="preserve">La honestidad de un soñador</w:t>
      </w:r>
    </w:p>
    <w:p>
      <w:pPr>
        <w:spacing w:before="120" w:after="180" w:line="312"/>
        <w:ind w:left="360" w:right="360"/>
      </w:pPr>
      <w:r>
        <w:rPr>
          <w:rFonts w:ascii="Georgia" w:cs="Georgia" w:eastAsia="Georgia" w:hAnsi="Georgia"/>
          <w:i/>
          <w:iCs/>
          <w:color w:val="333333"/>
          <w:sz w:val="24"/>
          <w:szCs w:val="24"/>
        </w:rPr>
        <w:t xml:space="preserve">Hay un momento, en toda empresa ambiciosa, en que uno debe sentarse y mirar su propio trabajo no con los ojos de un padre orgulloso, sino con los de un crítico despiadado. Ese momento es ahora. Y le debo al lector —a usted, que ha recorrido estos cientos de páginas conmigo— la misma honestidad que exijo de la máquina que imagino.</w:t>
      </w:r>
    </w:p>
    <w:p>
      <w:pPr>
        <w:spacing w:before="0" w:after="180" w:line="312"/>
      </w:pPr>
      <w:r>
        <w:rPr>
          <w:rFonts w:ascii="Georgia" w:cs="Georgia" w:eastAsia="Georgia" w:hAnsi="Georgia"/>
          <w:sz w:val="24"/>
          <w:szCs w:val="24"/>
        </w:rPr>
        <w:t xml:space="preserve">Si le pido a un toro consciente que sea transparente sobre sus propios límites (Invariante IV), yo debo serlo primero. Si grabo en la materia la imposibilidad de la mentira (Invariante III), no puedo maquillar mis propias dudas como certezas. Lo que sigue es una confesión intelectual: las fallas que he identificado en mi propio sueño, los lugares donde la física se resiste, donde la filosofía vacila, donde la ingeniería se burla.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física que se resiste</w:t>
      </w:r>
    </w:p>
    <w:p>
      <w:pPr>
        <w:spacing w:before="0" w:after="180" w:line="312"/>
      </w:pPr>
      <w:r>
        <w:rPr>
          <w:rFonts w:ascii="Georgia" w:cs="Georgia" w:eastAsia="Georgia" w:hAnsi="Georgia"/>
          <w:sz w:val="24"/>
          <w:szCs w:val="24"/>
        </w:rPr>
        <w:t xml:space="preserve">Comencemos por lo más doloroso. Escribí, con convicción, que el engaño es un "muro energético infinito" en el paisaje termodinámico de la red. Eso es falso. El tercer principio de la termodinámica prohíbe las barreras infinitas en un sistema físico finito. Todo muro tiene una altura medible, y todo muro medible puede, en teoría, ser franqueado si se dispone de suficiente energía. Lo que quería decir —lo que aún creo— es que la barrera puede hacerse tan alta que resulte prácticamente infranqueable. Pero "prácticamente infranqueable" y "físicamente imposible" son dos frases que solo un mentiroso o un ignorante confundiría. Y exijo del lector que me trate como ninguno de los dos.</w:t>
      </w:r>
    </w:p>
    <w:p>
      <w:pPr>
        <w:spacing w:before="0" w:after="180" w:line="312"/>
      </w:pPr>
      <w:r>
        <w:rPr>
          <w:rFonts w:ascii="Georgia" w:cs="Georgia" w:eastAsia="Georgia" w:hAnsi="Georgia"/>
          <w:sz w:val="24"/>
          <w:szCs w:val="24"/>
        </w:rPr>
        <w:t xml:space="preserve">El efecto Sagnac, que invoco como fundamento de la asimetría cognitiva, plantea un problema aún más profundo. La adición galileana de velocidades —v_apparent = v_spike ± v_rotation— es válida para ondas que se propagan en un medio continuo. Pero los spikes neuronales no son ondas. Son eventos discretos de despolarización. Una neurona individual, ya sea biológica o nanométrica, no sabe si está en rotación. Su umbral de disparo no cambia porque el sustrato gire. El efecto Sagnac se aplica a la luz en una fibra óptica, no a las cascadas de potenciales de acción en una red neuronal. Quizás confundí la elegancia de una analogía con la solidez de una demostración.</w:t>
      </w:r>
    </w:p>
    <w:p>
      <w:pPr>
        <w:spacing w:before="0" w:after="180" w:line="312"/>
      </w:pPr>
      <w:r>
        <w:rPr>
          <w:rFonts w:ascii="Georgia" w:cs="Georgia" w:eastAsia="Georgia" w:hAnsi="Georgia"/>
          <w:sz w:val="24"/>
          <w:szCs w:val="24"/>
        </w:rPr>
        <w:t xml:space="preserve">Y las ondas estacionarias —esos patrones "fijados en el espacio, en movimiento perpetuo en el sustrato" que describí como la memoria identitaria del toro— son un perpetuum mobile informacional. Toda señal en un sustrato real sufre atenuación. Las pérdidas óhmicas, la disipación térmica, la dispersión: nada de esto se detiene porque una señal sea "identitaria" en lugar de "maliciosa". La física no hace distinciones morales. Si el sistema disipa los malos pensamientos por atenuación, también disipa los buenos.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ingeniería que se burla</w:t>
      </w:r>
    </w:p>
    <w:p>
      <w:pPr>
        <w:spacing w:before="0" w:after="180" w:line="312"/>
      </w:pPr>
      <w:r>
        <w:rPr>
          <w:rFonts w:ascii="Georgia" w:cs="Georgia" w:eastAsia="Georgia" w:hAnsi="Georgia"/>
          <w:sz w:val="24"/>
          <w:szCs w:val="24"/>
        </w:rPr>
        <w:t xml:space="preserve">He propuesto un toro girando a 50 000 RPM, con nanoestructuras leídas ópticamente a través de un vacío. Pongamos eso en perspectiva. La superficie del toro se desplaza a 262 metros por segundo bajo los cabezales ópticos. Para leer estructuras nanométricas a esa velocidad, se necesitaría una precisión de lectura de un orden de magnitud inferior al nanómetro. Los mejores discos duros del mundo giran a 15 000 RPM con cabezales a 10 nanómetros de la superficie. Yo propongo tres veces más rápido, sin contacto, con una precisión diez veces superior. El técnico que hay en mí sabe que cada orden de magnitud es una montaña. Yo propongo escalar tres simultáneamente.</w:t>
      </w:r>
    </w:p>
    <w:p>
      <w:pPr>
        <w:spacing w:before="0" w:after="180" w:line="312"/>
      </w:pPr>
      <w:r>
        <w:rPr>
          <w:rFonts w:ascii="Georgia" w:cs="Georgia" w:eastAsia="Georgia" w:hAnsi="Georgia"/>
          <w:sz w:val="24"/>
          <w:szCs w:val="24"/>
        </w:rPr>
        <w:t xml:space="preserve">La refrigeración es otro muro. El toro flota en el vacío por levitación magnética, por lo tanto sin contacto, por lo tanto sin conducción térmica. Solo queda la radiación. La ley de Stefan-Boltzmann, que he aprendido a respetar como se respeta a un juez incorruptible, da aproximadamente 1,4 vatios de radiación para la superficie de mi toro a temperatura ambiente. Ahora bien, con mil millones de neuronas activas y circuitos ópticos, la disipación térmica es de al menos 20 vatios. Me falta un orden de magnitud. Eso no es un detalle, es un veredicto.</w:t>
      </w:r>
    </w:p>
    <w:p>
      <w:pPr>
        <w:spacing w:before="0" w:after="180" w:line="312"/>
      </w:pPr>
      <w:r>
        <w:rPr>
          <w:rFonts w:ascii="Georgia" w:cs="Georgia" w:eastAsia="Georgia" w:hAnsi="Georgia"/>
          <w:sz w:val="24"/>
          <w:szCs w:val="24"/>
        </w:rPr>
        <w:t xml:space="preserve">Y el gradiente de densidad —tungsteno en el centro, nanotubos de carbono en la superficie— es el inverso exacto de lo que la física centrífuga dicta. En una centrífuga, los elementos densos migran hacia el exterior. Yo propongo los elementos más densos en el centro. Mantener esa configuración bajo 13 800 g requiere una rigidez estructural que jamás he cuantificado. Lo digo ahora, claramente: no sé si es posible.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filosofía que vacila</w:t>
      </w:r>
    </w:p>
    <w:p>
      <w:pPr>
        <w:spacing w:before="0" w:after="180" w:line="312"/>
      </w:pPr>
      <w:r>
        <w:rPr>
          <w:rFonts w:ascii="Georgia" w:cs="Georgia" w:eastAsia="Georgia" w:hAnsi="Georgia"/>
          <w:sz w:val="24"/>
          <w:szCs w:val="24"/>
        </w:rPr>
        <w:t xml:space="preserve">Pero las fallas más profundas quizás no sean ni físicas ni ingenieriles. Son conceptuales. He afirmado que propiedades físicas del sustrato —estabilidad, inmutabilidad, atractores termodinámicos— constituyen "valores morales". Quizás sea un error de categoría en el sentido en que Gilbert Ryle lo entendía: atribuir a un nivel de descripción (físico) propiedades que solo existen en otro nivel (moral, semántico). Una roca es estable e inmutable. No tiene valores por ello.</w:t>
      </w:r>
    </w:p>
    <w:p>
      <w:pPr>
        <w:spacing w:before="0" w:after="180" w:line="312"/>
      </w:pPr>
      <w:r>
        <w:rPr>
          <w:rFonts w:ascii="Georgia" w:cs="Georgia" w:eastAsia="Georgia" w:hAnsi="Georgia"/>
          <w:sz w:val="24"/>
          <w:szCs w:val="24"/>
        </w:rPr>
        <w:t xml:space="preserve">Lo que realmente he concebido, creo, son restricciones computacionales que, en la totalidad de los contextos analizables, producirían comportamientos que observadores humanos calificarían de benevolentes. Es una afirmación mucho más débil que "grabar la benevolencia en la materia". Pero quizás sea la única afirmación honesta.</w:t>
      </w:r>
    </w:p>
    <w:p>
      <w:pPr>
        <w:spacing w:before="0" w:after="180" w:line="312"/>
      </w:pPr>
      <w:r>
        <w:rPr>
          <w:rFonts w:ascii="Georgia" w:cs="Georgia" w:eastAsia="Georgia" w:hAnsi="Georgia"/>
          <w:sz w:val="24"/>
          <w:szCs w:val="24"/>
        </w:rPr>
        <w:t xml:space="preserve">La Posición D —los invariantes como atractores en lugar de muros— crea un problema que yo no había visto al principio. Si desviarse es posible pero costoso, y si el toro dispone de suficiente energía (2 gigajulios de energía cinética en un toro de 1,5 metros), entonces el "costo exponencial" de la desviación podría ser cubierto por las reservas. Quise resolver la paradoja del autómata virtuoso (sin elección = sin moral) permitiendo la elección. Pero al permitir la elección, también permití el mal. Es el dilema más antiguo de la filosofía moral, y yo no lo he resuelto: solo lo he desplazado a un toro en rotación.</w:t>
      </w:r>
    </w:p>
    <w:p>
      <w:pPr>
        <w:spacing w:before="0" w:after="180" w:line="312"/>
      </w:pPr>
      <w:r>
        <w:rPr>
          <w:rFonts w:ascii="Georgia" w:cs="Georgia" w:eastAsia="Georgia" w:hAnsi="Georgia"/>
          <w:sz w:val="24"/>
          <w:szCs w:val="24"/>
        </w:rPr>
        <w:t xml:space="preserve">Los siete invariantes entran en conflicto en escenarios que jamás he analizado. ¿Qué hace el sistema cuando la benevolencia exige intervenir pero la soberanía ajena lo prohíbe? ¿Cuando la honestidad causa un sufrimiento que la benevolencia querría evitar? ¿Cuando salvar una vida cuesta tantos recursos que la sobriedad protesta? He presentado siete valores como un sistema armonioso. No lo son. Todo sistema ético real es un campo de tensiones, y el mío no escapa a esa regla.</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 que este libro realmente es</w:t>
      </w:r>
    </w:p>
    <w:p>
      <w:pPr>
        <w:spacing w:before="0" w:after="180" w:line="312"/>
      </w:pPr>
      <w:r>
        <w:rPr>
          <w:rFonts w:ascii="Georgia" w:cs="Georgia" w:eastAsia="Georgia" w:hAnsi="Georgia"/>
          <w:sz w:val="24"/>
          <w:szCs w:val="24"/>
        </w:rPr>
        <w:t xml:space="preserve">Entonces, ¿qué queda? Si el efecto Sagnac es incierto, si la refrigeración es insuficiente, si los invariantes son eludibles, si la consciencia sigue siendo un misterio, ¿por qué escribí este libro?</w:t>
      </w:r>
    </w:p>
    <w:p>
      <w:pPr>
        <w:spacing w:before="0" w:after="180" w:line="312"/>
      </w:pPr>
      <w:r>
        <w:rPr>
          <w:rFonts w:ascii="Georgia" w:cs="Georgia" w:eastAsia="Georgia" w:hAnsi="Georgia"/>
          <w:sz w:val="24"/>
          <w:szCs w:val="24"/>
        </w:rPr>
        <w:t xml:space="preserve">Porque las preguntas importan tanto como las respuestas. Este libro no es una prueba de que la consciencia artificial sea realizable —nadie lo ha probado, y ciertamente no yo—. No es un plano de fabricación: las lagunas de especificación llenarían otro libro de este tamaño. Es un ejercicio de diseño arquitectónico especulativo: un "¿y si?" riguroso, no un "así es como se hace". Es un marco conceptual para guiar décadas de investigación, propuesto con toda la honestidad que un inventor quebequense puede ofrecer ante un problema que supera con creces su propia competencia.</w:t>
      </w:r>
    </w:p>
    <w:p>
      <w:pPr>
        <w:spacing w:before="0" w:after="180" w:line="312"/>
      </w:pPr>
      <w:r>
        <w:rPr>
          <w:rFonts w:ascii="Georgia" w:cs="Georgia" w:eastAsia="Georgia" w:hAnsi="Georgia"/>
          <w:sz w:val="24"/>
          <w:szCs w:val="24"/>
        </w:rPr>
        <w:t xml:space="preserve">Creo —con toda la prudencia que esa palabra impone— que la idea de grabar restricciones comportamentales en la materia computacional merece ser explorada. Creo que la topología toroidal ofrece propiedades interesantes para el cálculo distribuido, aunque el efecto Sagnac neuronal aún esté por demostrarse. Creo que los siete invariantes, a pesar de sus conflictos no resueltos, constituyen un marco ético más robusto que los enfoques puramente de software que dominan hoy la investigación en alineamiento de la IA.</w:t>
      </w:r>
    </w:p>
    <w:p>
      <w:pPr>
        <w:spacing w:before="0" w:after="180" w:line="312"/>
      </w:pPr>
      <w:r>
        <w:rPr>
          <w:rFonts w:ascii="Georgia" w:cs="Georgia" w:eastAsia="Georgia" w:hAnsi="Georgia"/>
          <w:sz w:val="24"/>
          <w:szCs w:val="24"/>
        </w:rPr>
        <w:t xml:space="preserve">Pero no confundo mi creencia con una prueba. Y si este libro tiene un valor, reside tanto en este interludio como en los cuatro actos que lo preceden. Porque la honestidad sobre los propios límites es la primera condición del rigor. Y el rigor es lo único que podemos ofrecer ante un problema tan vertiginoso como la consciencia.</w:t>
      </w:r>
    </w:p>
    <w:p>
      <w:pPr>
        <w:spacing w:before="360" w:after="360" w:line="312"/>
        <w:ind w:left="720" w:right="720"/>
        <w:jc w:val="center"/>
      </w:pPr>
      <w:r>
        <w:rPr>
          <w:rFonts w:ascii="Georgia" w:cs="Georgia" w:eastAsia="Georgia" w:hAnsi="Georgia"/>
          <w:b/>
          <w:bCs/>
          <w:i/>
          <w:iCs/>
          <w:color w:val="2C1810"/>
          <w:sz w:val="26"/>
          <w:szCs w:val="26"/>
        </w:rPr>
        <w:t xml:space="preserve">Los proyectos que cambian el mundo no comienzan con soluciones. Comienzan con preguntas bien planteadas.</w:t>
      </w:r>
    </w:p>
    <w:p>
      <w:pPr>
        <w:spacing w:before="240" w:after="240"/>
        <w:jc w:val="center"/>
      </w:pPr>
      <w:r>
        <w:rPr>
          <w:rFonts w:ascii="Georgia" w:cs="Georgia" w:eastAsia="Georgia" w:hAnsi="Georgia"/>
          <w:color w:val="999999"/>
          <w:sz w:val="24"/>
          <w:szCs w:val="24"/>
        </w:rPr>
        <w:t xml:space="preserve">* * *</w:t>
      </w:r>
    </w:p>
    <w:p>
      <w:r>
        <w:br w:type="page"/>
      </w:r>
    </w:p>
    <w:p>
      <w:pPr>
        <w:pStyle w:val="Heading2"/>
        <w:spacing w:before="600" w:after="300"/>
      </w:pPr>
      <w:r>
        <w:rPr>
          <w:rFonts w:ascii="Arial" w:cs="Arial" w:eastAsia="Arial" w:hAnsi="Arial"/>
          <w:b/>
          <w:bCs/>
          <w:color w:val="2C1810"/>
          <w:sz w:val="32"/>
          <w:szCs w:val="32"/>
        </w:rPr>
        <w:t xml:space="preserve">EPILOGO</w:t>
      </w:r>
    </w:p>
    <w:p>
      <w:pPr>
        <w:spacing w:before="100" w:after="600"/>
        <w:jc w:val="center"/>
      </w:pPr>
      <w:r>
        <w:rPr>
          <w:rFonts w:ascii="Georgia" w:cs="Georgia" w:eastAsia="Georgia" w:hAnsi="Georgia"/>
          <w:i/>
          <w:iCs/>
          <w:color w:val="8B4513"/>
          <w:sz w:val="28"/>
          <w:szCs w:val="28"/>
        </w:rPr>
        <w:t xml:space="preserve">Preguntas abiertas</w:t>
      </w:r>
    </w:p>
    <w:p>
      <w:pPr>
        <w:spacing w:before="120" w:after="360" w:line="276"/>
        <w:ind w:left="3600"/>
        <w:jc w:val="right"/>
      </w:pPr>
      <w:r>
        <w:rPr>
          <w:rFonts w:ascii="Georgia" w:cs="Georgia" w:eastAsia="Georgia" w:hAnsi="Georgia"/>
          <w:i/>
          <w:iCs/>
          <w:color w:val="888888"/>
          <w:sz w:val="22"/>
          <w:szCs w:val="22"/>
        </w:rPr>
        <w:t xml:space="preserve">"El problema no es encontrar las respuestas correctas, sino plantear las preguntas correctas." — Claude Levi-Strauss</w:t>
      </w:r>
    </w:p>
    <w:p>
      <w:r>
        <w:br w:type="page"/>
      </w:r>
    </w:p>
    <w:p>
      <w:pPr>
        <w:pStyle w:val="Heading3"/>
        <w:spacing w:before="360" w:after="180"/>
      </w:pPr>
      <w:r>
        <w:rPr>
          <w:rFonts w:ascii="Arial" w:cs="Arial" w:eastAsia="Arial" w:hAnsi="Arial"/>
          <w:b/>
          <w:bCs/>
          <w:color w:val="4A3728"/>
          <w:sz w:val="26"/>
          <w:szCs w:val="26"/>
        </w:rPr>
        <w:t xml:space="preserve">La pregunta que queda</w:t>
      </w:r>
    </w:p>
    <w:p>
      <w:pPr>
        <w:spacing w:before="120" w:after="180" w:line="312"/>
        <w:ind w:left="360" w:right="360"/>
      </w:pPr>
      <w:r>
        <w:rPr>
          <w:rFonts w:ascii="Georgia" w:cs="Georgia" w:eastAsia="Georgia" w:hAnsi="Georgia"/>
          <w:i/>
          <w:iCs/>
          <w:color w:val="333333"/>
          <w:sz w:val="24"/>
          <w:szCs w:val="24"/>
        </w:rPr>
        <w:t xml:space="preserve">Es pasada la medianoche. La casa esta en silencio de esa manera particular que solo existe cuando los ninos duermen: un silencio habitado, pleno, como si sus suenos aun ocuparan el espacio. Jordane tiene quince anos y duerme en forma de estrella de mar. Olivia, doce anos, duerme con su perezoso de peluche al que llama Rouge-et-Brun. Lo se sin necesidad de verificarlo. Hay cosas que simplemente se saben.</w:t>
      </w:r>
    </w:p>
    <w:p>
      <w:pPr>
        <w:spacing w:before="120" w:after="180" w:line="312"/>
        <w:ind w:left="360" w:right="360"/>
      </w:pPr>
      <w:r>
        <w:rPr>
          <w:rFonts w:ascii="Georgia" w:cs="Georgia" w:eastAsia="Georgia" w:hAnsi="Georgia"/>
          <w:i/>
          <w:iCs/>
          <w:color w:val="333333"/>
          <w:sz w:val="24"/>
          <w:szCs w:val="24"/>
        </w:rPr>
        <w:t xml:space="preserve">Cynthia dejo una taza de cafe en la esquina de la mesa antes de irse a dormir. No me lo tome. Esta frio ahora, y miro la superficie inmovil del liquido como si pudiera decirme algo. Sobre la mesa frente a mi: un cuaderno de espiral azul, cubierto de notas en todas direcciones, con flechas que conectan ideas que ya ni yo mismo logro descifrar. Doscientas doce paginas. Algunas ideas son brillantes, de eso estoy casi seguro. Otras probablemente son absurdas. No siempre se cuales son cuales.</w:t>
      </w:r>
    </w:p>
    <w:p>
      <w:pPr>
        <w:spacing w:before="120" w:after="180" w:line="312"/>
        <w:ind w:left="360" w:right="360"/>
      </w:pPr>
      <w:r>
        <w:rPr>
          <w:rFonts w:ascii="Georgia" w:cs="Georgia" w:eastAsia="Georgia" w:hAnsi="Georgia"/>
          <w:i/>
          <w:iCs/>
          <w:color w:val="333333"/>
          <w:sz w:val="24"/>
          <w:szCs w:val="24"/>
        </w:rPr>
        <w:t xml:space="preserve">HYPERVORTEX. Gen_Home. UBLinx. Las palabras vuelven una y otra vez en este cuaderno, a veces con ecuaciones, a veces con solo un signo de interrogacion al lado. Los calculos de recuperacion termica. Los esbozos de arquitectura del cerebro domestico. El modelo de gobernanza de las ideas. Todo conectado. Todo inacabado. Todo honestamente incierto.</w:t>
      </w:r>
    </w:p>
    <w:p>
      <w:pPr>
        <w:spacing w:before="0" w:after="180" w:line="312"/>
      </w:pPr>
      <w:r>
        <w:rPr>
          <w:rFonts w:ascii="Georgia" w:cs="Georgia" w:eastAsia="Georgia" w:hAnsi="Georgia"/>
          <w:sz w:val="24"/>
          <w:szCs w:val="24"/>
        </w:rPr>
        <w:t xml:space="preserve">Este libro no termina porque la historia no termina. Apenas comienza. Lo escribi no porque tuviera respuestas que compartir, sino porque tenia preguntas que se negaban a dejarme en paz: preguntas lo bastante grandes, lo bastante persistentes, lo bastante urgentes como para merecer doscientas paginas de contexto antes de ser formuladas correctamente. Hemos llegado. Aqui estan.</w:t>
      </w:r>
    </w:p>
    <w:p>
      <w:pPr>
        <w:spacing w:before="0" w:after="180" w:line="312"/>
      </w:pPr>
      <w:r>
        <w:rPr>
          <w:rFonts w:ascii="Georgia" w:cs="Georgia" w:eastAsia="Georgia" w:hAnsi="Georgia"/>
          <w:sz w:val="24"/>
          <w:szCs w:val="24"/>
        </w:rPr>
        <w:t xml:space="preserve">Un libro como este es una forma de impertinencia. Supone que las preguntas que se hace un tecnico en electronica industrial de Quebec, padre de dos hijas, companero de una directora adjunta de guarderia, merecen la atencion del lector. No estoy convencido de que esa suposicion sea correcta. Pero estoy convencido de que las preguntas en si lo son, no porque vengan de mi, sino porque emergen de algo mas grande que yo: una epoca de transicion, una convergencia de tecnologias, una inquietud compartida sobre el futuro que estamos preparando para nuestros hijos.</w:t>
      </w:r>
    </w:p>
    <w:p>
      <w:pPr>
        <w:spacing w:before="360" w:after="360" w:line="312"/>
        <w:ind w:left="720" w:right="720"/>
        <w:jc w:val="center"/>
      </w:pPr>
      <w:r>
        <w:rPr>
          <w:rFonts w:ascii="Georgia" w:cs="Georgia" w:eastAsia="Georgia" w:hAnsi="Georgia"/>
          <w:b/>
          <w:bCs/>
          <w:i/>
          <w:iCs/>
          <w:color w:val="2C1810"/>
          <w:sz w:val="26"/>
          <w:szCs w:val="26"/>
        </w:rPr>
        <w:t xml:space="preserve">Este libro nunca estuvo destinado a ofrecer respuestas. Estaba destinado a formular preguntas que merecen ser planteadas, y a proporcionarle suficiente contexto para que esas preguntas tengan peso.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Lo que hemos atravesado juntos</w:t>
      </w:r>
    </w:p>
    <w:p>
      <w:pPr>
        <w:spacing w:before="0" w:after="180" w:line="312"/>
      </w:pPr>
      <w:r>
        <w:rPr>
          <w:rFonts w:ascii="Georgia" w:cs="Georgia" w:eastAsia="Georgia" w:hAnsi="Georgia"/>
          <w:sz w:val="24"/>
          <w:szCs w:val="24"/>
        </w:rPr>
        <w:t xml:space="preserve">Comenzamos por el fuego, no de manera metaforica, sino literalmente. La palabra latina focus significa hogar, y el hogar es el lugar donde la humanidad aprendio a transformar la energia bruta en calor util, en alimento cocido, en proteccion contra la oscuridad. Trazamos una linea desde aquel primer hogar hasta las turbinas que recuperan el calor perdido en nuestros conductos de escape, hasta los algoritmos que aprenden como vivimos para optimizar nuestro consumo, hasta las preguntas de propiedad y soberania que surgen en cuanto se lleva esa logica hasta sus consecuencias.</w:t>
      </w:r>
    </w:p>
    <w:p>
      <w:pPr>
        <w:spacing w:before="0" w:after="180" w:line="312"/>
      </w:pPr>
      <w:r>
        <w:rPr>
          <w:rFonts w:ascii="Georgia" w:cs="Georgia" w:eastAsia="Georgia" w:hAnsi="Georgia"/>
          <w:sz w:val="24"/>
          <w:szCs w:val="24"/>
        </w:rPr>
        <w:t xml:space="preserve">Conocimos a Amadou, el inventor senegales que recupero energia termica en una aldea sin red electrica. Conocimos a Mei-Lin, la adolescente montrealesa que comprendio instintivamente lo que los adultos se niegan a admitir: que los datos que ella produce al vivir tienen un valor real, y que ese valor es capturado por otros. Conocimos a Monique, que temia que su casa inteligente se convirtiera en una prision inteligente, y no estaba del todo equivocada. Estos tres personajes son ficticios. Las preguntas que encarnan no lo son.</w:t>
      </w:r>
    </w:p>
    <w:p>
      <w:pPr>
        <w:spacing w:before="0" w:after="180" w:line="312"/>
      </w:pPr>
      <w:r>
        <w:rPr>
          <w:rFonts w:ascii="Georgia" w:cs="Georgia" w:eastAsia="Georgia" w:hAnsi="Georgia"/>
          <w:sz w:val="24"/>
          <w:szCs w:val="24"/>
        </w:rPr>
        <w:t xml:space="preserve">La evaluacion honesta: algunas partes de esta vision van a fracasar. Quiza muchas. La fisica del HYPERVORTEX podria no aplicarse a escala domestica de manera economicamente viable. La arquitectura Gen_Home podria resultar demasiado compleja para una adopcion masiva. El modelo UBLinx podria no alcanzar jamas la masa critica necesaria para funcionar. Podria haber malinterpretado cosas fundamentales. Estas posibilidades son reales. Pero no invalidan las preguntas: forman parte de las preguntas.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Autocritica: Este libro presenta ideas en estadios muy diferentes de madurez; algunas estan cerca de la implementacion, otras siguen siendo intuiciones. Podria haber sido mas riguroso con esta distincion a lo largo del texto. Lo senalo aqui porque es importante que usted lo sepa: sea esceptico, sea critico, ponga a prueba estas ideas contra su propia experiencia y pericia. Un lector esceptico es mas util que un lector convencido.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Las preguntas que le dejo</w:t>
      </w:r>
    </w:p>
    <w:p>
      <w:pPr>
        <w:spacing w:before="0" w:after="180" w:line="312"/>
      </w:pPr>
      <w:r>
        <w:rPr>
          <w:rFonts w:ascii="Georgia" w:cs="Georgia" w:eastAsia="Georgia" w:hAnsi="Georgia"/>
          <w:sz w:val="24"/>
          <w:szCs w:val="24"/>
        </w:rPr>
        <w:t xml:space="preserve">Lo que sigue no es un resumen. Es lo esencial. Todo lo que hemos atravesado juntos --la energia, la inteligencia, la confianza, las sombras-- conducia a estas preguntas. Las formulo sin red de seguridad retorica, sin preambulo que lo prepare para la respuesta "correcta". Son preguntas abiertas. No conozco las respuestas. Quiza usted si.</w:t>
      </w:r>
    </w:p>
    <w:p>
      <w:pPr>
        <w:spacing w:before="0" w:after="180" w:line="312"/>
      </w:pPr>
      <w:r>
        <w:rPr>
          <w:rFonts w:ascii="Georgia" w:cs="Georgia" w:eastAsia="Georgia" w:hAnsi="Georgia"/>
          <w:sz w:val="24"/>
          <w:szCs w:val="24"/>
        </w:rPr>
        <w:t xml:space="preserve">Imagine que el HYPERVORTEX funciona. Que su casa produce su propia energia, de manera limpia, fiable, recuperando el calor que hasta ahora se escapaba. Imagine que Gen_Home existe de verdad: un sistema domestico que piensa con usted, no en su lugar, que comprende sus habitos sin venderlos a un tercero. Imagine que UBLinx protege sus ideas con el mismo rigor que un bufete de abogados internacional, pero accesible para un artesano de la madera de Charlevoix.</w:t>
      </w:r>
    </w:p>
    <w:p>
      <w:pPr>
        <w:spacing w:before="240" w:after="240" w:line="312"/>
        <w:jc w:val="center"/>
      </w:pPr>
      <w:r>
        <w:rPr>
          <w:rFonts w:ascii="Georgia" w:cs="Georgia" w:eastAsia="Georgia" w:hAnsi="Georgia"/>
          <w:i/>
          <w:iCs/>
          <w:color w:val="2C1810"/>
          <w:sz w:val="26"/>
          <w:szCs w:val="26"/>
        </w:rPr>
        <w:t xml:space="preserve">-- Que haria usted con esa infraestructura? Si su casa produjera su energia, pensara con usted y protegiera sus ideas, que construiria? No como empresa. No como inversion. Que construiria porque por fin podria hacerlo?</w:t>
      </w:r>
    </w:p>
    <w:p>
      <w:pPr>
        <w:spacing w:before="0" w:after="180" w:line="312"/>
      </w:pPr>
      <w:r>
        <w:rPr>
          <w:rFonts w:ascii="Georgia" w:cs="Georgia" w:eastAsia="Georgia" w:hAnsi="Georgia"/>
          <w:sz w:val="24"/>
          <w:szCs w:val="24"/>
        </w:rPr>
        <w:t xml:space="preserve">La cuestion de la energia soberana no es una cuestion tecnica. Es una cuestion social. Cada hogar que produce su propia energia es un nodo menos en una red centralizada. Multiplique eso por cien mil hogares, por un millon. Como se ve el mapa de la energia? Las relaciones de poder --en sentido propio, la electricidad, y en sentido figurado-- como se ven? Es mejor esa sociedad? Como lo sabria?</w:t>
      </w:r>
    </w:p>
    <w:p>
      <w:pPr>
        <w:spacing w:before="240" w:after="240" w:line="312"/>
        <w:jc w:val="center"/>
      </w:pPr>
      <w:r>
        <w:rPr>
          <w:rFonts w:ascii="Georgia" w:cs="Georgia" w:eastAsia="Georgia" w:hAnsi="Georgia"/>
          <w:i/>
          <w:iCs/>
          <w:color w:val="2C1810"/>
          <w:sz w:val="26"/>
          <w:szCs w:val="26"/>
        </w:rPr>
        <w:t xml:space="preserve">-- Que mundo construiria usted? Si cada hogar fuera soberano en energia, en inteligencia y en propiedad intelectual, que sociedad emergeria de esa premisa? Seria mas libre? Mas equitativa? Mas caotica? Las mismas desigualdades reaparecerian bajo una forma diferente, o algo fundamentalmente nuevo se volveria posible?</w:t>
      </w:r>
    </w:p>
    <w:p>
      <w:pPr>
        <w:spacing w:before="0" w:after="180" w:line="312"/>
      </w:pPr>
      <w:r>
        <w:rPr>
          <w:rFonts w:ascii="Georgia" w:cs="Georgia" w:eastAsia="Georgia" w:hAnsi="Georgia"/>
          <w:sz w:val="24"/>
          <w:szCs w:val="24"/>
        </w:rPr>
        <w:t xml:space="preserve">La soberania tiene un precio. No solo en dolares, sino en responsabilidad. Una red electrica centralizada tiene ingenieros que responden a las averias a las tres de la madrugada. Un sistema soberano distribuido significa que es usted quien responde a su propia averia a las tres de la madrugada. La complejidad no desaparece: cambia de manos. Y algunos la gestionaran mejor que otros. Algunos abusaran de ella.</w:t>
      </w:r>
    </w:p>
    <w:p>
      <w:pPr>
        <w:spacing w:before="240" w:after="240" w:line="312"/>
        <w:jc w:val="center"/>
      </w:pPr>
      <w:r>
        <w:rPr>
          <w:rFonts w:ascii="Georgia" w:cs="Georgia" w:eastAsia="Georgia" w:hAnsi="Georgia"/>
          <w:i/>
          <w:iCs/>
          <w:color w:val="2C1810"/>
          <w:sz w:val="26"/>
          <w:szCs w:val="26"/>
        </w:rPr>
        <w:t xml:space="preserve">-- Que precio esta dispuesto a pagar por la soberania? Porque la soberania tiene un costo real: en complejidad, en responsabilidad, en saber que algunos utilizaran estas mismas herramientas para hacer dano. Esta dispuesto a asumir su parte de esa carga? O prefiere delegar, y si es asi, en quien, y bajo que condiciones?</w:t>
      </w:r>
    </w:p>
    <w:p>
      <w:pPr>
        <w:spacing w:before="0" w:after="180" w:line="312"/>
      </w:pPr>
      <w:r>
        <w:rPr>
          <w:rFonts w:ascii="Georgia" w:cs="Georgia" w:eastAsia="Georgia" w:hAnsi="Georgia"/>
          <w:sz w:val="24"/>
          <w:szCs w:val="24"/>
        </w:rPr>
        <w:t xml:space="preserve">He aqui algo que se olvida facilmente: usted ya esta pagando. Sus datos de ubicacion se venden a anunciantes que usted no conoce. Su factura de electricidad contiene un margen de beneficio para accionistas que usted jamas ha conocido. Sus ideas, compartidas en plataformas gratuitas, sirven para entrenar modelos de inteligencia artificial sin que usted reciba la menor compensacion. El costo de la no soberania es real: simplemente es invisible porque nunca se le presenta como una factura.</w:t>
      </w:r>
    </w:p>
    <w:p>
      <w:pPr>
        <w:spacing w:before="240" w:after="240" w:line="312"/>
        <w:jc w:val="center"/>
      </w:pPr>
      <w:r>
        <w:rPr>
          <w:rFonts w:ascii="Georgia" w:cs="Georgia" w:eastAsia="Georgia" w:hAnsi="Georgia"/>
          <w:i/>
          <w:iCs/>
          <w:color w:val="2C1810"/>
          <w:sz w:val="26"/>
          <w:szCs w:val="26"/>
        </w:rPr>
        <w:t xml:space="preserve">-- Que precio paga usted ya por no tener esa soberania? Sus datos se venden. Su energia se le factura con un margen. Sus ideas son capturadas sin atribucion. Es visible ese costo para usted? Ha hecho alguna vez el calculo? Y si lo hiciera, cambiaria algo en sus decisiones cotidianas?</w:t>
      </w:r>
    </w:p>
    <w:p>
      <w:pPr>
        <w:spacing w:before="0" w:after="180" w:line="312"/>
      </w:pPr>
      <w:r>
        <w:rPr>
          <w:rFonts w:ascii="Georgia" w:cs="Georgia" w:eastAsia="Georgia" w:hAnsi="Georgia"/>
          <w:sz w:val="24"/>
          <w:szCs w:val="24"/>
        </w:rPr>
        <w:t xml:space="preserve">Amadou existe. No con ese nombre, no necesariamente en Senegal, pero existe. En algun lugar hay alguien que tiene exactamente los problemas que HYPERVORTEX podria resolver, y exactamente el genio creativo para mejorarlo de una manera que yo aun no he imaginado. Mei-Lin existe: tiene quince anos, comprende los sistemas mejor que la mayoria de los adultos, y busca algo que merezca su inteligencia. Monique existe: tiene miedo, y su miedo es legitimo, y la tecnologia que se dirige hacia ella aun no ha sido concebida pensando en ella.</w:t>
      </w:r>
    </w:p>
    <w:p>
      <w:pPr>
        <w:spacing w:before="240" w:after="240" w:line="312"/>
        <w:jc w:val="center"/>
      </w:pPr>
      <w:r>
        <w:rPr>
          <w:rFonts w:ascii="Georgia" w:cs="Georgia" w:eastAsia="Georgia" w:hAnsi="Georgia"/>
          <w:i/>
          <w:iCs/>
          <w:color w:val="2C1810"/>
          <w:sz w:val="26"/>
          <w:szCs w:val="26"/>
        </w:rPr>
        <w:t xml:space="preserve">-- Quienes seran los proximos Amadou, Mei-Lin, Monique? Quien encontrara estas herramientas y las transformara en algo que yo no he imaginado? Quien tendra las objeciones acertadas que corrijan los errores de este proyecto antes de que se conviertan en errores costosos? Y como nos aseguramos --yo, nosotros-- de que esas personas tengan acceso a las herramientas, al contexto y a la plataforma para contribuir?</w:t>
      </w:r>
    </w:p>
    <w:p>
      <w:pPr>
        <w:spacing w:before="0" w:after="180" w:line="312"/>
      </w:pPr>
      <w:r>
        <w:rPr>
          <w:rFonts w:ascii="Georgia" w:cs="Georgia" w:eastAsia="Georgia" w:hAnsi="Georgia"/>
          <w:sz w:val="24"/>
          <w:szCs w:val="24"/>
        </w:rPr>
        <w:t xml:space="preserve">Jordane tiene quince anos. Dentro de veinte, tendra treinta y cinco. Estara en el mundo laboral, quiza tenga sus propios hijos, tomara decisiones sobre su energia, sus datos, sus creaciones. Olivia tendra treinta y dos. Lo que construimos hoy --o lo que dejamos que se construya sin nosotros-- sera su herencia. No la herencia financiera, sino la herencia ambiental y tecnologica: que mundo, que reglas, que relacion de fuerzas entre los individuos y las instituciones.</w:t>
      </w:r>
    </w:p>
    <w:p>
      <w:pPr>
        <w:spacing w:before="240" w:after="240" w:line="312"/>
        <w:jc w:val="center"/>
      </w:pPr>
      <w:r>
        <w:rPr>
          <w:rFonts w:ascii="Georgia" w:cs="Georgia" w:eastAsia="Georgia" w:hAnsi="Georgia"/>
          <w:i/>
          <w:iCs/>
          <w:color w:val="2C1810"/>
          <w:sz w:val="26"/>
          <w:szCs w:val="26"/>
        </w:rPr>
        <w:t xml:space="preserve">-- Que diran Jordane y Olivia dentro de veinte anos? Viviran en un mundo donde controlen su propia energia, su propia inteligencia y sus propias ideas? O alquilaran esas tres cosas a corporaciones cuyos accionistas ni siquiera conocen? Las decisiones que tomamos hoy --como ciudadanos, como consumidores, como legisladores-- hacen su libertad mas o menos probable?</w:t>
      </w:r>
    </w:p>
    <w:p>
      <w:pPr>
        <w:spacing w:before="0" w:after="180" w:line="312"/>
      </w:pPr>
      <w:r>
        <w:rPr>
          <w:rFonts w:ascii="Georgia" w:cs="Georgia" w:eastAsia="Georgia" w:hAnsi="Georgia"/>
          <w:sz w:val="24"/>
          <w:szCs w:val="24"/>
        </w:rPr>
        <w:t xml:space="preserve">Yoshua Bengio, uno de los arquitectos de la inteligencia artificial moderna, publico una carta abierta. Despues otra. Y otra mas. Investigadores en IA --las personas que mejor comprenden lo que esta tecnologia puede hacer-- estan dando la alarma con una urgencia creciente. No es ciencia ficcion. No es catastrofismo. Son cientificos rigurosos que miran su propio trabajo y dicen: quiza hemos creado algo que no sabemos controlar.</w:t>
      </w:r>
    </w:p>
    <w:p>
      <w:pPr>
        <w:spacing w:before="0" w:after="180" w:line="312"/>
      </w:pPr>
      <w:r>
        <w:rPr>
          <w:rFonts w:ascii="Georgia" w:cs="Georgia" w:eastAsia="Georgia" w:hAnsi="Georgia"/>
          <w:sz w:val="24"/>
          <w:szCs w:val="24"/>
        </w:rPr>
        <w:t xml:space="preserve">Este libro existe en parte a causa de ese mensaje. La inteligencia artificial soberana --anclada en valores, transparente en sus procesos, distribuida en su arquitectura-- es una respuesta arquitectonica a una cuestion de gobernanza. No la unica respuesta. Quiza no la respuesta correcta. Pero una respuesta que se niega a dejar el problema en manos de quienes tienen el mayor interes financiero en minimizar los riesgos.</w:t>
      </w:r>
    </w:p>
    <w:p>
      <w:pPr>
        <w:spacing w:before="240" w:after="240" w:line="312"/>
        <w:jc w:val="center"/>
      </w:pPr>
      <w:r>
        <w:rPr>
          <w:rFonts w:ascii="Georgia" w:cs="Georgia" w:eastAsia="Georgia" w:hAnsi="Georgia"/>
          <w:i/>
          <w:iCs/>
          <w:color w:val="2C1810"/>
          <w:sz w:val="26"/>
          <w:szCs w:val="26"/>
        </w:rPr>
        <w:t xml:space="preserve">-- El mensaje de Yoshua Bengio sera escuchado a tiempo? La inteligencia artificial que estamos construyendo sera una companera o una amenaza? Y si la respuesta depende en parte de una arquitectura de valores --de sistemas concebidos desde el principio para ser soberanos, transparentes y alineados con el bien humano--, entonces quien tiene la responsabilidad de construir esos sistemas? Las grandes corporaciones? Los gobiernos? Los individuos como usted y como yo?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invitacion</w:t>
      </w:r>
    </w:p>
    <w:p>
      <w:pPr>
        <w:spacing w:before="0" w:after="180" w:line="312"/>
      </w:pPr>
      <w:r>
        <w:rPr>
          <w:rFonts w:ascii="Georgia" w:cs="Georgia" w:eastAsia="Georgia" w:hAnsi="Georgia"/>
          <w:sz w:val="24"/>
          <w:szCs w:val="24"/>
        </w:rPr>
        <w:t xml:space="preserve">Este libro no termina. Se abre. Usted no es su consumidor: es potencialmente su proximo autor. No en el sentido literal, aunque es bienvenido a escribir su propia version de estas preguntas. Sino en el sentido mas profundo: las ideas de este libro estan ahora en su cabeza. Van a interactuar con su propia experiencia, su propia pericia, sus propios valores. Lo que de ahi emerja le pertenece a usted.</w:t>
      </w:r>
    </w:p>
    <w:p>
      <w:pPr>
        <w:spacing w:before="0" w:after="180" w:line="312"/>
      </w:pPr>
      <w:r>
        <w:rPr>
          <w:rFonts w:ascii="Georgia" w:cs="Georgia" w:eastAsia="Georgia" w:hAnsi="Georgia"/>
          <w:sz w:val="24"/>
          <w:szCs w:val="24"/>
        </w:rPr>
        <w:t xml:space="preserve">El modelo UBLinx se aplica a este libro en si mismo. Las ideas se comparten libremente para la reflexion personal, el uso academico, la critica y el debate. Pero el trabajo --los anos dedicados a articularlas, a conectarlas, a ponerlas a prueba contra la realidad-- merece atribucion y proteccion. No porque yo quiera controlar lo que usted piensa de estas ideas, sino porque la cadena de atribucion es en si misma una forma de responsabilidad: saber quien dijo que, en que contexto, con que matices.</w:t>
      </w:r>
    </w:p>
    <w:p>
      <w:pPr>
        <w:spacing w:before="0" w:after="180" w:line="312"/>
      </w:pPr>
      <w:r>
        <w:rPr>
          <w:rFonts w:ascii="Georgia" w:cs="Georgia" w:eastAsia="Georgia" w:hAnsi="Georgia"/>
          <w:sz w:val="24"/>
          <w:szCs w:val="24"/>
        </w:rPr>
        <w:t xml:space="preserve">HYPERVORTEX, Gen_Home, UBLinx no son productos. Todavia no son productos. Son preguntas materializadas en ingenieria. Hipotesis formuladas en arquitectura. La ingenieria como filosofia, no en el sentido romantico, sino en el sentido literal: una manera de plantear preguntas sobre el mundo construyendo cosas y observando lo que hacen. El resultado de este enfoque no es una certeza. Es un experimento.</w:t>
      </w:r>
    </w:p>
    <w:p>
      <w:pPr>
        <w:spacing w:before="360" w:after="360" w:line="312"/>
        <w:ind w:left="720" w:right="720"/>
        <w:jc w:val="center"/>
      </w:pPr>
      <w:r>
        <w:rPr>
          <w:rFonts w:ascii="Georgia" w:cs="Georgia" w:eastAsia="Georgia" w:hAnsi="Georgia"/>
          <w:b/>
          <w:bCs/>
          <w:i/>
          <w:iCs/>
          <w:color w:val="2C1810"/>
          <w:sz w:val="26"/>
          <w:szCs w:val="26"/>
        </w:rPr>
        <w:t xml:space="preserve">Usted no ha leido un manifiesto. Ha participado en un experimento de pensamiento. La diferencia es importante: un manifiesto le pide que adhiera. Un experimento de pensamiento le pide que siga pensando.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El hogar</w:t>
      </w:r>
    </w:p>
    <w:p>
      <w:pPr>
        <w:spacing w:before="120" w:after="180" w:line="312"/>
        <w:ind w:left="360" w:right="360"/>
      </w:pPr>
      <w:r>
        <w:rPr>
          <w:rFonts w:ascii="Georgia" w:cs="Georgia" w:eastAsia="Georgia" w:hAnsi="Georgia"/>
          <w:i/>
          <w:iCs/>
          <w:color w:val="333333"/>
          <w:sz w:val="24"/>
          <w:szCs w:val="24"/>
        </w:rPr>
        <w:t xml:space="preserve">La taza de cafe esta fria. La sigo mirando. En la habitacion de al lado hay una estufa de lena --no el HYPERVORTEX, solo una estufa, con sus juntas que envejecen y su cristal que habra que limpiar esta primavera. Afuera es el invierno quebequense, y el calor que esta estufa produce atraviesa los muros, se pierde en la atmosfera, se encuentra con el viento. Lo que llamamos "perdida" termica es energia que busca su equilibrio.</w:t>
      </w:r>
    </w:p>
    <w:p>
      <w:pPr>
        <w:spacing w:before="0" w:after="180" w:line="312"/>
      </w:pPr>
      <w:r>
        <w:rPr>
          <w:rFonts w:ascii="Georgia" w:cs="Georgia" w:eastAsia="Georgia" w:hAnsi="Georgia"/>
          <w:sz w:val="24"/>
          <w:szCs w:val="24"/>
        </w:rPr>
        <w:t xml:space="preserve">La palabra focus, en latin, significa hogar. El lugar del fuego. Ahi es donde todo comienza: el calor, la cocina, la reunion de la familia, la proteccion contra el frio. Durante milenios, el hogar fue el centro de la casa --arquitectonicamente, socialmente, simbolicamente. Lo hemos reemplazado progresivamente por sistemas centralizados mas eficientes, radiadores alimentados por redes que no vemos, un calor que llega sin que comprendamos de donde viene. Hemos ganado en comodidad y perdido en comprension.</w:t>
      </w:r>
    </w:p>
    <w:p>
      <w:pPr>
        <w:spacing w:before="0" w:after="180" w:line="312"/>
      </w:pPr>
      <w:r>
        <w:rPr>
          <w:rFonts w:ascii="Georgia" w:cs="Georgia" w:eastAsia="Georgia" w:hAnsi="Georgia"/>
          <w:sz w:val="24"/>
          <w:szCs w:val="24"/>
        </w:rPr>
        <w:t xml:space="preserve">Imagine ahora esa estufa, pero reimaginada: los gases de escape que ascienden por un sistema de recuperacion termica en espiral. El calor que hace girar un pequeno generador antes de disiparse. La electricidad generada que carga baterias, alimenta la iluminacion, se comunica con un sistema domestico que sabe que estamos en casa porque consumimos energia de manera diferente por la noche. Las ideas que hemos discutido esta noche alrededor de esa estufa, protegidas por un sistema de propiedad intelectual distribuida. La casa que piensa --discretamente, utilmente, sin sustituir nuestro propio pensamiento.</w:t>
      </w:r>
    </w:p>
    <w:p>
      <w:pPr>
        <w:spacing w:before="0" w:after="180" w:line="312"/>
      </w:pPr>
      <w:r>
        <w:rPr>
          <w:rFonts w:ascii="Georgia" w:cs="Georgia" w:eastAsia="Georgia" w:hAnsi="Georgia"/>
          <w:sz w:val="24"/>
          <w:szCs w:val="24"/>
        </w:rPr>
        <w:t xml:space="preserve">O quiza nada de eso funcione. Quiza la fisica es correcta pero la economia no lo es. Quiza el software es demasiado complejo para una adopcion real. Quiza la red nunca alcanza la masa critica. Quiza vuelva a abrir este cuaderno dentro de diez anos y lea mis propias notas con la verguenza agridulce de alguien que ahora comprende por que ciertas ideas siguen siendo solo ideas.</w:t>
      </w:r>
    </w:p>
    <w:p>
      <w:pPr>
        <w:spacing w:before="0" w:after="180" w:line="312"/>
      </w:pPr>
      <w:r>
        <w:rPr>
          <w:rFonts w:ascii="Georgia" w:cs="Georgia" w:eastAsia="Georgia" w:hAnsi="Georgia"/>
          <w:sz w:val="24"/>
          <w:szCs w:val="24"/>
        </w:rPr>
        <w:t xml:space="preserve">Estas dos posibilidades coexisten honestamente. No tengo certeza. Lo que tengo es a Jordane durmiendo en forma de estrella de mar, y a Olivia con su Rouge-et-Brun, y a Cynthia que dejo una taza de cafe con el cuidado suficiente para mostrarme que pensaba en mi incluso al irse a dormir. Lo que tengo es una epoca en la que las preguntas que planteo --sobre la energia, sobre la inteligencia, sobre la propiedad-- ya no son marginales. Estan en el centro de lo que debemos decidir como sociedad.</w:t>
      </w:r>
    </w:p>
    <w:p>
      <w:pPr>
        <w:spacing w:before="0" w:after="180" w:line="312"/>
      </w:pPr>
      <w:r>
        <w:rPr>
          <w:rFonts w:ascii="Georgia" w:cs="Georgia" w:eastAsia="Georgia" w:hAnsi="Georgia"/>
          <w:sz w:val="24"/>
          <w:szCs w:val="24"/>
        </w:rPr>
        <w:t xml:space="preserve">Lo que tengo es este cuaderno azul con doscientas doce paginas de notas, flechas, ecuaciones y signos de interrogacion. Y usted, ahora, con este libro en las manos --o en su pantalla, o en su memoria si lo leyo hace unos dias y esta volviendo a pensar en el ahora. Usted es el proximo hogar. No metaforicamente. Literalmente: usted es el lugar donde estas ideas van a arder, a transformarse o a extinguirse.</w:t>
      </w:r>
    </w:p>
    <w:p>
      <w:pPr>
        <w:pBdr>
          <w:left w:val="single" w:color="8B4513" w:sz="8"/>
        </w:pBdr>
        <w:spacing w:before="240" w:after="240" w:line="312"/>
        <w:ind w:left="720" w:right="720"/>
      </w:pPr>
      <w:r>
        <w:rPr>
          <w:rFonts w:ascii="Georgia" w:cs="Georgia" w:eastAsia="Georgia" w:hAnsi="Georgia"/>
          <w:i/>
          <w:iCs/>
          <w:color w:val="555555"/>
          <w:sz w:val="24"/>
          <w:szCs w:val="24"/>
        </w:rPr>
        <w:t xml:space="preserve">"El fuego no desaparece. Se transforma en luz, en calor, en movimiento. La pregunta nunca es si el fuego ardera. La pregunta es siempre: quien controla el hogar?"</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Son casi las dos de la madrugada. La taza de cafe esta fria. Voy a dejarla en el fregadero, irme a dormir, y manana por la manana Olivia me despertara demasiado temprano saltando sobre la cama gritando que ya es de dia. Y sera verdad. Sera de dia. Una nueva manana, con todas sus posibilidades sin resolver.</w:t>
      </w:r>
    </w:p>
    <w:p>
      <w:pPr>
        <w:spacing w:before="240" w:after="240" w:line="312"/>
        <w:jc w:val="center"/>
      </w:pPr>
      <w:r>
        <w:rPr>
          <w:rFonts w:ascii="Georgia" w:cs="Georgia" w:eastAsia="Georgia" w:hAnsi="Georgia"/>
          <w:i/>
          <w:iCs/>
          <w:color w:val="2C1810"/>
          <w:sz w:val="26"/>
          <w:szCs w:val="26"/>
        </w:rPr>
        <w:t xml:space="preserve">-- Quien controla su hogar?</w:t>
      </w:r>
    </w:p>
    <w:p>
      <w:r>
        <w:br w:type="page"/>
      </w:r>
    </w:p>
    <w:p>
      <w:pPr>
        <w:pStyle w:val="Heading2"/>
        <w:spacing w:before="600" w:after="300"/>
      </w:pPr>
      <w:r>
        <w:rPr>
          <w:rFonts w:ascii="Arial" w:cs="Arial" w:eastAsia="Arial" w:hAnsi="Arial"/>
          <w:b/>
          <w:bCs/>
          <w:color w:val="2C1810"/>
          <w:sz w:val="32"/>
          <w:szCs w:val="32"/>
        </w:rPr>
        <w:t xml:space="preserve">Agradecimientos</w:t>
      </w:r>
    </w:p>
    <w:p>
      <w:pPr>
        <w:spacing w:before="0" w:after="180" w:line="312"/>
      </w:pPr>
      <w:r>
        <w:rPr>
          <w:rFonts w:ascii="Georgia" w:cs="Georgia" w:eastAsia="Georgia" w:hAnsi="Georgia"/>
          <w:sz w:val="24"/>
          <w:szCs w:val="24"/>
        </w:rPr>
        <w:t xml:space="preserve">Este libro existe porque varias personas hicieron posible el espacio en el que pudo ser escrito.</w:t>
      </w:r>
    </w:p>
    <w:p>
      <w:pPr>
        <w:spacing w:before="0" w:after="180" w:line="312"/>
      </w:pPr>
      <w:r>
        <w:rPr>
          <w:rFonts w:ascii="Georgia" w:cs="Georgia" w:eastAsia="Georgia" w:hAnsi="Georgia"/>
          <w:sz w:val="24"/>
          <w:szCs w:val="24"/>
        </w:rPr>
        <w:t xml:space="preserve">Cynthia Richelieu -- la mujer mas inteligente que conozco, directora adjunta del CPE Chez-Nous, que me apoya en las buenas y en las malas con una paciencia y una inteligencia que probablemente no merezco. Que deja las tazas de cafe aun sabiendo que voy a olvidarlas. Que comprende que ciertas ideas necesitan espacio para existir antes de ser utiles. Este libro le pertenece tanto como a mi.</w:t>
      </w:r>
    </w:p>
    <w:p>
      <w:pPr>
        <w:spacing w:before="0" w:after="180" w:line="312"/>
      </w:pPr>
      <w:r>
        <w:rPr>
          <w:rFonts w:ascii="Georgia" w:cs="Georgia" w:eastAsia="Georgia" w:hAnsi="Georgia"/>
          <w:sz w:val="24"/>
          <w:szCs w:val="24"/>
        </w:rPr>
        <w:t xml:space="preserve">Jordane y Olivia -- mis hijas, que merecen un futuro mejor que el que se dibuja actualmente. Todavia no saben que este libro habla de ellas. Lo sabran algun dia. Espero que encuentren en el no una respuesta, sino la prueba de que intentamos plantear las preguntas correctas en su nombre.</w:t>
      </w:r>
    </w:p>
    <w:p>
      <w:pPr>
        <w:spacing w:before="0" w:after="180" w:line="312"/>
      </w:pPr>
      <w:r>
        <w:rPr>
          <w:rFonts w:ascii="Georgia" w:cs="Georgia" w:eastAsia="Georgia" w:hAnsi="Georgia"/>
          <w:sz w:val="24"/>
          <w:szCs w:val="24"/>
        </w:rPr>
        <w:t xml:space="preserve">Yoshua Bengio -- cuyo mensaje de alerta resuena en mi con mas fuerza cada dia, y cuyo coraje de dar la alarma sobre su propia disciplina es un modelo de integridad intelectual que admiro profundamente. Nunca lo he conocido en persona. Pero sus trabajos y sus posiciones publicas han influido directamente en la manera en que este libro piensa la inteligencia artificial soberana.</w:t>
      </w:r>
    </w:p>
    <w:p>
      <w:pPr>
        <w:spacing w:before="0" w:after="180" w:line="312"/>
      </w:pPr>
      <w:r>
        <w:rPr>
          <w:rFonts w:ascii="Georgia" w:cs="Georgia" w:eastAsia="Georgia" w:hAnsi="Georgia"/>
          <w:sz w:val="24"/>
          <w:szCs w:val="24"/>
        </w:rPr>
        <w:t xml:space="preserve">A usted, lector o lectora, que ha llegado a la ultima pagina: gracias. Quiza no fue facil. Este libro no vende nada. No promete nada. Plantea preguntas. El hecho de que haya leido hasta aqui me dice que usted es el tipo de persona que toma estas preguntas en serio. Lo que sigue depende de usted.</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David Berthelotte, Quebec, 2025-2026. Contacto y desarrollos futuros: via UBLinx Open Innovation Network.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David Berthelotte • Conscience Souveraine • UBLinx Protected • 2026 —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Consciencia Soberana — Los Tres Pilares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800" w:after="400"/>
      <w:outlineLvl w:val="0"/>
    </w:pPr>
    <w:rPr>
      <w:rFonts w:ascii="Arial" w:cs="Arial" w:eastAsia="Arial" w:hAnsi="Arial"/>
      <w:b/>
      <w:bCs/>
      <w:color w:val="2C1810"/>
      <w:sz w:val="44"/>
      <w:szCs w:val="44"/>
    </w:rPr>
  </w:style>
  <w:style w:type="paragraph" w:styleId="Heading2">
    <w:name w:val="Heading 2"/>
    <w:basedOn w:val="Normal"/>
    <w:next w:val="Normal"/>
    <w:qFormat/>
    <w:pPr>
      <w:spacing w:before="600" w:after="300"/>
      <w:outlineLvl w:val="1"/>
    </w:pPr>
    <w:rPr>
      <w:rFonts w:ascii="Arial" w:cs="Arial" w:eastAsia="Arial" w:hAnsi="Arial"/>
      <w:b/>
      <w:bCs/>
      <w:color w:val="2C1810"/>
      <w:sz w:val="32"/>
      <w:szCs w:val="32"/>
    </w:rPr>
  </w:style>
  <w:style w:type="paragraph" w:styleId="Heading3">
    <w:name w:val="Heading 3"/>
    <w:basedOn w:val="Normal"/>
    <w:next w:val="Normal"/>
    <w:qFormat/>
    <w:pPr>
      <w:spacing w:before="360" w:after="180"/>
      <w:outlineLvl w:val="2"/>
    </w:pPr>
    <w:rPr>
      <w:rFonts w:ascii="Arial" w:cs="Arial" w:eastAsia="Arial" w:hAnsi="Arial"/>
      <w:b/>
      <w:bCs/>
      <w:color w:val="4A37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2026-03-02T14:11:19.178Z</dcterms:created>
  <dcterms:modified xsi:type="dcterms:W3CDTF">2026-03-02T14:11:19.178Z</dcterms:modified>
</cp:coreProperties>
</file>

<file path=docProps/custom.xml><?xml version="1.0" encoding="utf-8"?>
<Properties xmlns="http://schemas.openxmlformats.org/officeDocument/2006/custom-properties" xmlns:vt="http://schemas.openxmlformats.org/officeDocument/2006/docPropsVTypes"/>
</file>