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neptune-strike-animator-mentor-guide"/>
    <w:p>
      <w:pPr>
        <w:pStyle w:val="Heading1"/>
      </w:pPr>
      <w:r>
        <w:t xml:space="preserve">Neptune Strike — Animator &amp; Mentor Guide</w:t>
      </w:r>
    </w:p>
    <w:p>
      <w:pPr>
        <w:pStyle w:val="FirstParagraph"/>
      </w:pPr>
      <w:r>
        <w:t xml:space="preserve">Welcome to the</w:t>
      </w:r>
      <w:r>
        <w:t xml:space="preserve"> </w:t>
      </w:r>
      <w:r>
        <w:rPr>
          <w:b/>
          <w:bCs/>
        </w:rPr>
        <w:t xml:space="preserve">Neptune Strike</w:t>
      </w:r>
      <w:r>
        <w:t xml:space="preserve"> </w:t>
      </w:r>
      <w:r>
        <w:t xml:space="preserve">Animator and Mentor Guide. In this simulation, the Animator (often representing the National Cybersecurity Agency or ANCS) is a hybrid facilitator: you do not control the technical console (which is the Moderator’s role), and you are not an evaluated player.</w:t>
      </w:r>
    </w:p>
    <w:p>
      <w:pPr>
        <w:pStyle w:val="BodyText"/>
      </w:pPr>
      <w:r>
        <w:t xml:space="preserve">Your mission is to act as an</w:t>
      </w:r>
      <w:r>
        <w:t xml:space="preserve"> </w:t>
      </w:r>
      <w:r>
        <w:rPr>
          <w:b/>
          <w:bCs/>
        </w:rPr>
        <w:t xml:space="preserve">active observer</w:t>
      </w:r>
      <w:r>
        <w:t xml:space="preserve">,</w:t>
      </w:r>
      <w:r>
        <w:t xml:space="preserve"> </w:t>
      </w:r>
      <w:r>
        <w:rPr>
          <w:b/>
          <w:bCs/>
        </w:rPr>
        <w:t xml:space="preserve">critical thinking coach</w:t>
      </w:r>
      <w:r>
        <w:t xml:space="preserve">, and</w:t>
      </w:r>
      <w:r>
        <w:t xml:space="preserve"> </w:t>
      </w:r>
      <w:r>
        <w:rPr>
          <w:b/>
          <w:bCs/>
        </w:rPr>
        <w:t xml:space="preserve">mentor</w:t>
      </w:r>
      <w:r>
        <w:t xml:space="preserve">. This guide outlines how to guide teams through crisis phases, facilitate communication, and support the retrospective debriefing.</w:t>
      </w:r>
    </w:p>
    <w:p>
      <w:r>
        <w:pict>
          <v:rect style="width:0;height:1.5pt" o:hralign="center" o:hrstd="t" o:hr="t"/>
        </w:pict>
      </w:r>
    </w:p>
    <w:bookmarkStart w:id="9" w:name="the-role-of-the-mentor"/>
    <w:p>
      <w:pPr>
        <w:pStyle w:val="Heading2"/>
      </w:pPr>
      <w:r>
        <w:t xml:space="preserve">1. The Role of the Mentor</w:t>
      </w:r>
    </w:p>
    <w:p>
      <w:pPr>
        <w:pStyle w:val="FirstParagraph"/>
      </w:pPr>
      <w:r>
        <w:t xml:space="preserve">A successful simulation relies on participants experiencing realistic pressure, navigating ambiguity, and learning to collaborate. As a Mentor, you help them by: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Guiding, Not Doing:</w:t>
      </w:r>
      <w:r>
        <w:t xml:space="preserve"> </w:t>
      </w:r>
      <w:r>
        <w:t xml:space="preserve">Never give the players the direct answer. Instead, ask questions that lead them to discover the solution.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Breaking Down Silos:</w:t>
      </w:r>
      <w:r>
        <w:t xml:space="preserve"> </w:t>
      </w:r>
      <w:r>
        <w:t xml:space="preserve">Encourage the five sector teams (CERT, Port Authority, Police, Navy, Ministry) to talk to one another. Information hoarding is the most common cause of failure in a crisis.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Challenging Assumptions:</w:t>
      </w:r>
      <w:r>
        <w:t xml:space="preserve"> </w:t>
      </w:r>
      <w:r>
        <w:t xml:space="preserve">If teams make decisions too quickly without consulting legal or operational constraints, challenge their rationale.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Capturing Observations:</w:t>
      </w:r>
      <w:r>
        <w:t xml:space="preserve"> </w:t>
      </w:r>
      <w:r>
        <w:t xml:space="preserve">Note down team dynamics, leadership structures, communication failures, and brilliant decisions to use during the final debrief.</w:t>
      </w:r>
    </w:p>
    <w:p>
      <w:r>
        <w:pict>
          <v:rect style="width:0;height:1.5pt" o:hralign="center" o:hrstd="t" o:hr="t"/>
        </w:pict>
      </w:r>
    </w:p>
    <w:bookmarkEnd w:id="9"/>
    <w:bookmarkStart w:id="14" w:name="phase-by-phase-facilitation-strategies"/>
    <w:p>
      <w:pPr>
        <w:pStyle w:val="Heading2"/>
      </w:pPr>
      <w:r>
        <w:t xml:space="preserve">2. Phase-by-Phase Facilitation Strategies</w:t>
      </w:r>
    </w:p>
    <w:bookmarkStart w:id="10" w:name="X4d2f28887ee8bdbc41db67cafb95b3af033ee41"/>
    <w:p>
      <w:pPr>
        <w:pStyle w:val="Heading3"/>
      </w:pPr>
      <w:r>
        <w:t xml:space="preserve">Phase 1 — Initial Detection &amp; Containerization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Core Theme:</w:t>
      </w:r>
      <w:r>
        <w:t xml:space="preserve"> </w:t>
      </w:r>
      <w:r>
        <w:t xml:space="preserve">Initial cyber anomalies are detected in port infrastructure (Marseille-Fos VTMS/SCADA systems).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Mentor Posture:</w:t>
      </w:r>
      <w:r>
        <w:t xml:space="preserve"> </w:t>
      </w:r>
      <w:r>
        <w:t xml:space="preserve">Watch how teams react to the first signs of trouble. Do they ignore the warnings? Do they jump to conclusions without data?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Key Interventions:</w:t>
      </w:r>
    </w:p>
    <w:p>
      <w:pPr>
        <w:pStyle w:val="Compact"/>
        <w:numPr>
          <w:ilvl w:val="1"/>
          <w:numId w:val="1002"/>
        </w:numPr>
      </w:pPr>
      <w:r>
        <w:t xml:space="preserve">If the CERT team identifies an anomaly but doesn’t tell anyone, ask:</w:t>
      </w:r>
      <w:r>
        <w:t xml:space="preserve"> </w:t>
      </w:r>
      <w:r>
        <w:rPr>
          <w:i/>
          <w:iCs/>
        </w:rPr>
        <w:t xml:space="preserve">“Who else in the port relies on this system? What happens if they keep operating blind?”</w:t>
      </w:r>
    </w:p>
    <w:p>
      <w:pPr>
        <w:pStyle w:val="Compact"/>
        <w:numPr>
          <w:ilvl w:val="1"/>
          <w:numId w:val="1002"/>
        </w:numPr>
      </w:pPr>
      <w:r>
        <w:t xml:space="preserve">If the Port Authority panics, ask:</w:t>
      </w:r>
      <w:r>
        <w:t xml:space="preserve"> </w:t>
      </w:r>
      <w:r>
        <w:rPr>
          <w:i/>
          <w:iCs/>
        </w:rPr>
        <w:t xml:space="preserve">“Do you have a manual Business Continuity Plan (BCP)? What is the procedure to switch to manual mooring?”</w:t>
      </w:r>
    </w:p>
    <w:bookmarkEnd w:id="10"/>
    <w:bookmarkStart w:id="11" w:name="X9d2c4ef47700c4d02eca8fd020cb76cef7b4d63"/>
    <w:p>
      <w:pPr>
        <w:pStyle w:val="Heading3"/>
      </w:pPr>
      <w:r>
        <w:t xml:space="preserve">Phase 2 — Threat Analysis &amp; Undersea Infrastructure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Core Theme:</w:t>
      </w:r>
      <w:r>
        <w:t xml:space="preserve"> </w:t>
      </w:r>
      <w:r>
        <w:t xml:space="preserve">Geopolitical attribution, NIS2 regulatory reporting compliance, and hybrid threats to submarine cables.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Mentor Posture:</w:t>
      </w:r>
      <w:r>
        <w:t xml:space="preserve"> </w:t>
      </w:r>
      <w:r>
        <w:t xml:space="preserve">Focus on information analysis and regulatory thresholds. Ensure teams understand their international obligations.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Key Interventions:</w:t>
      </w:r>
    </w:p>
    <w:p>
      <w:pPr>
        <w:pStyle w:val="Compact"/>
        <w:numPr>
          <w:ilvl w:val="1"/>
          <w:numId w:val="1004"/>
        </w:numPr>
      </w:pPr>
      <w:r>
        <w:t xml:space="preserve">Prompt the Ministry and Navy on attribution:</w:t>
      </w:r>
      <w:r>
        <w:t xml:space="preserve"> </w:t>
      </w:r>
      <w:r>
        <w:rPr>
          <w:i/>
          <w:iCs/>
        </w:rPr>
        <w:t xml:space="preserve">“What level of technical proof do we have before we publicly attribute this to a state-sponsored group? What are the diplomatic risks?”</w:t>
      </w:r>
    </w:p>
    <w:p>
      <w:pPr>
        <w:pStyle w:val="Compact"/>
        <w:numPr>
          <w:ilvl w:val="1"/>
          <w:numId w:val="1004"/>
        </w:numPr>
      </w:pPr>
      <w:r>
        <w:t xml:space="preserve">Remind CERT and Ministry of NIS2:</w:t>
      </w:r>
      <w:r>
        <w:t xml:space="preserve"> </w:t>
      </w:r>
      <w:r>
        <w:rPr>
          <w:i/>
          <w:iCs/>
        </w:rPr>
        <w:t xml:space="preserve">“Under EU guidelines, what is our timeline to notify ENISA? Have we met the criteria for a significant incident?”</w:t>
      </w:r>
    </w:p>
    <w:bookmarkEnd w:id="11"/>
    <w:bookmarkStart w:id="12" w:name="Xb6da3c3188c5175f9f403f10fdc37b543c00c30"/>
    <w:p>
      <w:pPr>
        <w:pStyle w:val="Heading3"/>
      </w:pPr>
      <w:r>
        <w:t xml:space="preserve">Phase 3 — Multi-Vector Escalation &amp; Life Safety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Core Theme:</w:t>
      </w:r>
      <w:r>
        <w:t xml:space="preserve"> </w:t>
      </w:r>
      <w:r>
        <w:t xml:space="preserve">Direct physical danger (drifting crude tankers, SCADA valve manipulations, rumors of toxic gas leaks).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Mentor Posture:</w:t>
      </w:r>
      <w:r>
        <w:t xml:space="preserve"> </w:t>
      </w:r>
      <w:r>
        <w:t xml:space="preserve">Pacing increases. High stress. Help teams manage cognitive overload and prioritize human life.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Key Interventions:</w:t>
      </w:r>
    </w:p>
    <w:p>
      <w:pPr>
        <w:pStyle w:val="Compact"/>
        <w:numPr>
          <w:ilvl w:val="1"/>
          <w:numId w:val="1006"/>
        </w:numPr>
      </w:pPr>
      <w:r>
        <w:t xml:space="preserve">When multiple alerts trigger simultaneously, ask:</w:t>
      </w:r>
      <w:r>
        <w:t xml:space="preserve"> </w:t>
      </w:r>
      <w:r>
        <w:rPr>
          <w:i/>
          <w:iCs/>
        </w:rPr>
        <w:t xml:space="preserve">“What is our number one priority right now? Is it economic continuity or saving human lives?”</w:t>
      </w:r>
    </w:p>
    <w:p>
      <w:pPr>
        <w:pStyle w:val="Compact"/>
        <w:numPr>
          <w:ilvl w:val="1"/>
          <w:numId w:val="1006"/>
        </w:numPr>
      </w:pPr>
      <w:r>
        <w:t xml:space="preserve">On rumor control:</w:t>
      </w:r>
      <w:r>
        <w:t xml:space="preserve"> </w:t>
      </w:r>
      <w:r>
        <w:rPr>
          <w:i/>
          <w:iCs/>
        </w:rPr>
        <w:t xml:space="preserve">“There is panic on social media about a toxic cloud. How do we reassure the public without causing more panic? Who issues the statement?”</w:t>
      </w:r>
    </w:p>
    <w:bookmarkEnd w:id="12"/>
    <w:bookmarkStart w:id="13" w:name="phase-4-governance-policy-architecture"/>
    <w:p>
      <w:pPr>
        <w:pStyle w:val="Heading3"/>
      </w:pPr>
      <w:r>
        <w:t xml:space="preserve">Phase 4 — Governance &amp; Policy Architecture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Core Theme:</w:t>
      </w:r>
      <w:r>
        <w:t xml:space="preserve"> </w:t>
      </w:r>
      <w:r>
        <w:t xml:space="preserve">Long-term policy changes, UNCLOS legal reforms, funding cyber-defense, and creating a Mediterranean Cyber Hub.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Mentor Posture:</w:t>
      </w:r>
      <w:r>
        <w:t xml:space="preserve"> </w:t>
      </w:r>
      <w:r>
        <w:t xml:space="preserve">Shift from tactical crisis management to high-level strategic tradeoffs. Help teams frame their arguments before voting.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Key Interventions:</w:t>
      </w:r>
    </w:p>
    <w:p>
      <w:pPr>
        <w:pStyle w:val="Compact"/>
        <w:numPr>
          <w:ilvl w:val="1"/>
          <w:numId w:val="1008"/>
        </w:numPr>
      </w:pPr>
      <w:r>
        <w:t xml:space="preserve">Ask:</w:t>
      </w:r>
      <w:r>
        <w:t xml:space="preserve"> </w:t>
      </w:r>
      <w:r>
        <w:rPr>
          <w:i/>
          <w:iCs/>
        </w:rPr>
        <w:t xml:space="preserve">“If we establish a new Mediterranean CERT, who funds it? How do we share intelligence with non-EU partners without exposing our own defense networks?”</w:t>
      </w:r>
    </w:p>
    <w:p>
      <w:pPr>
        <w:pStyle w:val="Compact"/>
        <w:numPr>
          <w:ilvl w:val="1"/>
          <w:numId w:val="1008"/>
        </w:numPr>
      </w:pPr>
      <w:r>
        <w:t xml:space="preserve">On UNCLOS:</w:t>
      </w:r>
      <w:r>
        <w:t xml:space="preserve"> </w:t>
      </w:r>
      <w:r>
        <w:rPr>
          <w:i/>
          <w:iCs/>
        </w:rPr>
        <w:t xml:space="preserve">“What is the definition of</w:t>
      </w:r>
      <w:r>
        <w:rPr>
          <w:i/>
          <w:iCs/>
        </w:rPr>
        <w:t xml:space="preserve"> </w:t>
      </w:r>
      <w:r>
        <w:rPr>
          <w:i/>
          <w:iCs/>
        </w:rPr>
        <w:t xml:space="preserve">‘innocent passage’</w:t>
      </w:r>
      <w:r>
        <w:rPr>
          <w:i/>
          <w:iCs/>
        </w:rPr>
        <w:t xml:space="preserve">? Can a cyber operation violate this under current maritime law?”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X47e9c07021a4e4ff54b814ac46afc9123b71726"/>
    <w:p>
      <w:pPr>
        <w:pStyle w:val="Heading2"/>
      </w:pPr>
      <w:r>
        <w:t xml:space="preserve">3. Collaboration with the Moderator (Game Master)</w:t>
      </w:r>
    </w:p>
    <w:p>
      <w:pPr>
        <w:pStyle w:val="FirstParagraph"/>
      </w:pPr>
      <w:r>
        <w:t xml:space="preserve">You work hand-in-hand with the Moderator to manage the simulation flow: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Adjusting Difficulty:</w:t>
      </w:r>
      <w:r>
        <w:t xml:space="preserve"> </w:t>
      </w:r>
      <w:r>
        <w:t xml:space="preserve">If you notice a team is solving tasks too easily, ask the Moderator to deploy a</w:t>
      </w:r>
      <w:r>
        <w:t xml:space="preserve"> </w:t>
      </w:r>
      <w:r>
        <w:rPr>
          <w:b/>
          <w:bCs/>
        </w:rPr>
        <w:t xml:space="preserve">Surprise Inject</w:t>
      </w:r>
      <w:r>
        <w:t xml:space="preserve"> </w:t>
      </w:r>
      <w:r>
        <w:t xml:space="preserve">or launch a</w:t>
      </w:r>
      <w:r>
        <w:t xml:space="preserve"> </w:t>
      </w:r>
      <w:r>
        <w:rPr>
          <w:b/>
          <w:bCs/>
        </w:rPr>
        <w:t xml:space="preserve">Phantom Ransom Note</w:t>
      </w:r>
      <w:r>
        <w:t xml:space="preserve"> </w:t>
      </w:r>
      <w:r>
        <w:t xml:space="preserve">targeting their sector.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Injecting Advice:</w:t>
      </w:r>
      <w:r>
        <w:t xml:space="preserve"> </w:t>
      </w:r>
      <w:r>
        <w:t xml:space="preserve">You can use the consultant role dashboard to send non-evaluated recommendations or advisory bulletins to specific teams.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Time Management:</w:t>
      </w:r>
      <w:r>
        <w:t xml:space="preserve"> </w:t>
      </w:r>
      <w:r>
        <w:t xml:space="preserve">If teams are stuck in a deep debate, suggest the Moderator pause the countdown clock to allow for a structured facilitation session.</w:t>
      </w:r>
    </w:p>
    <w:p>
      <w:r>
        <w:pict>
          <v:rect style="width:0;height:1.5pt" o:hralign="center" o:hrstd="t" o:hr="t"/>
        </w:pict>
      </w:r>
    </w:p>
    <w:bookmarkEnd w:id="15"/>
    <w:bookmarkStart w:id="18" w:name="key-mentoring-dos-and-donts"/>
    <w:p>
      <w:pPr>
        <w:pStyle w:val="Heading2"/>
      </w:pPr>
      <w:r>
        <w:t xml:space="preserve">4. Key Mentoring</w:t>
      </w:r>
      <w:r>
        <w:t xml:space="preserve"> </w:t>
      </w:r>
      <w:r>
        <w:t xml:space="preserve">“Do’s and Don’ts”</w:t>
      </w:r>
    </w:p>
    <w:bookmarkStart w:id="16" w:name="do"/>
    <w:p>
      <w:pPr>
        <w:pStyle w:val="Heading3"/>
      </w:pPr>
      <w:r>
        <w:t xml:space="preserve">Do: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Do</w:t>
      </w:r>
      <w:r>
        <w:t xml:space="preserve"> </w:t>
      </w:r>
      <w:r>
        <w:t xml:space="preserve">ask open-ended questions (e.g.,</w:t>
      </w:r>
      <w:r>
        <w:t xml:space="preserve"> </w:t>
      </w:r>
      <w:r>
        <w:rPr>
          <w:i/>
          <w:iCs/>
        </w:rPr>
        <w:t xml:space="preserve">“What is your backup plan if the network remains down?”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Do</w:t>
      </w:r>
      <w:r>
        <w:t xml:space="preserve"> </w:t>
      </w:r>
      <w:r>
        <w:t xml:space="preserve">push teams to document their decisions before submitting them.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Do</w:t>
      </w:r>
      <w:r>
        <w:t xml:space="preserve"> </w:t>
      </w:r>
      <w:r>
        <w:t xml:space="preserve">look for quiet team members and encourage their participation.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Do</w:t>
      </w:r>
      <w:r>
        <w:t xml:space="preserve"> </w:t>
      </w:r>
      <w:r>
        <w:t xml:space="preserve">collaborate with the Moderator to tailor the simulation intensity.</w:t>
      </w:r>
    </w:p>
    <w:bookmarkEnd w:id="16"/>
    <w:bookmarkStart w:id="17" w:name="dont"/>
    <w:p>
      <w:pPr>
        <w:pStyle w:val="Heading3"/>
      </w:pPr>
      <w:r>
        <w:t xml:space="preserve">Don’t: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Don’t</w:t>
      </w:r>
      <w:r>
        <w:t xml:space="preserve"> </w:t>
      </w:r>
      <w:r>
        <w:t xml:space="preserve">write the decision texts for the teams.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Don’t</w:t>
      </w:r>
      <w:r>
        <w:t xml:space="preserve"> </w:t>
      </w:r>
      <w:r>
        <w:t xml:space="preserve">tell the CERT team which IP addresses to block or how to resolve a PLC anomaly.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Don’t</w:t>
      </w:r>
      <w:r>
        <w:t xml:space="preserve"> </w:t>
      </w:r>
      <w:r>
        <w:t xml:space="preserve">let one dominant player make all the decisions for a team without consensus.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Don’t</w:t>
      </w:r>
      <w:r>
        <w:t xml:space="preserve"> </w:t>
      </w:r>
      <w:r>
        <w:t xml:space="preserve">interrupt an active crisis discussion; let the teams experience the pressure of time constraints.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structuring-the-debriefing-phase-5"/>
    <w:p>
      <w:pPr>
        <w:pStyle w:val="Heading2"/>
      </w:pPr>
      <w:r>
        <w:t xml:space="preserve">5. Structuring the Debriefing (Phase 5)</w:t>
      </w:r>
    </w:p>
    <w:p>
      <w:pPr>
        <w:pStyle w:val="FirstParagraph"/>
      </w:pPr>
      <w:r>
        <w:t xml:space="preserve">The debriefing is where the core learning takes place. After the Moderator ends the session: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Team Self-Evaluation:</w:t>
      </w:r>
      <w:r>
        <w:t xml:space="preserve"> </w:t>
      </w:r>
      <w:r>
        <w:t xml:space="preserve">Have each team summarize their biggest challenge and how they resolved it.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Reviewing key decision points:</w:t>
      </w:r>
      <w:r>
        <w:t xml:space="preserve"> </w:t>
      </w:r>
      <w:r>
        <w:t xml:space="preserve">Discuss the outcomes of the</w:t>
      </w:r>
      <w:r>
        <w:t xml:space="preserve"> </w:t>
      </w:r>
      <w:r>
        <w:rPr>
          <w:b/>
          <w:bCs/>
        </w:rPr>
        <w:t xml:space="preserve">Strategic Votes</w:t>
      </w:r>
      <w:r>
        <w:t xml:space="preserve"> </w:t>
      </w:r>
      <w:r>
        <w:t xml:space="preserve">(e.g., the decision to suspend port traffic or redirect shipping lines).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Sharing Observations:</w:t>
      </w:r>
      <w:r>
        <w:t xml:space="preserve"> </w:t>
      </w:r>
      <w:r>
        <w:t xml:space="preserve">Highlight moments of excellent coordination (e.g., when CERT shared IoCs with Naval Command) and areas of improvement (e.g., delayed public communications).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Translating to Real-World Value:</w:t>
      </w:r>
      <w:r>
        <w:t xml:space="preserve"> </w:t>
      </w:r>
      <w:r>
        <w:t xml:space="preserve">Ask:</w:t>
      </w:r>
      <w:r>
        <w:t xml:space="preserve"> </w:t>
      </w:r>
      <w:r>
        <w:rPr>
          <w:i/>
          <w:iCs/>
        </w:rPr>
        <w:t xml:space="preserve">“How does this simulation map to our actual crisis plans? What is the single biggest gap we need to fix in our real-world organizations?”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2026-06-04T17:09:31Z</dcterms:created>
  <dcterms:modified xsi:type="dcterms:W3CDTF">2026-06-04T17:09:31Z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