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BB" w:rsidRDefault="00350CBB" w:rsidP="00350CBB">
      <w:pPr>
        <w:pStyle w:val="Heading1"/>
        <w:pBdr>
          <w:bottom w:val="single" w:sz="6" w:space="8" w:color="DDDDDD"/>
        </w:pBdr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212224"/>
          <w:sz w:val="59"/>
          <w:szCs w:val="59"/>
        </w:rPr>
      </w:pPr>
      <w:r>
        <w:rPr>
          <w:rFonts w:ascii="Georgia" w:hAnsi="Georgia"/>
          <w:b w:val="0"/>
          <w:bCs w:val="0"/>
          <w:color w:val="212224"/>
          <w:sz w:val="59"/>
          <w:szCs w:val="59"/>
        </w:rPr>
        <w:t>Sygnet - skalowanie procesu KYC poprzez bankowe poświadczenie tożsamości klienta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Wersja 5.1 (22/05/2018)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Style w:val="Emphasis"/>
          <w:rFonts w:ascii="Georgia" w:hAnsi="Georgia"/>
          <w:color w:val="3E4349"/>
          <w:sz w:val="26"/>
          <w:szCs w:val="26"/>
        </w:rPr>
        <w:t>Proponujemy rozwiązanie w zakresie KYC, które bazując na legislacji PSD2 umożliwia wykorzystanie, będącej w posiadaniu banku, informacji o tożsamości klienta. Skalowanie procesu KYC uzyskujemy poprzez, uzyskane od banku, kryptograficzne poświadczenie tożsamości klienta. Dzięki temu bank, oprócz świadczenia usług finansowych, jest w stanie radykalnie ułatwić swoim klientom proces weryfikacji KYC w sytuacji, gdy chcą oni skorzystać z usług innych podmiotów w branży FinTech (zarówno bankowych jak i niebankowych), a w dalszej konsekwencji, staje się dla nich generatorem ich cyfrowej tożsamości w Internecie.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DISCLAIMER: Niniejszy dokument jest tylko wstępnym zarysem pomysłu i na tym etapie należy go traktować jako jedynie tekst wizjonerski. W swojej obecnej formie nie wyczerpuje on wszystkich tematów, które będą wymagać analizy, zanim ostatecznie uznamy, że opisane rozwiązanie jest warte wdrożenia.</w:t>
      </w:r>
    </w:p>
    <w:p w:rsidR="00350CBB" w:rsidRDefault="00350CBB" w:rsidP="00350CBB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1. Wprowadzenie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b/>
          <w:bCs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1.1 Jak weryfikować tożsamość online?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Internetowa weryfikacja tożsamości to próba rozwiązania następującego problemu: w jaki sposób w warunkach online uzyskać pewność, że osoba (klient) podająca się jako K rzeczywiście jest tą osobą K?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Istotne jest tu to, że jest to sytuacja online, czyli </w:t>
      </w:r>
      <w:r>
        <w:rPr>
          <w:rStyle w:val="Emphasis"/>
          <w:rFonts w:ascii="Georgia" w:hAnsi="Georgia"/>
          <w:color w:val="3E4349"/>
          <w:sz w:val="26"/>
          <w:szCs w:val="26"/>
        </w:rPr>
        <w:t>nie</w:t>
      </w:r>
      <w:r>
        <w:rPr>
          <w:rFonts w:ascii="Georgia" w:hAnsi="Georgia"/>
          <w:color w:val="3E4349"/>
          <w:sz w:val="26"/>
          <w:szCs w:val="26"/>
        </w:rPr>
        <w:t> w realu. W sytuacji kontaktu w realu dokument ze zdjęciem można uznać za wystarczająco dobry sposób weryfikacji tożsamości (mimo swoich oczywistych wad: jest kosztowny w produkcji i relatywnie łatwo może być podrobiony, zwłaszcza w przypadku, gdy nie wiemy jak dokładnie powinien wyglądać oryginalny dokument, np. dowód tożsamości obcokrajowca).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Z oczywistych powodów w warunkach online zdjęcie, które jest integralną częścią dokumentu tożsamości, przestaje być użyteczne, bo nie ma go z czym porównać.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1.2 Problem: nieskalowalność KYC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Wymogi KYC narzucają na firmy konieczność ustalenia tożsamości każdego nowego klienta.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Wszystkie obecne procedury KYC mają jedną istotną wadę: nie skalują się. Przy pozyskaniu nowego klienta każda firma, która podlega wymogom KYC, musi samodzielnie dokonać ustalenia jego tożsamości, co jest kosztowne (dla firmy) i czasochłonne (dla obu stron: firmy i jej klienta). Tak więc w obecnie istniejącym paradygmacie ten sam kosztowny i czasochłonny proces musi być wykonywany wielokrotnie przez kolejne firmy.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Jedynym znanym nam sposobem na skalowanie KYC jest wykorzystanie procedury tzw. testowego przelewu, który polega na tym, że klient poświadcza swoją tożsamość poprzez wykonanie przelewu ze swojego rachunku w innym banku do banku, który potrzebuje dokonać weryfikacji KYC. Oczywiste są wady tego rozwiązania:</w:t>
      </w:r>
    </w:p>
    <w:p w:rsidR="00350CBB" w:rsidRDefault="00350CBB" w:rsidP="00DE0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 rozwiązuje to problemu dla podmiotów niebankowych,</w:t>
      </w:r>
    </w:p>
    <w:p w:rsidR="00350CBB" w:rsidRDefault="00350CBB" w:rsidP="00DE0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 skaluje się więcej niż raz (bo nie można w ten sposób potwierdzić tożsamości w kolejnym banku),</w:t>
      </w:r>
    </w:p>
    <w:p w:rsidR="00350CBB" w:rsidRDefault="00350CBB" w:rsidP="00DE0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wymaga to od klienta dodatkowego wysiłku.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Niemniej tego rodzaju kombinowanie (tj. używanie przelewu bankowego do celów niefinansowych) pokazuje, że problem nieskalowalności KYC rzeczywiście istnieje.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Warty podkreślenia jest fakt, że outsourcing procesu KYC do specjalistycznej firmy, która się tym zajmuje, nie rozwiązuje problemu skalowania KYC. Nawet jeśli podmiot specjalizujący się w KYC dostanie zlecenie weryfikacji klienta K, którego wcześniej weryfikował dla innej firmy, to i tak cały proces KYC będzie musiał być uruchomiony od nowa, bo nie ma żadnego formalnego dowodu, że w obu przypadkach jest to rzeczywiście ten sam klient K.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lastRenderedPageBreak/>
        <w:t>1.3 Co chcemy osiągnąć?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Szukamy rozwiązania dla procesu KYC, które:</w:t>
      </w:r>
    </w:p>
    <w:p w:rsidR="00350CBB" w:rsidRDefault="00350CBB" w:rsidP="00DE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umożliwi skalowanie procedury KYC, czyli wyeliminuje konieczność powtarzania tego procesu przez kolejne firmy,</w:t>
      </w:r>
    </w:p>
    <w:p w:rsidR="00350CBB" w:rsidRDefault="00350CBB" w:rsidP="00DE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będzie działać dla wszystkich firm, które podlegają wymogom KYC (tj. nie tylko dla podmiotów bankowych), a także dla firm które nie są prawnie zobligowane do KYC, ale chcą to robić dla własnych potrzeb,</w:t>
      </w:r>
    </w:p>
    <w:p w:rsidR="00350CBB" w:rsidRDefault="00350CBB" w:rsidP="00DE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będzie miało realną szansę na masową adopcję, zarówno po stronie biznesów jak i ich klientów,</w:t>
      </w:r>
    </w:p>
    <w:p w:rsidR="00350CBB" w:rsidRDefault="00350CBB" w:rsidP="00DE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otworzy drogę na inne niż KYC zastosowania, w szczególności do rozpowszechnienia koncepcji cyfrowej tożsamości.</w:t>
      </w:r>
    </w:p>
    <w:p w:rsidR="00350CBB" w:rsidRDefault="00350CBB" w:rsidP="00350CBB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2. Skalowalny proces KYC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b/>
          <w:bCs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2.1 Założenia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Najogólniej mówiąc, skalowalny KYC polega na tym, że jeden podmiot (w naszym przypadku bank) przeprowadza weryfikację tożsamości danej osoby (klienta) K, a następnie wynik tej weryfikacji jest udostępniany innym podmiotom (bankowym i niebankowym).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Do konstrukcji skalowalnego KYC wykorzystujemy następujący zestaw założeń:</w:t>
      </w:r>
    </w:p>
    <w:p w:rsidR="00350CBB" w:rsidRDefault="00350CBB" w:rsidP="00DE0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(niemal) każdy dorosły człowiek ma konto w banku,</w:t>
      </w:r>
    </w:p>
    <w:p w:rsidR="00350CBB" w:rsidRDefault="00350CBB" w:rsidP="00DE0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każdy bank zna tożsamość każdego swojego klienta,</w:t>
      </w:r>
    </w:p>
    <w:p w:rsidR="00350CBB" w:rsidRDefault="00350CBB" w:rsidP="00DE0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ramach wprowadzonego przez PSD2 API możliwe jest wydobywanie z banku informacji dotyczących tożsamości danego klienta,</w:t>
      </w:r>
    </w:p>
    <w:p w:rsidR="00350CBB" w:rsidRDefault="00350CBB" w:rsidP="00DE03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każdy bank dysponuje </w:t>
      </w:r>
      <w:hyperlink r:id="rId5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kwalifikowanym podpisem elektronicznym</w:t>
        </w:r>
      </w:hyperlink>
      <w:r>
        <w:rPr>
          <w:rFonts w:ascii="Georgia" w:hAnsi="Georgia"/>
          <w:color w:val="3E4349"/>
          <w:sz w:val="26"/>
          <w:szCs w:val="26"/>
        </w:rPr>
        <w:t> i może go użyć do kryptograficznego podpisywania informacji przesyłanych poprzez API.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Naturalną konsekwencją wydaje się zatem istnienie możliwości zrobienia użytku z informacji o tożsamości klientów bankowych (tj. informacji, które banki i tak posiadają) w celu radykalnego usprawnienia procesu KYC.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lastRenderedPageBreak/>
        <w:t>2.2 System Sygnet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dalszej części niniejszego dokumentu opisujemy propozycję systemu o nazwie </w:t>
      </w:r>
      <w:r>
        <w:rPr>
          <w:rStyle w:val="Emphasis"/>
          <w:rFonts w:ascii="Georgia" w:hAnsi="Georgia"/>
          <w:color w:val="3E4349"/>
          <w:sz w:val="26"/>
          <w:szCs w:val="26"/>
        </w:rPr>
        <w:t>Sygnet</w:t>
      </w:r>
      <w:r>
        <w:rPr>
          <w:rFonts w:ascii="Georgia" w:hAnsi="Georgia"/>
          <w:color w:val="3E4349"/>
          <w:sz w:val="26"/>
          <w:szCs w:val="26"/>
        </w:rPr>
        <w:t>, który realizuje koncepcję skalowania KYC przy wykorzystaniu konkluzji płynących z powyższych założeń.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Nazwa </w:t>
      </w:r>
      <w:r>
        <w:rPr>
          <w:rStyle w:val="Emphasis"/>
          <w:rFonts w:ascii="Georgia" w:hAnsi="Georgia"/>
          <w:color w:val="3E4349"/>
          <w:sz w:val="26"/>
          <w:szCs w:val="26"/>
        </w:rPr>
        <w:t>Sygnet</w:t>
      </w:r>
      <w:r>
        <w:rPr>
          <w:rFonts w:ascii="Georgia" w:hAnsi="Georgia"/>
          <w:color w:val="3E4349"/>
          <w:sz w:val="26"/>
          <w:szCs w:val="26"/>
        </w:rPr>
        <w:t> w zamierzeniu kojarzyć się ma (zarówno w języku polskim jak i angielskim) z własnoręcznym podpisem i ma nawiązywać do czegoś, co służy do potwierdzania tożsamości użytkownika i autoryzacji różnego rodzaju działań.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proofErr w:type="spellStart"/>
      <w:r>
        <w:rPr>
          <w:rFonts w:ascii="Georgia" w:hAnsi="Georgia"/>
          <w:color w:val="777777"/>
          <w:sz w:val="26"/>
          <w:szCs w:val="26"/>
        </w:rPr>
        <w:t>Signet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- a small </w:t>
      </w:r>
      <w:proofErr w:type="spellStart"/>
      <w:r>
        <w:rPr>
          <w:rFonts w:ascii="Georgia" w:hAnsi="Georgia"/>
          <w:color w:val="777777"/>
          <w:sz w:val="26"/>
          <w:szCs w:val="26"/>
        </w:rPr>
        <w:t>seal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777777"/>
          <w:sz w:val="26"/>
          <w:szCs w:val="26"/>
        </w:rPr>
        <w:t>especially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one set in a ring, </w:t>
      </w:r>
      <w:proofErr w:type="spellStart"/>
      <w:r>
        <w:rPr>
          <w:rFonts w:ascii="Georgia" w:hAnsi="Georgia"/>
          <w:color w:val="777777"/>
          <w:sz w:val="26"/>
          <w:szCs w:val="26"/>
        </w:rPr>
        <w:t>used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777777"/>
          <w:sz w:val="26"/>
          <w:szCs w:val="26"/>
        </w:rPr>
        <w:t>instead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777777"/>
          <w:sz w:val="26"/>
          <w:szCs w:val="26"/>
        </w:rPr>
        <w:t>or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with a </w:t>
      </w:r>
      <w:proofErr w:type="spellStart"/>
      <w:r>
        <w:rPr>
          <w:rFonts w:ascii="Georgia" w:hAnsi="Georgia"/>
          <w:color w:val="777777"/>
          <w:sz w:val="26"/>
          <w:szCs w:val="26"/>
        </w:rPr>
        <w:t>signature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to </w:t>
      </w:r>
      <w:proofErr w:type="spellStart"/>
      <w:r>
        <w:rPr>
          <w:rFonts w:ascii="Georgia" w:hAnsi="Georgia"/>
          <w:color w:val="777777"/>
          <w:sz w:val="26"/>
          <w:szCs w:val="26"/>
        </w:rPr>
        <w:t>give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777777"/>
          <w:sz w:val="26"/>
          <w:szCs w:val="26"/>
        </w:rPr>
        <w:t>authentication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to </w:t>
      </w:r>
      <w:proofErr w:type="spellStart"/>
      <w:r>
        <w:rPr>
          <w:rFonts w:ascii="Georgia" w:hAnsi="Georgia"/>
          <w:color w:val="777777"/>
          <w:sz w:val="26"/>
          <w:szCs w:val="26"/>
        </w:rPr>
        <w:t>an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777777"/>
          <w:sz w:val="26"/>
          <w:szCs w:val="26"/>
        </w:rPr>
        <w:t>official</w:t>
      </w:r>
      <w:proofErr w:type="spellEnd"/>
      <w:r>
        <w:rPr>
          <w:rFonts w:ascii="Georgia" w:hAnsi="Georgia"/>
          <w:color w:val="777777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777777"/>
          <w:sz w:val="26"/>
          <w:szCs w:val="26"/>
        </w:rPr>
        <w:t>document</w:t>
      </w:r>
      <w:proofErr w:type="spellEnd"/>
      <w:r>
        <w:rPr>
          <w:rFonts w:ascii="Georgia" w:hAnsi="Georgia"/>
          <w:color w:val="777777"/>
          <w:sz w:val="26"/>
          <w:szCs w:val="26"/>
        </w:rPr>
        <w:t>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2.3 Koncepcja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System Sygnet osiąga skalowanie procesu KYC poprzez, uzyskane od banku, kryptograficzne poświadczenie tożsamości klienta. Poświadczenie to jest generowane za zgodą klienta przez jego bank i udostępniane naszemu systemowi poprzez bankowe API na mocy legislacji PSD2.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Oczywiście zakładamy tutaj, że system autoryzacji banku działa poprawnie, co oznacza, że tylko </w:t>
      </w:r>
      <w:proofErr w:type="gramStart"/>
      <w:r>
        <w:rPr>
          <w:rFonts w:ascii="Georgia" w:hAnsi="Georgia"/>
          <w:color w:val="3E4349"/>
          <w:sz w:val="26"/>
          <w:szCs w:val="26"/>
        </w:rPr>
        <w:t>osoba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która </w:t>
      </w:r>
      <w:r>
        <w:rPr>
          <w:rStyle w:val="Emphasis"/>
          <w:rFonts w:ascii="Georgia" w:hAnsi="Georgia"/>
          <w:color w:val="3E4349"/>
          <w:sz w:val="26"/>
          <w:szCs w:val="26"/>
        </w:rPr>
        <w:t>jest</w:t>
      </w:r>
      <w:r>
        <w:rPr>
          <w:rFonts w:ascii="Georgia" w:hAnsi="Georgia"/>
          <w:color w:val="3E4349"/>
          <w:sz w:val="26"/>
          <w:szCs w:val="26"/>
        </w:rPr>
        <w:t> klientem K, może uzyskać od banku poświadczenie dotyczące tożsamości klienta K.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Patrząc z dwóch różnych perspektyw możemy powiedzieć, że:</w:t>
      </w:r>
    </w:p>
    <w:p w:rsidR="00350CBB" w:rsidRDefault="00350CBB" w:rsidP="00DE03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 punktu widzenia użytkownika aktywnego (tj. firmy F której obowiązkiem jest przeprowadzenie procesu KYC) system Sygnet umożliwia wykorzystanie do celów KYC podpisanego elektronicznie przez bank certyfikatu poświadczającego tożsamość klienta.</w:t>
      </w:r>
    </w:p>
    <w:p w:rsidR="00350CBB" w:rsidRDefault="00350CBB" w:rsidP="00DE03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 punktu widzenia użytkownika pasywnego (tj. klienta K który jest obiektem KYC) system Sygnet umożliwia dostarczenie dowolnej firmie podpisanego elektronicznie przez bank certyfikatu poświadczającego jego tożsamość.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Oznacza to, że nasz pomysł w zakresie KYC sprowadza się </w:t>
      </w:r>
      <w:r>
        <w:rPr>
          <w:rStyle w:val="Emphasis"/>
          <w:rFonts w:ascii="Georgia" w:hAnsi="Georgia"/>
          <w:color w:val="3E4349"/>
          <w:sz w:val="26"/>
          <w:szCs w:val="26"/>
        </w:rPr>
        <w:t>de facto</w:t>
      </w:r>
      <w:r>
        <w:rPr>
          <w:rFonts w:ascii="Georgia" w:hAnsi="Georgia"/>
          <w:color w:val="3E4349"/>
          <w:sz w:val="26"/>
          <w:szCs w:val="26"/>
        </w:rPr>
        <w:t> do tego: w kontrolowany sposób wyprowadzamy na zewnątrz informacje (tj. dane osobowe klienta), które do tej pory leżały bezużytecznie (z perspektywy świata zewnętrznego) w systemie bankowym. Dzięki temu bank, oprócz świadczenia usług finansowych, staje się generatorem cyfrowej tożsamości swoich klientów.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lastRenderedPageBreak/>
        <w:t>2.4 Forma działania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swojej wersji podstawowej system Sygnet może być zrealizowany w formie prostej usługi webowej. W zakresie funkcjonalności interfejsu istotne jest jednak rozróżnienie między dwoma typami użytkowników:</w:t>
      </w:r>
    </w:p>
    <w:p w:rsidR="00350CBB" w:rsidRDefault="00350CBB" w:rsidP="00DE03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Dla użytkownika aktywnego (tj. firma F) potrzebny będzie bardziej rozbudowany interfejs stwarzający możliwość stworzenia konta w naszym systemie.</w:t>
      </w:r>
    </w:p>
    <w:p w:rsidR="00350CBB" w:rsidRDefault="00350CBB" w:rsidP="00DE03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Dla użytkownika pasywnego (tj. klient K) wystarczy prosty interfejs o nieograniczonym dostępie, tj. nie wymagający zakładania konta i logowania. Możliwe jest stworzenie do tego celu dedykowanej aplikacji mobilnej, ale dla potrzeb MVP prawdopodobnie nie będzie to konieczne.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2.5 Wymagania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Aby system Sygnet mógł poprawnie funkcjonować potrzebne jest spełnienie następujących warunków:</w:t>
      </w:r>
    </w:p>
    <w:p w:rsidR="00350CBB" w:rsidRDefault="00350CBB" w:rsidP="00DE03C5">
      <w:pPr>
        <w:numPr>
          <w:ilvl w:val="0"/>
          <w:numId w:val="6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Wymagane </w:t>
      </w:r>
      <w:proofErr w:type="gramStart"/>
      <w:r>
        <w:rPr>
          <w:rFonts w:ascii="Georgia" w:hAnsi="Georgia"/>
          <w:color w:val="3E4349"/>
          <w:sz w:val="26"/>
          <w:szCs w:val="26"/>
        </w:rPr>
        <w:t>jest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żeby nasz partner bankowy zgodził się kryptograficznie podpisywać informacje udostępniane w ramach wprowadzonego przez PSD2 API (w szczególności chodzi nam o dane osobowe klienta). Tak więc wymaganą inwestycją ze strony banku jest dostarczenie dodatkowej, tj. nie wymaganej przez PSD2, funkcjonalności w swoim API.</w:t>
      </w:r>
    </w:p>
    <w:p w:rsidR="00350CBB" w:rsidRDefault="00350CBB" w:rsidP="00DE03C5">
      <w:pPr>
        <w:numPr>
          <w:ilvl w:val="0"/>
          <w:numId w:val="6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Aby system mógł być realnie użyteczny w zakresie KYC, docelowo powinno w nim uczestniczyć co najmniej kliku partnerów bankowych. Potrzebne więc będzie wystandaryzowanie procesu tak, żeby firma F otrzymywała dane KYC w jednolitym formacie niezależnie od instancji banku, który jest ich źródłem.</w:t>
      </w:r>
    </w:p>
    <w:p w:rsidR="00350CBB" w:rsidRDefault="00350CBB" w:rsidP="00DE03C5">
      <w:pPr>
        <w:numPr>
          <w:ilvl w:val="0"/>
          <w:numId w:val="6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Integralną częścią naszej aplikacji musi być możliwość weryfikacji certyfikowanego podpisu elektronicznego banku, tak żeby firma F mogła w łatwy sposób uzyskać pewność, że otrzymane od banku B informacje na temat klienta K rzeczywiście zostały przez ten bank wygenerowane i nie zostały zmodyfikowane po ich podpisaniu. Jest to funkcjonalność podobna do tej, która jest oferowana przez powszechnie dostępne serwisy internetowe, np. </w:t>
      </w:r>
      <w:hyperlink r:id="rId6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MadKom</w:t>
        </w:r>
      </w:hyperlink>
      <w:r>
        <w:rPr>
          <w:rFonts w:ascii="Georgia" w:hAnsi="Georgia"/>
          <w:color w:val="3E4349"/>
          <w:sz w:val="26"/>
          <w:szCs w:val="26"/>
        </w:rPr>
        <w:t>.</w:t>
      </w:r>
    </w:p>
    <w:p w:rsidR="00350CBB" w:rsidRDefault="00350CBB" w:rsidP="00DE03C5">
      <w:pPr>
        <w:numPr>
          <w:ilvl w:val="0"/>
          <w:numId w:val="6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Ponieważ my, jako twórcy i operatorzy aplikacji mobilnej będącej w posiadaniu klienta K, pełnimy rolę TPP (Third Party Provider), musimy być podmiotem zarejestrowanym w KNF zgodnie z wymaganiami PSD2. </w:t>
      </w:r>
      <w:r>
        <w:rPr>
          <w:rFonts w:ascii="Georgia" w:hAnsi="Georgia"/>
          <w:color w:val="3E4349"/>
          <w:sz w:val="26"/>
          <w:szCs w:val="26"/>
        </w:rPr>
        <w:lastRenderedPageBreak/>
        <w:t>Wydaje się, że licencja AIS (Account Information Service) w tym przypadku będzie wystarczająca.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2.6 Schemat procesu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Załóżmy, że firma F potrzebuje dokonać weryfikacji KYC klienta K i ma zaufanie do banku B, tj. podpisane elektronicznie oświadczenie banku B w zakresie tożsamości klienta K uznaje za prawdziwe.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Wtedy proces KYC w systemie Sygnet może wyglądać następująco:</w:t>
      </w:r>
    </w:p>
    <w:p w:rsidR="00350CBB" w:rsidRDefault="00350CBB" w:rsidP="00DE03C5">
      <w:pPr>
        <w:numPr>
          <w:ilvl w:val="0"/>
          <w:numId w:val="7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Klient K zainteresowany skorzystaniem z usług firmy F, potwierdza, że ma konto w banku, który jest wspierany przez system Sygnet i wybiera ten system jako mechanizm weryfikacji tożsamości w procesie KYC.</w:t>
      </w:r>
    </w:p>
    <w:p w:rsidR="00350CBB" w:rsidRDefault="00350CBB" w:rsidP="00DE03C5">
      <w:pPr>
        <w:numPr>
          <w:ilvl w:val="0"/>
          <w:numId w:val="7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Klient K jest przekierowany na stronę webową systemu Sygnet. Przekierowanie zawiera wygenerowany przez firmę F unikalny identyfikator ID, którego rolą jest uwiarygodnienie niniejszego procesu z punktu widzenia firmy F: uzyska ona w ten sposób pewność, że odpowiedź banku B zostanie wygenerowana specjalnie dla tej konkretnej sytuacji.</w:t>
      </w:r>
    </w:p>
    <w:p w:rsidR="00350CBB" w:rsidRDefault="00350CBB" w:rsidP="00DE03C5">
      <w:pPr>
        <w:numPr>
          <w:ilvl w:val="0"/>
          <w:numId w:val="7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ramach systemu Sygnet klient K loguje się do swojego banku B, a następnie autoryzuje wygenerowane przez system Sygnet zapytanie do bankowego API. Zapytanie to dotyczy danych osobowych klienta K, które są wymagane w procesie weryfikacji KYC, a także zawiera wyżej opisany identyfikator ID.</w:t>
      </w:r>
    </w:p>
    <w:p w:rsidR="00350CBB" w:rsidRDefault="00350CBB" w:rsidP="00DE03C5">
      <w:pPr>
        <w:numPr>
          <w:ilvl w:val="0"/>
          <w:numId w:val="7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odpowiedzi na wyżej opisane zapytanie, bank B zwraca podpisany elektronicznie pakiet zawierający i łączący w jedną całość wymagane w KYC dane osobowe klienta oraz wyżej opisany identyfikator ID.</w:t>
      </w:r>
    </w:p>
    <w:p w:rsidR="00350CBB" w:rsidRDefault="00350CBB" w:rsidP="00DE03C5">
      <w:pPr>
        <w:numPr>
          <w:ilvl w:val="0"/>
          <w:numId w:val="7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 weryfikacji podpisu banku B i identyfikatora ID firma F uznaje uzyskane od banku dane osobowe klienta K za prawdziwe i aktualne, i tym samym spełniające kryteria KYC.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2.7 Ochrona przed nieautoryzowanym rozpowszechnianiem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Nasuwa się pytanie, czy firma F po uzyskaniu kryptograficznie podpisanego pakietu informacji KYC od banku B nie przekaże go kolejnej firmie, negując tym samym jej motywację do korzystania z naszego systemu.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Możliwe jest zmodyfikowanie powyższego schematu działania w taki sposób, aby zapobiec tego rodzaju nadużyciu.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Zmodyfikowany proces mógłby wyglądać następująco:</w:t>
      </w:r>
    </w:p>
    <w:p w:rsidR="00350CBB" w:rsidRDefault="00350CBB" w:rsidP="00DE03C5">
      <w:pPr>
        <w:numPr>
          <w:ilvl w:val="0"/>
          <w:numId w:val="8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Oprócz unikalnego identyfikatora ID, firma F wysyła do systemu Sygnet swój klucz publiczny.</w:t>
      </w:r>
    </w:p>
    <w:p w:rsidR="00350CBB" w:rsidRDefault="00350CBB" w:rsidP="00DE03C5">
      <w:pPr>
        <w:numPr>
          <w:ilvl w:val="0"/>
          <w:numId w:val="8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Zarówno identyfikator ID jak i klucz publiczny firmy F są przekazywane do banku B, który generuje pakiet KYC w sposób opisany powyżej, ale przed podpisaniem go własnym kluczem, szyfruje go kluczem publicznym firmy F.</w:t>
      </w:r>
    </w:p>
    <w:p w:rsidR="00350CBB" w:rsidRDefault="00350CBB" w:rsidP="00DE03C5">
      <w:pPr>
        <w:numPr>
          <w:ilvl w:val="0"/>
          <w:numId w:val="8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Firma F po otrzymaniu pakietu jest w stanie go odkodować i zweryfikować prawdziwość zawartych w nim danych.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Tym samym przekazanie przez firmę F otrzymanego od banku pakietu KYC innej firmie przestaje mieć sens, bo wymagałoby to także ujawnienia swojego klucza prywatnego umożliwiającego jego rozkodowanie, do czego firma F nie będzie skłonna.</w:t>
      </w:r>
    </w:p>
    <w:p w:rsidR="00350CBB" w:rsidRDefault="00350CBB" w:rsidP="00350CBB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3. Kierunki potencjalnego rozwoju systemu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b/>
          <w:bCs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3.1 Podpis cyfrowy niewymagający klucza prywatnego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Zauważmy, że zaprezentowany powyżej schemat systemu Sygnet można opisać w sposób następujący: klient K przekazuje do banku B dowolny ciąg znaków (np. wygenerowany przez firmę F identyfikator ID), a bank B zwraca, podpisany kryptograficznie swoim kluczem prywatnym, pakiet zawierający i łączący w jedną całość dwa elementy:</w:t>
      </w:r>
    </w:p>
    <w:p w:rsidR="00350CBB" w:rsidRDefault="00350CBB" w:rsidP="00DE03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dane osobowe klienta K, które pozwalają na jego jednoznaczną identyfikację (np. imię, nazwisko, nr dowodu osobistego albo PESEL),</w:t>
      </w:r>
    </w:p>
    <w:p w:rsidR="00350CBB" w:rsidRDefault="00350CBB" w:rsidP="00DE03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wyżej wspomniany ciąg znaków w formie nienaruszonej.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Łatwo jest zauważyć, że zamiast identyfikatora ID, który jest niczym innym niż losowym (i przez to unikalnym) ciągiem znaków, moglibyśmy użyć ciągu znaków, który jest nielosowy i przez to może być nośnikiem jakiegoś znaczenia, w szczególności być </w:t>
      </w:r>
      <w:proofErr w:type="spellStart"/>
      <w:r>
        <w:rPr>
          <w:rFonts w:ascii="Georgia" w:hAnsi="Georgia"/>
          <w:color w:val="3E4349"/>
          <w:sz w:val="26"/>
          <w:szCs w:val="26"/>
        </w:rPr>
        <w:t>hashem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dowolnego dokumentu, np. oświadczenia woli albo umowy cywilno-prawnej.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Idąc tym tropem widzimy, że system Sygnet może nie tylko służyć do skalowania procesu KYC, ale także funkcjonować jako ogólny mechanizm podpisywania przez bank w imieniu swojego klienta (i na jego żądanie) </w:t>
      </w:r>
      <w:r>
        <w:rPr>
          <w:rFonts w:ascii="Georgia" w:hAnsi="Georgia"/>
          <w:color w:val="3E4349"/>
          <w:sz w:val="26"/>
          <w:szCs w:val="26"/>
        </w:rPr>
        <w:lastRenderedPageBreak/>
        <w:t>dowolnego dokumentu. (W rzeczywistości podpisywany jest hash dokumentu, a nie sam dokument, ale z punktu widzenia kryptografii efekt jest ten sam).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Oznacza to, że pod względem kryptograficznej wiarygodności uzyskujemy </w:t>
      </w:r>
      <w:r>
        <w:rPr>
          <w:rStyle w:val="Emphasis"/>
          <w:rFonts w:ascii="Georgia" w:hAnsi="Georgia"/>
          <w:color w:val="3E4349"/>
          <w:sz w:val="26"/>
          <w:szCs w:val="26"/>
        </w:rPr>
        <w:t>de facto</w:t>
      </w:r>
      <w:r>
        <w:rPr>
          <w:rFonts w:ascii="Georgia" w:hAnsi="Georgia"/>
          <w:color w:val="3E4349"/>
          <w:sz w:val="26"/>
          <w:szCs w:val="26"/>
        </w:rPr>
        <w:t> ten sam efekt, który mielibyśmy, gdyby klient K używał swojego własnego certyfikowanego podpisu elektronicznego, a podmiotem certyfikującym ten podpis byłby jego bank.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Efekt jest ten sam, jednak z punktu widzenia </w:t>
      </w:r>
      <w:proofErr w:type="spellStart"/>
      <w:r>
        <w:rPr>
          <w:rStyle w:val="Emphasis"/>
          <w:rFonts w:ascii="Georgia" w:hAnsi="Georgia"/>
          <w:color w:val="3E4349"/>
          <w:sz w:val="26"/>
          <w:szCs w:val="26"/>
        </w:rPr>
        <w:t>user</w:t>
      </w:r>
      <w:proofErr w:type="spellEnd"/>
      <w:r>
        <w:rPr>
          <w:rStyle w:val="Emphasis"/>
          <w:rFonts w:ascii="Georgia" w:hAnsi="Georgia"/>
          <w:color w:val="3E4349"/>
          <w:sz w:val="26"/>
          <w:szCs w:val="26"/>
        </w:rPr>
        <w:t xml:space="preserve"> </w:t>
      </w:r>
      <w:proofErr w:type="spellStart"/>
      <w:r>
        <w:rPr>
          <w:rStyle w:val="Emphasis"/>
          <w:rFonts w:ascii="Georgia" w:hAnsi="Georgia"/>
          <w:color w:val="3E4349"/>
          <w:sz w:val="26"/>
          <w:szCs w:val="26"/>
        </w:rPr>
        <w:t>experience</w:t>
      </w:r>
      <w:proofErr w:type="spellEnd"/>
      <w:r>
        <w:rPr>
          <w:rFonts w:ascii="Georgia" w:hAnsi="Georgia"/>
          <w:color w:val="3E4349"/>
          <w:sz w:val="26"/>
          <w:szCs w:val="26"/>
        </w:rPr>
        <w:t> uzyskujemy istotny atut: w naszym podejściu nie wymagamy, aby użytkownik posiadał i dbał o klucz prywatny (co jest istotą podpisu elektronicznego), bo w naszym schemacie to </w:t>
      </w:r>
      <w:r>
        <w:rPr>
          <w:rStyle w:val="Strong"/>
          <w:rFonts w:ascii="Georgia" w:hAnsi="Georgia"/>
          <w:color w:val="3E4349"/>
          <w:sz w:val="26"/>
          <w:szCs w:val="26"/>
        </w:rPr>
        <w:t>bank podpisuje się swoim kluczem prywatnym w imieniu i na żądanie klienta</w:t>
      </w:r>
      <w:r>
        <w:rPr>
          <w:rFonts w:ascii="Georgia" w:hAnsi="Georgia"/>
          <w:color w:val="3E4349"/>
          <w:sz w:val="26"/>
          <w:szCs w:val="26"/>
        </w:rPr>
        <w:t>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Oczywistą konsekwencją powyższego rozwiązania jest to, że bank może uzurpować sobie tożsamość klienta (tj. podpisać się pod czymkolwiek za niego bez jego wiedzy), ale taki jest nieusuwalny </w:t>
      </w:r>
      <w:r>
        <w:rPr>
          <w:rStyle w:val="Emphasis"/>
          <w:rFonts w:ascii="Georgia" w:hAnsi="Georgia"/>
          <w:color w:val="3E4349"/>
          <w:sz w:val="26"/>
          <w:szCs w:val="26"/>
        </w:rPr>
        <w:t>trade-off</w:t>
      </w:r>
      <w:r>
        <w:rPr>
          <w:rFonts w:ascii="Georgia" w:hAnsi="Georgia"/>
          <w:color w:val="3E4349"/>
          <w:sz w:val="26"/>
          <w:szCs w:val="26"/>
        </w:rPr>
        <w:t> tego rodzaju rozwiązania. Zdejmujemy z użytkownika obowiązek troski o klucz prywatny, ale odbywa się to kosztem konieczności zwiększonego zaufania do banku.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Możemy jednak przyjąć, że tego rodzaju </w:t>
      </w:r>
      <w:r>
        <w:rPr>
          <w:rStyle w:val="Emphasis"/>
          <w:rFonts w:ascii="Georgia" w:hAnsi="Georgia"/>
          <w:color w:val="3E4349"/>
          <w:sz w:val="26"/>
          <w:szCs w:val="26"/>
        </w:rPr>
        <w:t>trade-off</w:t>
      </w:r>
      <w:r>
        <w:rPr>
          <w:rFonts w:ascii="Georgia" w:hAnsi="Georgia"/>
          <w:color w:val="3E4349"/>
          <w:sz w:val="26"/>
          <w:szCs w:val="26"/>
        </w:rPr>
        <w:t> ma sens, ponieważ fundamentem działalności bankowej tak czy inaczej jest zaufanie klienta.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3.2 Klucz prywatny certyfikowany przez bank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Gdybyśmy jednak chcieli usunąć powyższy </w:t>
      </w:r>
      <w:r>
        <w:rPr>
          <w:rStyle w:val="Emphasis"/>
          <w:rFonts w:ascii="Georgia" w:hAnsi="Georgia"/>
          <w:color w:val="3E4349"/>
          <w:sz w:val="26"/>
          <w:szCs w:val="26"/>
        </w:rPr>
        <w:t>trade-off</w:t>
      </w:r>
      <w:r>
        <w:rPr>
          <w:rFonts w:ascii="Georgia" w:hAnsi="Georgia"/>
          <w:color w:val="3E4349"/>
          <w:sz w:val="26"/>
          <w:szCs w:val="26"/>
        </w:rPr>
        <w:t>, system Sygnet w wersji “pro” mógłby mieć funkcjonalność pozwalającą na:</w:t>
      </w:r>
    </w:p>
    <w:p w:rsidR="00350CBB" w:rsidRDefault="00350CBB" w:rsidP="00DE03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wygenerowanie dla klienta K unikalnego klucza prywatnego i odpowiadającego mu klucza publicznego,</w:t>
      </w:r>
    </w:p>
    <w:p w:rsidR="00350CBB" w:rsidRDefault="00350CBB" w:rsidP="00DE03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uzyskanie od banku B elektronicznie podpisanego certyfikatu, który połączyłby w jedną całość tożsamość klienta K z jego kluczem publicznym.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Posiadając taki bankowy certyfikat, klient K w ramach systemu Sygnet mógłby posługiwać się swoim kluczem prywatnym w analogiczny sposób do posługiwania się certyfikowanym podpisem elektronicznym - oczywiście przy założeniu, że uznamy podmiot bankowy za wiarygodne źródło certyfikacji tego podpisu.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Założenie to oczywiście nie spełnia wymogów ustawy o kwalifikowanym podpisie elektronicznym, ale w praktyce biznesowej niewątpliwie jest to bardziej wiarygodne podejście niż np. metoda oferowana przez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 xml:space="preserve"> HYPERLINK "https://www.docusign.com/" </w:instrText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Hyperlink"/>
          <w:rFonts w:ascii="Georgia" w:hAnsi="Georgia"/>
          <w:color w:val="770000"/>
          <w:sz w:val="26"/>
          <w:szCs w:val="26"/>
        </w:rPr>
        <w:t>DocuSign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3.3 Autoryzacja w PSD2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Idąc dalej, w wyżej opisanej wersji “pro” (</w:t>
      </w:r>
      <w:proofErr w:type="gramStart"/>
      <w:r>
        <w:rPr>
          <w:rFonts w:ascii="Georgia" w:hAnsi="Georgia"/>
          <w:color w:val="3E4349"/>
          <w:sz w:val="26"/>
          <w:szCs w:val="26"/>
        </w:rPr>
        <w:t>tzn.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gdy klient ma swój własny klucz prywatny certyfikowany przez bank), możliwe staje się stworzenie niezależnego kanału autoryzacji dla transakcji bankowych, zgodnie z wymogami PSD2.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Podpisana przez klienta jego kluczem prywatnym zgoda na wykonanie konkretnego przelewu jest doskonałą alternatywą dla powszechnie stosowanej autoryzacji poprzez esemes.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Metoda ta ma też dodatkową zaletę w postaci możliwości bezpiecznego delegowania na inne osoby uprawnień w zakresie autoryzacji transakcji bankowych. Co więcej, autoryzacja poprzez klucz prywatny ma zastosowanie nie tylko w bankowości - może być stosowana wszędzie tam, gdzie użytkownik chce mieć pełną kontrolę nad swoją tożsamością (i związaną z nią reputacją), tak jak to np. zostało opisane w projekcie </w:t>
      </w:r>
      <w:proofErr w:type="spellStart"/>
      <w:r>
        <w:rPr>
          <w:rFonts w:ascii="Georgia" w:hAnsi="Georgia"/>
          <w:color w:val="3E4349"/>
          <w:sz w:val="26"/>
          <w:szCs w:val="26"/>
        </w:rPr>
        <w:fldChar w:fldCharType="begin"/>
      </w:r>
      <w:r>
        <w:rPr>
          <w:rFonts w:ascii="Georgia" w:hAnsi="Georgia"/>
          <w:color w:val="3E4349"/>
          <w:sz w:val="26"/>
          <w:szCs w:val="26"/>
        </w:rPr>
        <w:instrText xml:space="preserve"> HYPERLINK "https://jolocom.com/" </w:instrText>
      </w:r>
      <w:r>
        <w:rPr>
          <w:rFonts w:ascii="Georgia" w:hAnsi="Georgia"/>
          <w:color w:val="3E4349"/>
          <w:sz w:val="26"/>
          <w:szCs w:val="26"/>
        </w:rPr>
        <w:fldChar w:fldCharType="separate"/>
      </w:r>
      <w:r>
        <w:rPr>
          <w:rStyle w:val="Hyperlink"/>
          <w:rFonts w:ascii="Georgia" w:hAnsi="Georgia"/>
          <w:color w:val="770000"/>
          <w:sz w:val="26"/>
          <w:szCs w:val="26"/>
        </w:rPr>
        <w:t>Jolocom</w:t>
      </w:r>
      <w:proofErr w:type="spellEnd"/>
      <w:r>
        <w:rPr>
          <w:rFonts w:ascii="Georgia" w:hAnsi="Georgia"/>
          <w:color w:val="3E4349"/>
          <w:sz w:val="26"/>
          <w:szCs w:val="26"/>
        </w:rPr>
        <w:fldChar w:fldCharType="end"/>
      </w:r>
      <w:r>
        <w:rPr>
          <w:rFonts w:ascii="Georgia" w:hAnsi="Georgia"/>
          <w:color w:val="3E4349"/>
          <w:sz w:val="26"/>
          <w:szCs w:val="26"/>
        </w:rPr>
        <w:t>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t>3.4 Weryfikacja unikalności użytkownika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Istnieje mnóstwo biznesów (np. sieci społecznościowe), które nie podlegają wymogom KYC, ale mają następujący problem: jak skutecznie ograniczyć możliwość zakładania przez użytkowników fikcyjnych kont?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Wydaje się oczywiste, że system Sygnet mógłby być przydatny w tym zakresie i prawdopodobnie znacznie bardziej skuteczny niż tradycyjna metoda polegająca na weryfikacji dostępu do konta mailowego lub numeru telefonicznego. Unikalna tożsamość poświadczona przez bank ma niewątpliwie większą wiarygodność niż jakakolwiek inna metoda.</w:t>
      </w:r>
    </w:p>
    <w:p w:rsidR="00350CBB" w:rsidRDefault="00350CBB" w:rsidP="00350CBB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4. Alternatywne rozwiązania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b/>
          <w:bCs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lastRenderedPageBreak/>
        <w:t>4.1 Profil zaufany (</w:t>
      </w:r>
      <w:proofErr w:type="spellStart"/>
      <w:r>
        <w:rPr>
          <w:rFonts w:ascii="Georgia" w:hAnsi="Georgia"/>
          <w:b/>
          <w:bCs/>
          <w:color w:val="212224"/>
          <w:sz w:val="33"/>
          <w:szCs w:val="33"/>
        </w:rPr>
        <w:t>ePUAP</w:t>
      </w:r>
      <w:proofErr w:type="spellEnd"/>
      <w:r>
        <w:rPr>
          <w:rFonts w:ascii="Georgia" w:hAnsi="Georgia"/>
          <w:b/>
          <w:bCs/>
          <w:color w:val="212224"/>
          <w:sz w:val="33"/>
          <w:szCs w:val="33"/>
        </w:rPr>
        <w:t>)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Wedle </w:t>
      </w:r>
      <w:hyperlink r:id="rId7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dokumentacji</w:t>
        </w:r>
      </w:hyperlink>
      <w:r>
        <w:rPr>
          <w:rFonts w:ascii="Georgia" w:hAnsi="Georgia"/>
          <w:color w:val="3E4349"/>
          <w:sz w:val="26"/>
          <w:szCs w:val="26"/>
        </w:rPr>
        <w:t> Ministerstwa Cyfryzacji profil zaufany to bezpłatna metoda potwierdzania tożsamości obywatela w systemach elektronicznej administracji.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Profil zaufany działa jak odręczny podpis. Możesz dzięki niemu wysyłać przez Internet dokumenty i wnioski do różnych urzędów (np. wnieść podanie, odwołanie, skargę). Profil zaufany potwierdza tożsamość obywatela. Podpis potwierdzony profilem zaufanym, podobnie jak kwalifikowany podpis elektroniczny, skutecznie zastępuje w kontaktach z podmiotami publicznymi podpis własnoręczny.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Na pierwszy rzut oka profil zaufany wygląda na rozwiązanie bardzo podobne do naszego. Co więcej, podobnie jak w naszym podejściu jednym z podmiotów zdolnych do wygenerowania takiego profilu dla użytkownika jest serwis bankowy. Kilka banków w Polsce oferuje taką usługę.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Jest jednak istotna różnica: zastosowanie profilu zaufanego jest ograniczone do serwisów państwowych. Ograniczenie to wynika ze sposobu działania tego systemu: polega on na tym, że po założeniu profilu zaufanego użytkownik uzyskuje dostęp do wspólnego dla systemów państwowych mechanizmu logowania, lecz nie jest to równoważne z uzyskaniem uniwersalnej cyfrowej tożsamości. Tak więc profil zaufany z założenia nie może być rozszerzony na sferę niepaństwową i tym samym nie rozwiązuje problemu KYC dla firm.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Op</w:t>
      </w:r>
      <w:r w:rsidR="00DE03C5">
        <w:rPr>
          <w:rFonts w:ascii="Georgia" w:hAnsi="Georgia"/>
          <w:color w:val="3E4349"/>
          <w:sz w:val="26"/>
          <w:szCs w:val="26"/>
        </w:rPr>
        <w:t>i</w:t>
      </w:r>
      <w:r>
        <w:rPr>
          <w:rFonts w:ascii="Georgia" w:hAnsi="Georgia"/>
          <w:color w:val="3E4349"/>
          <w:sz w:val="26"/>
          <w:szCs w:val="26"/>
        </w:rPr>
        <w:t>nię tę potwierdza </w:t>
      </w:r>
      <w:hyperlink r:id="rId8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poniższa inte</w:t>
        </w:r>
        <w:r w:rsidR="00DE03C5">
          <w:rPr>
            <w:rStyle w:val="Hyperlink"/>
            <w:rFonts w:ascii="Georgia" w:hAnsi="Georgia"/>
            <w:color w:val="770000"/>
            <w:sz w:val="26"/>
            <w:szCs w:val="26"/>
          </w:rPr>
          <w:t>r</w:t>
        </w:r>
        <w:r>
          <w:rPr>
            <w:rStyle w:val="Hyperlink"/>
            <w:rFonts w:ascii="Georgia" w:hAnsi="Georgia"/>
            <w:color w:val="770000"/>
            <w:sz w:val="26"/>
            <w:szCs w:val="26"/>
          </w:rPr>
          <w:t>pretacja</w:t>
        </w:r>
      </w:hyperlink>
      <w:r>
        <w:rPr>
          <w:rFonts w:ascii="Georgia" w:hAnsi="Georgia"/>
          <w:color w:val="3E4349"/>
          <w:sz w:val="26"/>
          <w:szCs w:val="26"/>
        </w:rPr>
        <w:t> Polskiej Izby Informatyki i Telekomunikacji: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Administracja publiczna nie umożliwia korzystania z Profilu Zaufanego przez podmioty komercyjne i nie daje ż</w:t>
      </w:r>
      <w:bookmarkStart w:id="0" w:name="_GoBack"/>
      <w:bookmarkEnd w:id="0"/>
      <w:r>
        <w:rPr>
          <w:rFonts w:ascii="Georgia" w:hAnsi="Georgia"/>
          <w:color w:val="777777"/>
          <w:sz w:val="26"/>
          <w:szCs w:val="26"/>
        </w:rPr>
        <w:t>adnych gwarancji dotyczących jego wiarygodności w zakresie usług komercyjnych.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Niemniej porównanie naszego rozwiązania do profilu zaufanego wydaje się jak najbardziej uzasadnione. Można nawet powiedzieć, że nasz system oferuje biznesom rozwiązanie w zakresie KYC analogiczne do tego, jakie profil zaufany oferuje urzędom państwowym w zakresie mechanizmu weryfikacji tożsamości obywatela w warunkach online.</w:t>
      </w:r>
    </w:p>
    <w:p w:rsidR="00350CBB" w:rsidRDefault="00350CBB" w:rsidP="00350CBB">
      <w:pPr>
        <w:pStyle w:val="Heading3"/>
        <w:pBdr>
          <w:bottom w:val="single" w:sz="6" w:space="8" w:color="DDDDDD"/>
        </w:pBdr>
        <w:shd w:val="clear" w:color="auto" w:fill="FFFFFF"/>
        <w:spacing w:before="450" w:after="150"/>
        <w:rPr>
          <w:rFonts w:ascii="Georgia" w:hAnsi="Georgia"/>
          <w:color w:val="212224"/>
          <w:sz w:val="33"/>
          <w:szCs w:val="33"/>
        </w:rPr>
      </w:pPr>
      <w:r>
        <w:rPr>
          <w:rFonts w:ascii="Georgia" w:hAnsi="Georgia"/>
          <w:b/>
          <w:bCs/>
          <w:color w:val="212224"/>
          <w:sz w:val="33"/>
          <w:szCs w:val="33"/>
        </w:rPr>
        <w:lastRenderedPageBreak/>
        <w:t>4.2 Krajowy Węzeł Identyfikacji Elektronicznej (KWIE)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Wedle </w:t>
      </w:r>
      <w:hyperlink r:id="rId9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dostępnej dokumentacji</w:t>
        </w:r>
      </w:hyperlink>
      <w:r>
        <w:rPr>
          <w:rFonts w:ascii="Georgia" w:hAnsi="Georgia"/>
          <w:color w:val="3E4349"/>
          <w:sz w:val="26"/>
          <w:szCs w:val="26"/>
        </w:rPr>
        <w:t xml:space="preserve"> Krajowy Węzeł Identyfikacji Elektronicznej (KWIE) to planowany system identyfikacji elektronicznej integrujący środki identyfikacji wystawiane przez podmioty komercyjne (np. banki) dla potrzeb podmiotów świadczących </w:t>
      </w:r>
      <w:proofErr w:type="spellStart"/>
      <w:r>
        <w:rPr>
          <w:rFonts w:ascii="Georgia" w:hAnsi="Georgia"/>
          <w:color w:val="3E4349"/>
          <w:sz w:val="26"/>
          <w:szCs w:val="26"/>
        </w:rPr>
        <w:t>online’owe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usługi publiczne i niepubliczne.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KWIE umożliwiał będzie uwierzytelnienie użytkowników systemów teleinformatycznych korzystających z usług online podmiotów publicznych, z wykorzystaniem środka identyfikacji elektronicznej wydanego w krajowym systemie identyfikacji elektronicznej przyłączonym do tego węzła.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Podobnie jak w systemie Sygnet, głównym celem KWIE jest stworzenie pomostu między dawcami i biorcami informacji służącej do weryfikacji tożsamości: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KWIE został przewidziany jako rozwiązanie organizacyjno-techniczne, łączące z jednej strony platformy, na których udostępniane są usługi publiczne i niepubliczne, a z drugiej systemy identyfikacji elektronicznej, w ramach których wydawane będą środki identyfikacji elektronicznej oraz węzeł transgraniczny.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Wygląda na to, że KWIE jest rozwiązaniem typu </w:t>
      </w:r>
      <w:proofErr w:type="spellStart"/>
      <w:r>
        <w:rPr>
          <w:rStyle w:val="Emphasis"/>
          <w:rFonts w:ascii="Georgia" w:hAnsi="Georgia"/>
          <w:color w:val="3E4349"/>
          <w:sz w:val="26"/>
          <w:szCs w:val="26"/>
        </w:rPr>
        <w:t>permissioned</w:t>
      </w:r>
      <w:proofErr w:type="spellEnd"/>
      <w:r>
        <w:rPr>
          <w:rStyle w:val="Emphasis"/>
          <w:rFonts w:ascii="Georgia" w:hAnsi="Georgia"/>
          <w:color w:val="3E4349"/>
          <w:sz w:val="26"/>
          <w:szCs w:val="26"/>
        </w:rPr>
        <w:t xml:space="preserve"> system</w:t>
      </w:r>
      <w:r>
        <w:rPr>
          <w:rFonts w:ascii="Georgia" w:hAnsi="Georgia"/>
          <w:color w:val="3E4349"/>
          <w:sz w:val="26"/>
          <w:szCs w:val="26"/>
        </w:rPr>
        <w:t>, bo podmioty uczestniczące po obu stronach (czyli dawcy i biorcy informacji) muszą spełnić dość ostre kryteria opisane w ustawie. Powody wysokich wymagań dla dawców są dość jasne: trzeba mieć pewność, że dostarczana przez nich identyfikacja tożsamości jest wiarygodna. Jednak wymogi po stronie biorców są równie wysokie, jednak ich zasadność jest dużo mniej oczywista: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 xml:space="preserve">System, w którym udostępniane są publiczne lub niepubliczne usługi online będzie mógł być przyłączony do węzła krajowego po zapewnieniu przez podmiot odpowiedzialny za ten system opracowania i ustanawiania, wdrażania i eksploatowania, monitorowania i przeglądania oraz utrzymywania i doskonalenia systemu zarządzania bezpieczeństwem informacji zgodnie z wymogami określonymi w przepisach wydanych na podstawie art. 18 ustawy z dnia 17 lutego 2005 r. o informatyzacji działalności podmiotów realizujących zadania publiczne, po przeprowadzeniu testów integracyjnych zakończonych wynikiem pozytywnym, potwierdzających interoperacyjność tych systemów z węzłem krajowym, oraz po złożeniu przez podmiot wnioskujący oświadczenia, że będzie on działał zgodnie z przepisami o ochronie danych osobowych. </w:t>
      </w:r>
      <w:r>
        <w:rPr>
          <w:rFonts w:ascii="Georgia" w:hAnsi="Georgia"/>
          <w:color w:val="777777"/>
          <w:sz w:val="26"/>
          <w:szCs w:val="26"/>
        </w:rPr>
        <w:lastRenderedPageBreak/>
        <w:t>Minister właściwy do spraw informatyzacji przed wydaniem decyzji o przyłączeniu tych systemów może sprawdzać spełnianie wyżej wspomnianych wymagań. W przypadku niespełniania wyżej wspomnianych wymagań wydaje decyzję o odmowie przyłączenia do węzła krajowego systemu, w którym udostępniane są usługi online, nie zostanie udzielona.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Niejasny jest też model ekonomiczny systemu. Z jednej strony system </w:t>
      </w:r>
      <w:hyperlink r:id="rId10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jest prezentowany</w:t>
        </w:r>
      </w:hyperlink>
      <w:r>
        <w:rPr>
          <w:rFonts w:ascii="Georgia" w:hAnsi="Georgia"/>
          <w:color w:val="3E4349"/>
          <w:sz w:val="26"/>
          <w:szCs w:val="26"/>
        </w:rPr>
        <w:t> jako całkowicie bezpłatny: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Wszystkie podmioty świadczące usługę identyfikacji będą ją udostępniały na rzecz administracji publicznej bezpłatnie i nie będą pobierały opłaty za korzystanie z identyfikacji przez obywateli w usługach publicznych.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Jednak z drugiej strony nie jest jasne, jaka jest przewidywana motywacja dla dawcy tożsamości do uczestniczenia w systemie (i tym samym poddania się rygorowi ostrych kryteriów) oraz jaki jest planowany mechanizm rozliczeń między komercyjnymi biorcami i dawcami, mimo </w:t>
      </w:r>
      <w:hyperlink r:id="rId11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przewidywań</w:t>
        </w:r>
      </w:hyperlink>
      <w:r>
        <w:rPr>
          <w:rFonts w:ascii="Georgia" w:hAnsi="Georgia"/>
          <w:color w:val="3E4349"/>
          <w:sz w:val="26"/>
          <w:szCs w:val="26"/>
        </w:rPr>
        <w:t>, że takie przepływy finansowe będą miały miejsce: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Opłaty za usługi komercyjnej identyfikacji będą ponosiły podmioty komercyjne wykorzystujące ją w swoich usługach.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Podsumowując, KWIE </w:t>
      </w:r>
      <w:hyperlink r:id="rId12" w:history="1">
        <w:r>
          <w:rPr>
            <w:rStyle w:val="Hyperlink"/>
            <w:rFonts w:ascii="Georgia" w:hAnsi="Georgia"/>
            <w:color w:val="770000"/>
            <w:sz w:val="26"/>
            <w:szCs w:val="26"/>
          </w:rPr>
          <w:t>jest prezentowany</w:t>
        </w:r>
      </w:hyperlink>
      <w:r>
        <w:rPr>
          <w:rFonts w:ascii="Georgia" w:hAnsi="Georgia"/>
          <w:color w:val="3E4349"/>
          <w:sz w:val="26"/>
          <w:szCs w:val="26"/>
        </w:rPr>
        <w:t> jako dość jednostronne zaspokojenie potrzeb administracji publicznej bez klarownie zdefiniowanych korzyści dla sektora komercyjnego:</w:t>
      </w:r>
    </w:p>
    <w:p w:rsidR="00350CBB" w:rsidRDefault="00350CBB" w:rsidP="00350CBB">
      <w:pPr>
        <w:shd w:val="clear" w:color="auto" w:fill="FFFFFF"/>
        <w:rPr>
          <w:rFonts w:ascii="Georgia" w:hAnsi="Georgia"/>
          <w:color w:val="777777"/>
          <w:sz w:val="26"/>
          <w:szCs w:val="26"/>
        </w:rPr>
      </w:pPr>
      <w:r>
        <w:rPr>
          <w:rFonts w:ascii="Georgia" w:hAnsi="Georgia"/>
          <w:color w:val="777777"/>
          <w:sz w:val="26"/>
          <w:szCs w:val="26"/>
        </w:rPr>
        <w:t>W ramach funkcjonowania krajowego systemu identyfikacji elektronicznej dostawcy tożsamości nie uzyskują danych z systemów administracji publicznej, tylko administracja publiczna korzysta z danych będących w posiadaniu komercyjnych dostawców tożsamości.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 tym świetle szansą Sygnetu jest dostarczenie systemu, który:</w:t>
      </w:r>
    </w:p>
    <w:p w:rsidR="00350CBB" w:rsidRDefault="00350CBB" w:rsidP="00DE03C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specjalizuje się w zaspokojeniu potrzeb podmiotów komercyjnych (w odróżnieniu od potrzeb administracji publicznej, do czego będzie zapewne grawitował KWIE),</w:t>
      </w:r>
    </w:p>
    <w:p w:rsidR="00350CBB" w:rsidRDefault="00350CBB" w:rsidP="00DE03C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jest znacznie bardziej zrównoważony w zakresie zapewnienia obopólnych korzyści zarówno dla dawców jak i biorców informacji.</w:t>
      </w:r>
    </w:p>
    <w:p w:rsidR="00350CBB" w:rsidRDefault="00350CBB" w:rsidP="00350CBB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>5. Uzasadnienie przydatności systemu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System Sygnet ma szansę być postrzeganym jako sytuacja typu </w:t>
      </w:r>
      <w:r>
        <w:rPr>
          <w:rStyle w:val="Emphasis"/>
          <w:rFonts w:ascii="Georgia" w:hAnsi="Georgia"/>
          <w:color w:val="3E4349"/>
          <w:sz w:val="26"/>
          <w:szCs w:val="26"/>
        </w:rPr>
        <w:t>win-win</w:t>
      </w:r>
      <w:r>
        <w:rPr>
          <w:rFonts w:ascii="Georgia" w:hAnsi="Georgia"/>
          <w:color w:val="3E4349"/>
          <w:sz w:val="26"/>
          <w:szCs w:val="26"/>
        </w:rPr>
        <w:t> dla wszystkich interesowanych, ponieważ:</w:t>
      </w:r>
    </w:p>
    <w:p w:rsidR="00350CBB" w:rsidRDefault="00350CBB" w:rsidP="00DE03C5">
      <w:pPr>
        <w:numPr>
          <w:ilvl w:val="0"/>
          <w:numId w:val="12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Dostarczamy bankom możliwość monetyzowania informacji o tożsamości ich klientów, z wykorzystaniem mechanizmów autoryzacji, które zgodnie z PSD2 muszą zostać dostarczone na potrzeby TPP. Dodatkową korzyścią dla banków jest możliwość dostarczenia nowego typu usługi dla swoich klientów: oprócz oferowania im usług stricte finansowych bank może stać się generatorem ich cyfrowej tożsamości w Internecie.</w:t>
      </w:r>
    </w:p>
    <w:p w:rsidR="00350CBB" w:rsidRDefault="00350CBB" w:rsidP="00DE03C5">
      <w:pPr>
        <w:numPr>
          <w:ilvl w:val="0"/>
          <w:numId w:val="12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Dostarczamy wszystkim podmiotom, których biznes podlega wymogom KYC, mechanizm szybkiej weryfikacji tożsamości klientów. Jego użycie przede wszystkim radyklanie zredukuje problemy związane z procesem KYC, a także istotnie skróci czas, jaki upływa od momentu zainteresowania klienta ofertą do momentu faktycznej sprzedaży towaru lub usługi, eliminując tym samym okazję do rozmyślenia się przed zakupem.</w:t>
      </w:r>
    </w:p>
    <w:p w:rsidR="00350CBB" w:rsidRDefault="00350CBB" w:rsidP="00DE03C5">
      <w:pPr>
        <w:numPr>
          <w:ilvl w:val="0"/>
          <w:numId w:val="12"/>
        </w:numPr>
        <w:shd w:val="clear" w:color="auto" w:fill="FFFFFF"/>
        <w:spacing w:after="0" w:line="336" w:lineRule="atLeast"/>
        <w:ind w:left="456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Konsument nie jest rozpraszany formalnymi wymogami i może skoncentrować się na tym, co dla niego ważne, czyli na konsumpcji. Więc także i on powinien postrzegać system Sygnet jako wyraźne udogodnienie.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System Sygnet występuje więc w roli pośrednika pomiędzy:</w:t>
      </w:r>
    </w:p>
    <w:p w:rsidR="00350CBB" w:rsidRDefault="00350CBB" w:rsidP="00DE03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biorcą informacji, czyli firmą F która potrzebuje zweryfikować nowego klienta pod kątem KYC,</w:t>
      </w:r>
    </w:p>
    <w:p w:rsidR="00350CBB" w:rsidRDefault="00350CBB" w:rsidP="00DE03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dawcą informacji, czyli bankiem B który uprzednio dokonał weryfikacji KYC dla danego klienta.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Czy ta rola pośrednika jest w naszym przypadku dobrze uzasadniona? Wydaje </w:t>
      </w:r>
      <w:proofErr w:type="gramStart"/>
      <w:r>
        <w:rPr>
          <w:rFonts w:ascii="Georgia" w:hAnsi="Georgia"/>
          <w:color w:val="3E4349"/>
          <w:sz w:val="26"/>
          <w:szCs w:val="26"/>
        </w:rPr>
        <w:t>się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że tak, bo dzięki systemowi Sygnet biorca informacji (tj. firma F) unika dwóch relatywnie trudno wykonalnych kwestii:</w:t>
      </w:r>
    </w:p>
    <w:p w:rsidR="00350CBB" w:rsidRDefault="00350CBB" w:rsidP="00DE03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 musi posiadać statusu TPP (Third Party Provider) w PSD2,</w:t>
      </w:r>
    </w:p>
    <w:p w:rsidR="00350CBB" w:rsidRDefault="00350CBB" w:rsidP="00DE03C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nie musi integrować się z wieloma bankami.</w:t>
      </w:r>
    </w:p>
    <w:p w:rsidR="00350CBB" w:rsidRDefault="00350CBB" w:rsidP="00350CBB">
      <w:pPr>
        <w:pStyle w:val="Heading2"/>
        <w:pBdr>
          <w:bottom w:val="single" w:sz="6" w:space="8" w:color="DDDDDD"/>
        </w:pBdr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212224"/>
          <w:sz w:val="46"/>
          <w:szCs w:val="46"/>
        </w:rPr>
      </w:pPr>
      <w:r>
        <w:rPr>
          <w:rFonts w:ascii="Georgia" w:hAnsi="Georgia"/>
          <w:b w:val="0"/>
          <w:bCs w:val="0"/>
          <w:color w:val="212224"/>
          <w:sz w:val="46"/>
          <w:szCs w:val="46"/>
        </w:rPr>
        <w:t xml:space="preserve">6. Współpraca z podmiotami </w:t>
      </w:r>
      <w:proofErr w:type="spellStart"/>
      <w:r>
        <w:rPr>
          <w:rFonts w:ascii="Georgia" w:hAnsi="Georgia"/>
          <w:b w:val="0"/>
          <w:bCs w:val="0"/>
          <w:color w:val="212224"/>
          <w:sz w:val="46"/>
          <w:szCs w:val="46"/>
        </w:rPr>
        <w:t>niebankowymi</w:t>
      </w:r>
      <w:proofErr w:type="spellEnd"/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 xml:space="preserve">Wyżej opisany mechanizm weryfikacji tożsamości jest na tyle abstrakcyjny, że podmiotem będącym dawcą informacji może być nie tylko </w:t>
      </w:r>
      <w:proofErr w:type="gramStart"/>
      <w:r>
        <w:rPr>
          <w:rFonts w:ascii="Georgia" w:hAnsi="Georgia"/>
          <w:color w:val="3E4349"/>
          <w:sz w:val="26"/>
          <w:szCs w:val="26"/>
        </w:rPr>
        <w:t>bank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lecz także dowolny inny podmiot, który posiada:</w:t>
      </w:r>
    </w:p>
    <w:p w:rsidR="00350CBB" w:rsidRDefault="00350CBB" w:rsidP="00DE03C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wiarygodne informacje o tożsamości swoich klientów,</w:t>
      </w:r>
    </w:p>
    <w:p w:rsidR="00350CBB" w:rsidRDefault="00350CBB" w:rsidP="00DE03C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publiczne API,</w:t>
      </w:r>
    </w:p>
    <w:p w:rsidR="00350CBB" w:rsidRDefault="00350CBB" w:rsidP="00DE03C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sprawnie działający system logowania dla swoich klientów.</w:t>
      </w:r>
    </w:p>
    <w:p w:rsid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proofErr w:type="gramStart"/>
      <w:r>
        <w:rPr>
          <w:rFonts w:ascii="Georgia" w:hAnsi="Georgia"/>
          <w:color w:val="3E4349"/>
          <w:sz w:val="26"/>
          <w:szCs w:val="26"/>
        </w:rPr>
        <w:t>Bank,</w:t>
      </w:r>
      <w:proofErr w:type="gramEnd"/>
      <w:r>
        <w:rPr>
          <w:rFonts w:ascii="Georgia" w:hAnsi="Georgia"/>
          <w:color w:val="3E4349"/>
          <w:sz w:val="26"/>
          <w:szCs w:val="26"/>
        </w:rPr>
        <w:t xml:space="preserve"> jako dawca informacji, jest dla nas najcenniejszym partnerem, bo spośród podmiotów gospodarczych tożsamość potwierdzona przez bank jest najbardziej wiarygodna. Jednak być może optymalną strategią jest zacząć od współpracy z podmiotem niebankowym, np. Allegro, z następujących powodów:</w:t>
      </w:r>
    </w:p>
    <w:p w:rsidR="00350CBB" w:rsidRDefault="00350CBB" w:rsidP="00DE03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proces współpracy technologicznej będzie tu prawdopodobnie łatwiejszy,</w:t>
      </w:r>
    </w:p>
    <w:p w:rsidR="00350CBB" w:rsidRDefault="00350CBB" w:rsidP="00DE03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do takiego podmiotu bardziej przemawiają argumenty finansowe.</w:t>
      </w:r>
    </w:p>
    <w:p w:rsidR="004C22DA" w:rsidRPr="00350CBB" w:rsidRDefault="00350CBB" w:rsidP="00350CBB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Ponadto fakt udanej współpracy z podmiotem niebankowym stawia nas w dużo lepszej pozycji negocjacyjnej podczas rozmowy z bankiem.</w:t>
      </w:r>
    </w:p>
    <w:sectPr w:rsidR="004C22DA" w:rsidRPr="0035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4F4"/>
    <w:multiLevelType w:val="multilevel"/>
    <w:tmpl w:val="899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C612F"/>
    <w:multiLevelType w:val="multilevel"/>
    <w:tmpl w:val="485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121BA"/>
    <w:multiLevelType w:val="multilevel"/>
    <w:tmpl w:val="065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73D4C"/>
    <w:multiLevelType w:val="multilevel"/>
    <w:tmpl w:val="A87E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30979"/>
    <w:multiLevelType w:val="multilevel"/>
    <w:tmpl w:val="0AC2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473D6"/>
    <w:multiLevelType w:val="multilevel"/>
    <w:tmpl w:val="3E38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72026"/>
    <w:multiLevelType w:val="multilevel"/>
    <w:tmpl w:val="2662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F5C26"/>
    <w:multiLevelType w:val="multilevel"/>
    <w:tmpl w:val="BD48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B08B9"/>
    <w:multiLevelType w:val="multilevel"/>
    <w:tmpl w:val="C5D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F2E78"/>
    <w:multiLevelType w:val="multilevel"/>
    <w:tmpl w:val="E72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AC26F6"/>
    <w:multiLevelType w:val="multilevel"/>
    <w:tmpl w:val="B51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74111F"/>
    <w:multiLevelType w:val="multilevel"/>
    <w:tmpl w:val="1A4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34A1A"/>
    <w:multiLevelType w:val="multilevel"/>
    <w:tmpl w:val="0CD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1E0D96"/>
    <w:multiLevelType w:val="multilevel"/>
    <w:tmpl w:val="E54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49086F"/>
    <w:multiLevelType w:val="multilevel"/>
    <w:tmpl w:val="99E6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1C1BCD"/>
    <w:multiLevelType w:val="multilevel"/>
    <w:tmpl w:val="98B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0"/>
  </w:num>
  <w:num w:numId="11">
    <w:abstractNumId w:val="9"/>
  </w:num>
  <w:num w:numId="12">
    <w:abstractNumId w:val="3"/>
  </w:num>
  <w:num w:numId="13">
    <w:abstractNumId w:val="15"/>
  </w:num>
  <w:num w:numId="14">
    <w:abstractNumId w:val="4"/>
  </w:num>
  <w:num w:numId="15">
    <w:abstractNumId w:val="8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A5"/>
    <w:rsid w:val="001F7F49"/>
    <w:rsid w:val="002E3B2B"/>
    <w:rsid w:val="00350CBB"/>
    <w:rsid w:val="00437EA5"/>
    <w:rsid w:val="00634B71"/>
    <w:rsid w:val="00D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F078"/>
  <w15:chartTrackingRefBased/>
  <w15:docId w15:val="{E00659F1-8387-4D5F-84B3-CB4BF48D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437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link w:val="Heading2Char"/>
    <w:uiPriority w:val="9"/>
    <w:qFormat/>
    <w:rsid w:val="00437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37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A5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37EA5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437EA5"/>
    <w:rPr>
      <w:rFonts w:ascii="Times New Roman" w:eastAsia="Times New Roman" w:hAnsi="Times New Roman" w:cs="Times New Roman"/>
      <w:b/>
      <w:bCs/>
      <w:sz w:val="24"/>
      <w:szCs w:val="24"/>
      <w:lang w:val="pl-PL" w:eastAsia="pl-PL"/>
    </w:rPr>
  </w:style>
  <w:style w:type="character" w:customStyle="1" w:styleId="md-expand">
    <w:name w:val="md-expand"/>
    <w:basedOn w:val="DefaultParagraphFont"/>
    <w:rsid w:val="00437EA5"/>
  </w:style>
  <w:style w:type="paragraph" w:styleId="NormalWeb">
    <w:name w:val="Normal (Web)"/>
    <w:basedOn w:val="Normal"/>
    <w:uiPriority w:val="99"/>
    <w:unhideWhenUsed/>
    <w:rsid w:val="0043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d-line">
    <w:name w:val="md-line"/>
    <w:basedOn w:val="DefaultParagraphFont"/>
    <w:rsid w:val="00437EA5"/>
  </w:style>
  <w:style w:type="character" w:styleId="Emphasis">
    <w:name w:val="Emphasis"/>
    <w:basedOn w:val="DefaultParagraphFont"/>
    <w:uiPriority w:val="20"/>
    <w:qFormat/>
    <w:rsid w:val="00437EA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7E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7EA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8749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4504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00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8675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3220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4315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20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7190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6999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3193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717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9773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15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6416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1263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2016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1279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984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2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662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9340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308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9473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3301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2360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646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20672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581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751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932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7336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327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7216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94229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7323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0748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0979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0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123871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400876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21980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418053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7458755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7153444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019150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8563321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48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9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669465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049205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723465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605993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416785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1643404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05061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799954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it.org.pl/__data/assets/pdf_file/0018/7236/Opinia_ekspertow_PIIT_identyfikacja_elektroniczna_31102017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pl/cyfryzacja/profil-zaufany-ego-" TargetMode="External"/><Relationship Id="rId12" Type="http://schemas.openxmlformats.org/officeDocument/2006/relationships/hyperlink" Target="https://www.piit.org.pl/__data/assets/pdf_file/0018/7236/Opinia_ekspertow_PIIT_identyfikacja_elektroniczna_3110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kom.pl/weryfikacja-podpisu-elektronicznego/" TargetMode="External"/><Relationship Id="rId11" Type="http://schemas.openxmlformats.org/officeDocument/2006/relationships/hyperlink" Target="https://www.piit.org.pl/__data/assets/pdf_file/0018/7236/Opinia_ekspertow_PIIT_identyfikacja_elektroniczna_31102017.pdf" TargetMode="External"/><Relationship Id="rId5" Type="http://schemas.openxmlformats.org/officeDocument/2006/relationships/hyperlink" Target="https://pl.wikipedia.org/wiki/Podpis_kwalifikowany" TargetMode="External"/><Relationship Id="rId10" Type="http://schemas.openxmlformats.org/officeDocument/2006/relationships/hyperlink" Target="https://www.piit.org.pl/__data/assets/pdf_file/0018/7236/Opinia_ekspertow_PIIT_identyfikacja_elektroniczna_3110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jm.gov.pl/Sejm8.nsf/druk.xsp?nr=25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3695</Words>
  <Characters>22173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tokenika</dc:creator>
  <cp:keywords/>
  <dc:description/>
  <cp:lastModifiedBy>tokenika</cp:lastModifiedBy>
  <cp:revision>2</cp:revision>
  <dcterms:created xsi:type="dcterms:W3CDTF">2018-05-22T14:58:00Z</dcterms:created>
  <dcterms:modified xsi:type="dcterms:W3CDTF">2018-05-22T15:17:00Z</dcterms:modified>
</cp:coreProperties>
</file>