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B62A" w14:textId="77777777" w:rsidR="00240AE1" w:rsidRDefault="00000000">
      <w:pPr>
        <w:spacing w:before="200" w:after="100"/>
        <w:rPr>
          <w:rFonts w:hint="eastAsia"/>
        </w:rPr>
      </w:pPr>
      <w:r>
        <w:rPr>
          <w:rFonts w:ascii="Arial" w:hAnsi="Arial"/>
          <w:b/>
          <w:color w:val="07878A"/>
          <w:sz w:val="17"/>
        </w:rPr>
        <w:t>MODULE GUIDE 01</w:t>
      </w:r>
    </w:p>
    <w:p w14:paraId="06715695" w14:textId="77777777" w:rsidR="00240AE1" w:rsidRDefault="00000000">
      <w:pPr>
        <w:keepNext/>
        <w:spacing w:after="60"/>
        <w:rPr>
          <w:rFonts w:hint="eastAsia"/>
        </w:rPr>
      </w:pPr>
      <w:r>
        <w:rPr>
          <w:rFonts w:ascii="Arial" w:hAnsi="Arial"/>
          <w:b/>
          <w:color w:val="103651"/>
          <w:sz w:val="50"/>
        </w:rPr>
        <w:t>UI &amp; User Experience</w:t>
      </w:r>
    </w:p>
    <w:p w14:paraId="45134621" w14:textId="77777777" w:rsidR="00240AE1" w:rsidRDefault="00000000">
      <w:pPr>
        <w:keepNext/>
        <w:spacing w:after="200"/>
        <w:rPr>
          <w:rFonts w:hint="eastAsia"/>
        </w:rPr>
      </w:pPr>
      <w:r>
        <w:rPr>
          <w:rFonts w:ascii="Arial" w:hAnsi="Arial"/>
          <w:color w:val="5C7485"/>
          <w:sz w:val="21"/>
        </w:rPr>
        <w:t>Role-specific portals, shared interaction patterns, and responsive operations</w:t>
      </w:r>
    </w:p>
    <w:p w14:paraId="0F763C14" w14:textId="77777777" w:rsidR="00240AE1" w:rsidRDefault="00000000">
      <w:pPr>
        <w:pBdr>
          <w:left w:val="single" w:sz="24" w:space="8" w:color="07878A"/>
        </w:pBdr>
        <w:shd w:val="clear" w:color="auto" w:fill="EDF6F7"/>
        <w:spacing w:before="80" w:after="160"/>
        <w:ind w:left="144" w:right="144"/>
        <w:rPr>
          <w:rFonts w:hint="eastAsia"/>
        </w:rPr>
      </w:pPr>
      <w:r>
        <w:rPr>
          <w:rFonts w:ascii="Arial" w:hAnsi="Arial"/>
          <w:b/>
          <w:color w:val="07878A"/>
          <w:sz w:val="17"/>
        </w:rPr>
        <w:t xml:space="preserve">EXECUTIVE SUMMARY  </w:t>
      </w:r>
      <w:r>
        <w:rPr>
          <w:rFonts w:ascii="Arial" w:hAnsi="Arial"/>
          <w:color w:val="263B4B"/>
          <w:sz w:val="18"/>
        </w:rPr>
        <w:t>A single React application adapts its navigation and operational workspace to the authenticated role.</w:t>
      </w:r>
    </w:p>
    <w:p w14:paraId="45EB87CF" w14:textId="77777777" w:rsidR="00240AE1" w:rsidRDefault="00000000">
      <w:pPr>
        <w:spacing w:after="100" w:line="264" w:lineRule="auto"/>
        <w:rPr>
          <w:rFonts w:hint="eastAsia"/>
        </w:rPr>
      </w:pPr>
      <w:r>
        <w:rPr>
          <w:rFonts w:ascii="Arial" w:hAnsi="Arial"/>
          <w:b/>
          <w:color w:val="07878A"/>
          <w:sz w:val="18"/>
        </w:rPr>
        <w:t xml:space="preserve">Shared service  </w:t>
      </w:r>
      <w:r>
        <w:rPr>
          <w:rFonts w:ascii="Arial" w:hAnsi="Arial"/>
          <w:color w:val="263B4B"/>
          <w:sz w:val="18"/>
        </w:rPr>
        <w:t>src/services/api.js centralizes HTTP requests, authorization headers, timeouts, and response errors.</w:t>
      </w:r>
    </w:p>
    <w:p w14:paraId="77C5E10B" w14:textId="77777777" w:rsidR="00240AE1" w:rsidRDefault="00000000">
      <w:pPr>
        <w:pStyle w:val="Heading1"/>
        <w:pBdr>
          <w:bottom w:val="single" w:sz="5" w:space="4" w:color="D5E3E8"/>
        </w:pBdr>
        <w:spacing w:before="240" w:after="100"/>
      </w:pPr>
      <w:r>
        <w:rPr>
          <w:rFonts w:ascii="Arial" w:hAnsi="Arial"/>
          <w:color w:val="103651"/>
          <w:sz w:val="26"/>
        </w:rPr>
        <w:t>Admin Command Center</w:t>
      </w:r>
    </w:p>
    <w:p w14:paraId="7D5762D2" w14:textId="77777777" w:rsidR="00240AE1" w:rsidRDefault="00000000">
      <w:pPr>
        <w:pStyle w:val="ListBullet"/>
        <w:spacing w:line="259" w:lineRule="auto"/>
        <w:ind w:left="432" w:hanging="245"/>
        <w:rPr>
          <w:rFonts w:hint="eastAsia"/>
        </w:rPr>
      </w:pPr>
      <w:r>
        <w:rPr>
          <w:rFonts w:ascii="Arial" w:hAnsi="Arial"/>
          <w:color w:val="263B4B"/>
          <w:sz w:val="18"/>
        </w:rPr>
        <w:t>Regional fleet view with KPI cards, GIS map surfaces, alerts, incident workflows, and vehicle/deployment management.</w:t>
      </w:r>
    </w:p>
    <w:p w14:paraId="1C770E00" w14:textId="77777777" w:rsidR="00240AE1" w:rsidRDefault="00000000">
      <w:pPr>
        <w:pStyle w:val="ListBullet"/>
        <w:spacing w:line="259" w:lineRule="auto"/>
        <w:ind w:left="432" w:hanging="245"/>
        <w:rPr>
          <w:rFonts w:hint="eastAsia"/>
        </w:rPr>
      </w:pPr>
      <w:r>
        <w:rPr>
          <w:rFonts w:ascii="Arial" w:hAnsi="Arial"/>
          <w:color w:val="263B4B"/>
          <w:sz w:val="18"/>
        </w:rPr>
        <w:t>Track 4 safety modal supports vehicle flagging, check initiation, call history review, and escalation resolution.</w:t>
      </w:r>
    </w:p>
    <w:p w14:paraId="1E60C548" w14:textId="77777777" w:rsidR="00240AE1" w:rsidRDefault="00000000">
      <w:pPr>
        <w:pStyle w:val="ListBullet"/>
        <w:spacing w:line="259" w:lineRule="auto"/>
        <w:ind w:left="432" w:hanging="245"/>
        <w:rPr>
          <w:rFonts w:hint="eastAsia"/>
        </w:rPr>
      </w:pPr>
      <w:r>
        <w:rPr>
          <w:rFonts w:ascii="Arial" w:hAnsi="Arial"/>
          <w:color w:val="263B4B"/>
          <w:sz w:val="18"/>
        </w:rPr>
        <w:t>Admin-specific layout and mobile navigation keep supervisory actions accessible across viewport sizes.</w:t>
      </w:r>
    </w:p>
    <w:p w14:paraId="017D263D" w14:textId="77777777" w:rsidR="00240AE1" w:rsidRDefault="00000000">
      <w:pPr>
        <w:pStyle w:val="Heading1"/>
        <w:pBdr>
          <w:bottom w:val="single" w:sz="5" w:space="4" w:color="D5E3E8"/>
        </w:pBdr>
        <w:spacing w:before="240" w:after="100"/>
      </w:pPr>
      <w:r>
        <w:rPr>
          <w:rFonts w:ascii="Arial" w:hAnsi="Arial"/>
          <w:color w:val="103651"/>
          <w:sz w:val="26"/>
        </w:rPr>
        <w:t>User Portal</w:t>
      </w:r>
    </w:p>
    <w:p w14:paraId="3930A5C9" w14:textId="77777777" w:rsidR="00240AE1" w:rsidRDefault="00000000">
      <w:pPr>
        <w:pStyle w:val="ListBullet"/>
        <w:spacing w:line="259" w:lineRule="auto"/>
        <w:ind w:left="432" w:hanging="245"/>
        <w:rPr>
          <w:rFonts w:hint="eastAsia"/>
        </w:rPr>
      </w:pPr>
      <w:r>
        <w:rPr>
          <w:rFonts w:ascii="Arial" w:hAnsi="Arial"/>
          <w:color w:val="263B4B"/>
          <w:sz w:val="18"/>
        </w:rPr>
        <w:t>Operator dashboard highlights owned vehicles and deployment activity.</w:t>
      </w:r>
    </w:p>
    <w:p w14:paraId="1A54EFA2" w14:textId="77777777" w:rsidR="00240AE1" w:rsidRDefault="00000000">
      <w:pPr>
        <w:pStyle w:val="ListBullet"/>
        <w:spacing w:line="259" w:lineRule="auto"/>
        <w:ind w:left="432" w:hanging="245"/>
        <w:rPr>
          <w:rFonts w:hint="eastAsia"/>
        </w:rPr>
      </w:pPr>
      <w:r>
        <w:rPr>
          <w:rFonts w:ascii="Arial" w:hAnsi="Arial"/>
          <w:color w:val="263B4B"/>
          <w:sz w:val="18"/>
        </w:rPr>
        <w:t>Vehicle manager supports registration, editing, and eligible removal for the user’s assets.</w:t>
      </w:r>
    </w:p>
    <w:p w14:paraId="4779D019" w14:textId="77777777" w:rsidR="00240AE1" w:rsidRDefault="00000000">
      <w:pPr>
        <w:pStyle w:val="ListBullet"/>
        <w:spacing w:line="259" w:lineRule="auto"/>
        <w:ind w:left="432" w:hanging="245"/>
        <w:rPr>
          <w:rFonts w:hint="eastAsia"/>
        </w:rPr>
      </w:pPr>
      <w:r>
        <w:rPr>
          <w:rFonts w:ascii="Arial" w:hAnsi="Arial"/>
          <w:color w:val="263B4B"/>
          <w:sz w:val="18"/>
        </w:rPr>
        <w:t>Deployment views and detail modal support trip creation and lifecycle actions.</w:t>
      </w:r>
    </w:p>
    <w:p w14:paraId="27313C67" w14:textId="77777777" w:rsidR="00240AE1" w:rsidRDefault="00000000">
      <w:pPr>
        <w:pStyle w:val="ListBullet"/>
        <w:spacing w:line="259" w:lineRule="auto"/>
        <w:ind w:left="432" w:hanging="245"/>
        <w:rPr>
          <w:rFonts w:hint="eastAsia"/>
        </w:rPr>
      </w:pPr>
      <w:r>
        <w:rPr>
          <w:rFonts w:ascii="Arial" w:hAnsi="Arial"/>
          <w:color w:val="263B4B"/>
          <w:sz w:val="18"/>
        </w:rPr>
        <w:t>Route/accessibility view and incident-report flow expose corridor awareness and field input.</w:t>
      </w:r>
    </w:p>
    <w:p w14:paraId="26E715C9" w14:textId="77777777" w:rsidR="00240AE1" w:rsidRDefault="00000000">
      <w:pPr>
        <w:pStyle w:val="ListBullet"/>
        <w:spacing w:line="259" w:lineRule="auto"/>
        <w:ind w:left="432" w:hanging="245"/>
        <w:rPr>
          <w:rFonts w:hint="eastAsia"/>
        </w:rPr>
      </w:pPr>
      <w:r>
        <w:rPr>
          <w:rFonts w:ascii="Arial" w:hAnsi="Arial"/>
          <w:color w:val="263B4B"/>
          <w:sz w:val="18"/>
        </w:rPr>
        <w:t>Mobile layout and install prompt support a progressive-web-app experience.</w:t>
      </w:r>
    </w:p>
    <w:p w14:paraId="0A3B75BF" w14:textId="77777777" w:rsidR="00240AE1" w:rsidRDefault="00000000">
      <w:pPr>
        <w:pStyle w:val="Heading1"/>
        <w:pBdr>
          <w:bottom w:val="single" w:sz="5" w:space="4" w:color="D5E3E8"/>
        </w:pBdr>
        <w:spacing w:before="240" w:after="100"/>
      </w:pPr>
      <w:r>
        <w:rPr>
          <w:rFonts w:ascii="Arial" w:hAnsi="Arial"/>
          <w:color w:val="103651"/>
          <w:sz w:val="26"/>
        </w:rPr>
        <w:t>Interaction and data patterns</w:t>
      </w:r>
    </w:p>
    <w:p w14:paraId="2620DCEE" w14:textId="77777777" w:rsidR="00240AE1" w:rsidRDefault="00000000">
      <w:pPr>
        <w:pStyle w:val="ListNumber"/>
        <w:spacing w:line="259" w:lineRule="auto"/>
        <w:ind w:left="432" w:hanging="245"/>
        <w:rPr>
          <w:rFonts w:hint="eastAsia"/>
        </w:rPr>
      </w:pPr>
      <w:r>
        <w:rPr>
          <w:rFonts w:ascii="Arial" w:hAnsi="Arial"/>
          <w:color w:val="263B4B"/>
          <w:sz w:val="18"/>
        </w:rPr>
        <w:t>Load session — Auth context reads the stored token and validates it with /api/auth/me before protected content is shown.</w:t>
      </w:r>
    </w:p>
    <w:p w14:paraId="55C8674F" w14:textId="77777777" w:rsidR="00240AE1" w:rsidRDefault="00000000">
      <w:pPr>
        <w:pStyle w:val="ListNumber"/>
        <w:spacing w:line="259" w:lineRule="auto"/>
        <w:ind w:left="432" w:hanging="245"/>
        <w:rPr>
          <w:rFonts w:hint="eastAsia"/>
        </w:rPr>
      </w:pPr>
      <w:r>
        <w:rPr>
          <w:rFonts w:ascii="Arial" w:hAnsi="Arial"/>
          <w:color w:val="263B4B"/>
          <w:sz w:val="18"/>
        </w:rPr>
        <w:t>Load domain data — Dashboard components call the shared API client for vehicles, deployments, incidents, weather, route plans, or KPIs as needed.</w:t>
      </w:r>
    </w:p>
    <w:p w14:paraId="04301B2B" w14:textId="77777777" w:rsidR="00240AE1" w:rsidRDefault="00000000">
      <w:pPr>
        <w:pStyle w:val="ListNumber"/>
        <w:spacing w:line="259" w:lineRule="auto"/>
        <w:ind w:left="432" w:hanging="245"/>
        <w:rPr>
          <w:rFonts w:hint="eastAsia"/>
        </w:rPr>
      </w:pPr>
      <w:r>
        <w:rPr>
          <w:rFonts w:ascii="Arial" w:hAnsi="Arial"/>
          <w:color w:val="263B4B"/>
          <w:sz w:val="18"/>
        </w:rPr>
        <w:t>Show state — Common status chips, network indicators, information popovers, mobile headers, and empty/loading states help users interpret domain state.</w:t>
      </w:r>
    </w:p>
    <w:p w14:paraId="448EEF74" w14:textId="77777777" w:rsidR="00240AE1" w:rsidRDefault="00000000">
      <w:pPr>
        <w:pStyle w:val="ListNumber"/>
        <w:spacing w:line="259" w:lineRule="auto"/>
        <w:ind w:left="432" w:hanging="245"/>
        <w:rPr>
          <w:rFonts w:hint="eastAsia"/>
        </w:rPr>
      </w:pPr>
      <w:r>
        <w:rPr>
          <w:rFonts w:ascii="Arial" w:hAnsi="Arial"/>
          <w:color w:val="263B4B"/>
          <w:sz w:val="18"/>
        </w:rPr>
        <w:t>Mutate and refresh — Forms validate user input, submit API requests, show success/error feedback, then refresh relevant lists or counters.</w:t>
      </w:r>
    </w:p>
    <w:p w14:paraId="3A84FCC6" w14:textId="77777777" w:rsidR="00240AE1" w:rsidRDefault="00000000">
      <w:pPr>
        <w:pStyle w:val="Heading1"/>
        <w:pBdr>
          <w:bottom w:val="single" w:sz="5" w:space="4" w:color="D5E3E8"/>
        </w:pBdr>
        <w:spacing w:before="240" w:after="100"/>
      </w:pPr>
      <w:r>
        <w:rPr>
          <w:rFonts w:ascii="Arial" w:hAnsi="Arial"/>
          <w:color w:val="103651"/>
          <w:sz w:val="26"/>
        </w:rPr>
        <w:t>Design and presentation cues</w:t>
      </w:r>
    </w:p>
    <w:p w14:paraId="1AE20449" w14:textId="77777777" w:rsidR="00240AE1" w:rsidRDefault="00000000">
      <w:pPr>
        <w:pStyle w:val="ListBullet"/>
        <w:spacing w:line="259" w:lineRule="auto"/>
        <w:ind w:left="432" w:hanging="245"/>
        <w:rPr>
          <w:rFonts w:hint="eastAsia"/>
        </w:rPr>
      </w:pPr>
      <w:r>
        <w:rPr>
          <w:rFonts w:ascii="Arial" w:hAnsi="Arial"/>
          <w:color w:val="263B4B"/>
          <w:sz w:val="18"/>
        </w:rPr>
        <w:t>The landing page, map, corridor and operational panels establish a regional logistics control-room context.</w:t>
      </w:r>
    </w:p>
    <w:p w14:paraId="6BCB1B84" w14:textId="77777777" w:rsidR="00240AE1" w:rsidRDefault="00000000">
      <w:pPr>
        <w:pStyle w:val="ListBullet"/>
        <w:spacing w:line="259" w:lineRule="auto"/>
        <w:ind w:left="432" w:hanging="245"/>
        <w:rPr>
          <w:rFonts w:hint="eastAsia"/>
        </w:rPr>
      </w:pPr>
      <w:r>
        <w:rPr>
          <w:rFonts w:ascii="Arial" w:hAnsi="Arial"/>
          <w:color w:val="263B4B"/>
          <w:sz w:val="18"/>
        </w:rPr>
        <w:t>Fleet identity, vehicle readiness, trip lifecycle, safety classification, and accessibility constraints are separate concepts and should remain visually distinct in slides.</w:t>
      </w:r>
    </w:p>
    <w:p w14:paraId="69EB7D3A" w14:textId="77777777" w:rsidR="00240AE1" w:rsidRDefault="00000000">
      <w:pPr>
        <w:pStyle w:val="ListBullet"/>
        <w:spacing w:line="259" w:lineRule="auto"/>
        <w:ind w:left="432" w:hanging="245"/>
        <w:rPr>
          <w:rFonts w:hint="eastAsia"/>
        </w:rPr>
      </w:pPr>
      <w:r>
        <w:rPr>
          <w:rFonts w:ascii="Arial" w:hAnsi="Arial"/>
          <w:color w:val="263B4B"/>
          <w:sz w:val="18"/>
        </w:rPr>
        <w:t>User views are scoped to owned assets, while the admin views communicate cross-fleet oversight.</w:t>
      </w:r>
    </w:p>
    <w:p w14:paraId="0A301807" w14:textId="77777777" w:rsidR="00240AE1" w:rsidRDefault="00000000">
      <w:pPr>
        <w:pBdr>
          <w:left w:val="single" w:sz="24" w:space="8" w:color="07878A"/>
        </w:pBdr>
        <w:shd w:val="clear" w:color="auto" w:fill="EDF6F7"/>
        <w:spacing w:before="80" w:after="160"/>
        <w:ind w:left="144" w:right="144"/>
        <w:rPr>
          <w:rFonts w:hint="eastAsia"/>
        </w:rPr>
      </w:pPr>
      <w:r>
        <w:rPr>
          <w:rFonts w:ascii="Arial" w:hAnsi="Arial"/>
          <w:b/>
          <w:color w:val="07878A"/>
          <w:sz w:val="17"/>
        </w:rPr>
        <w:t xml:space="preserve">NOTE  </w:t>
      </w:r>
      <w:r>
        <w:rPr>
          <w:rFonts w:ascii="Arial" w:hAnsi="Arial"/>
          <w:color w:val="263B4B"/>
          <w:sz w:val="18"/>
        </w:rPr>
        <w:t>Map/API availability and network connectivity depend on runtime configuration. A GIS key appears as a frontend environment setting; protect it according to the mapping provider’s key restrictions.</w:t>
      </w:r>
    </w:p>
    <w:p w14:paraId="721684FB" w14:textId="77777777" w:rsidR="00240AE1" w:rsidRDefault="00000000">
      <w:pPr>
        <w:pStyle w:val="Heading1"/>
        <w:pBdr>
          <w:bottom w:val="single" w:sz="5" w:space="4" w:color="D5E3E8"/>
        </w:pBdr>
        <w:spacing w:before="240" w:after="100"/>
      </w:pPr>
      <w:r>
        <w:rPr>
          <w:rFonts w:ascii="Arial" w:hAnsi="Arial"/>
          <w:color w:val="103651"/>
          <w:sz w:val="26"/>
        </w:rPr>
        <w:t>Slide-ready walkthrough</w:t>
      </w:r>
    </w:p>
    <w:p w14:paraId="64F8731D" w14:textId="77777777" w:rsidR="00240AE1" w:rsidRDefault="00000000">
      <w:pPr>
        <w:pStyle w:val="ListNumber"/>
        <w:spacing w:line="259" w:lineRule="auto"/>
        <w:ind w:left="432" w:hanging="245"/>
        <w:rPr>
          <w:rFonts w:hint="eastAsia"/>
        </w:rPr>
      </w:pPr>
      <w:r>
        <w:rPr>
          <w:rFonts w:ascii="Arial" w:hAnsi="Arial"/>
          <w:color w:val="263B4B"/>
          <w:sz w:val="18"/>
        </w:rPr>
        <w:t>Sign in and land in the role-specific portal.</w:t>
      </w:r>
    </w:p>
    <w:p w14:paraId="2A6508F6" w14:textId="77777777" w:rsidR="00240AE1" w:rsidRDefault="00000000">
      <w:pPr>
        <w:pStyle w:val="ListNumber"/>
        <w:spacing w:line="259" w:lineRule="auto"/>
        <w:ind w:left="432" w:hanging="245"/>
        <w:rPr>
          <w:rFonts w:hint="eastAsia"/>
        </w:rPr>
      </w:pPr>
      <w:r>
        <w:rPr>
          <w:rFonts w:ascii="Arial" w:hAnsi="Arial"/>
          <w:color w:val="263B4B"/>
          <w:sz w:val="18"/>
        </w:rPr>
        <w:t>Review fleet and active journeys.</w:t>
      </w:r>
    </w:p>
    <w:p w14:paraId="01158EA7" w14:textId="77777777" w:rsidR="00240AE1" w:rsidRDefault="00000000">
      <w:pPr>
        <w:pStyle w:val="ListNumber"/>
        <w:spacing w:line="259" w:lineRule="auto"/>
        <w:ind w:left="432" w:hanging="245"/>
        <w:rPr>
          <w:rFonts w:hint="eastAsia"/>
        </w:rPr>
      </w:pPr>
      <w:r>
        <w:rPr>
          <w:rFonts w:ascii="Arial" w:hAnsi="Arial"/>
          <w:color w:val="263B4B"/>
          <w:sz w:val="18"/>
        </w:rPr>
        <w:t>Open a vehicle or deployment to take an authorized action.</w:t>
      </w:r>
    </w:p>
    <w:p w14:paraId="330E4282" w14:textId="77777777" w:rsidR="00240AE1" w:rsidRDefault="00000000">
      <w:pPr>
        <w:pStyle w:val="ListNumber"/>
        <w:spacing w:line="259" w:lineRule="auto"/>
        <w:ind w:left="432" w:hanging="245"/>
        <w:rPr>
          <w:rFonts w:hint="eastAsia"/>
        </w:rPr>
      </w:pPr>
      <w:r>
        <w:rPr>
          <w:rFonts w:ascii="Arial" w:hAnsi="Arial"/>
          <w:color w:val="263B4B"/>
          <w:sz w:val="18"/>
        </w:rPr>
        <w:t>Use route/incident intelligence for regional context.</w:t>
      </w:r>
    </w:p>
    <w:p w14:paraId="451A44A7" w14:textId="77777777" w:rsidR="00240AE1" w:rsidRDefault="00000000">
      <w:pPr>
        <w:pStyle w:val="ListNumber"/>
        <w:spacing w:line="259" w:lineRule="auto"/>
        <w:ind w:left="432" w:hanging="245"/>
        <w:rPr>
          <w:rFonts w:hint="eastAsia"/>
        </w:rPr>
      </w:pPr>
      <w:r>
        <w:rPr>
          <w:rFonts w:ascii="Arial" w:hAnsi="Arial"/>
          <w:color w:val="263B4B"/>
          <w:sz w:val="18"/>
        </w:rPr>
        <w:t>Escalate a driver safety check from the admin workspace when needed.</w:t>
      </w:r>
    </w:p>
    <w:p w14:paraId="1BC88E54" w14:textId="77777777" w:rsidR="00240AE1" w:rsidRDefault="00000000">
      <w:pPr>
        <w:pStyle w:val="Heading1"/>
        <w:pBdr>
          <w:bottom w:val="single" w:sz="5" w:space="4" w:color="D5E3E8"/>
        </w:pBdr>
        <w:spacing w:before="240" w:after="100"/>
      </w:pPr>
      <w:r>
        <w:rPr>
          <w:rFonts w:ascii="Arial" w:hAnsi="Arial"/>
          <w:color w:val="103651"/>
          <w:sz w:val="26"/>
        </w:rPr>
        <w:lastRenderedPageBreak/>
        <w:t>Repository basis</w:t>
      </w:r>
    </w:p>
    <w:p w14:paraId="7808EB9A" w14:textId="77777777" w:rsidR="00240AE1" w:rsidRDefault="00000000">
      <w:pPr>
        <w:pBdr>
          <w:left w:val="single" w:sz="24" w:space="8" w:color="07878A"/>
        </w:pBdr>
        <w:shd w:val="clear" w:color="auto" w:fill="EDF6F7"/>
        <w:spacing w:before="80" w:after="160"/>
        <w:ind w:left="144" w:right="144"/>
        <w:rPr>
          <w:rFonts w:hint="eastAsia"/>
        </w:rPr>
      </w:pPr>
      <w:r>
        <w:rPr>
          <w:rFonts w:ascii="Arial" w:hAnsi="Arial"/>
          <w:b/>
          <w:color w:val="07878A"/>
          <w:sz w:val="17"/>
        </w:rPr>
        <w:t xml:space="preserve">SOURCE BASIS  </w:t>
      </w:r>
      <w:r>
        <w:rPr>
          <w:rFonts w:ascii="Arial" w:hAnsi="Arial"/>
          <w:color w:val="263B4B"/>
          <w:sz w:val="18"/>
        </w:rPr>
        <w:t>src/App.jsx; src/context/AuthContext.jsx; src/context/AppContext.jsx; src/services/api.js; src/components/admin/*; src/components/user/*; src/components/common/*; src/components/MapplsGISMap.jsx; vite.config.js.</w:t>
      </w:r>
    </w:p>
    <w:p w14:paraId="094370E7" w14:textId="77777777" w:rsidR="00240AE1" w:rsidRDefault="00000000">
      <w:pPr>
        <w:pStyle w:val="Heading1"/>
        <w:pBdr>
          <w:bottom w:val="single" w:sz="5" w:space="4" w:color="D5E3E8"/>
        </w:pBdr>
        <w:spacing w:before="240" w:after="100"/>
      </w:pPr>
      <w:r>
        <w:rPr>
          <w:rFonts w:ascii="Arial" w:hAnsi="Arial"/>
          <w:color w:val="103651"/>
          <w:sz w:val="26"/>
        </w:rPr>
        <w:t>Application structure</w:t>
      </w:r>
    </w:p>
    <w:p w14:paraId="7B4F0E6E" w14:textId="77777777" w:rsidR="00240AE1" w:rsidRDefault="00000000">
      <w:pPr>
        <w:spacing w:after="100" w:line="264" w:lineRule="auto"/>
        <w:rPr>
          <w:rFonts w:hint="eastAsia"/>
        </w:rPr>
      </w:pPr>
      <w:r>
        <w:rPr>
          <w:rFonts w:ascii="Arial" w:hAnsi="Arial"/>
          <w:color w:val="263B4B"/>
          <w:sz w:val="18"/>
        </w:rPr>
        <w:t>The application is built with React 18, Vite, and React Router. The root route waits for session restoration and redirects an authenticated user to the dashboard for their role. Unauthenticated visitors are directed to login; registration is public.</w:t>
      </w:r>
    </w:p>
    <w:p w14:paraId="22E97ADD" w14:textId="77777777" w:rsidR="00240AE1" w:rsidRDefault="00000000">
      <w:pPr>
        <w:spacing w:after="100" w:line="264" w:lineRule="auto"/>
        <w:rPr>
          <w:rFonts w:hint="eastAsia"/>
        </w:rPr>
      </w:pPr>
      <w:r>
        <w:rPr>
          <w:rFonts w:ascii="Arial" w:hAnsi="Arial"/>
          <w:b/>
          <w:color w:val="07878A"/>
          <w:sz w:val="18"/>
        </w:rPr>
        <w:t xml:space="preserve">Admin entry  </w:t>
      </w:r>
      <w:r>
        <w:rPr>
          <w:rFonts w:ascii="Arial" w:hAnsi="Arial"/>
          <w:color w:val="263B4B"/>
          <w:sz w:val="18"/>
        </w:rPr>
        <w:t>/admin/dashboard, guarded by authentication and ADMIN role.</w:t>
      </w:r>
    </w:p>
    <w:p w14:paraId="721B2F26" w14:textId="77777777" w:rsidR="00240AE1" w:rsidRDefault="00000000">
      <w:pPr>
        <w:spacing w:after="100" w:line="264" w:lineRule="auto"/>
        <w:rPr>
          <w:rFonts w:hint="eastAsia"/>
        </w:rPr>
      </w:pPr>
      <w:r>
        <w:rPr>
          <w:rFonts w:ascii="Arial" w:hAnsi="Arial"/>
          <w:b/>
          <w:color w:val="07878A"/>
          <w:sz w:val="18"/>
        </w:rPr>
        <w:t xml:space="preserve">Operator entry  </w:t>
      </w:r>
      <w:r>
        <w:rPr>
          <w:rFonts w:ascii="Arial" w:hAnsi="Arial"/>
          <w:color w:val="263B4B"/>
          <w:sz w:val="18"/>
        </w:rPr>
        <w:t>/user/dashboard, guarded by authentication and USER role.</w:t>
      </w:r>
    </w:p>
    <w:p w14:paraId="17ECADDB" w14:textId="77777777" w:rsidR="00240AE1" w:rsidRDefault="00000000">
      <w:pPr>
        <w:keepLines/>
        <w:spacing w:before="100" w:after="100" w:line="264" w:lineRule="auto"/>
        <w:jc w:val="center"/>
        <w:rPr>
          <w:rFonts w:hint="eastAsia"/>
        </w:rPr>
      </w:pPr>
      <w:r>
        <w:rPr>
          <w:rFonts w:ascii="Arial" w:hAnsi="Arial"/>
          <w:noProof/>
          <w:color w:val="263B4B"/>
          <w:sz w:val="18"/>
        </w:rPr>
        <w:drawing>
          <wp:inline distT="0" distB="0" distL="0" distR="0" wp14:anchorId="6DD67782" wp14:editId="57B3A4F8">
            <wp:extent cx="6172200" cy="1452282"/>
            <wp:effectExtent l="0" t="0" r="0" b="0"/>
            <wp:docPr id="1" name="Picture 1" descr="ROLE-BASED EXPERIENCE. ONE REACT APPLICATION  |  Protected routes keep each role in its workspace" title="Project Brahmaputra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172200" cy="1452282"/>
                    </a:xfrm>
                    <a:prstGeom prst="rect">
                      <a:avLst/>
                    </a:prstGeom>
                  </pic:spPr>
                </pic:pic>
              </a:graphicData>
            </a:graphic>
          </wp:inline>
        </w:drawing>
      </w:r>
    </w:p>
    <w:sectPr w:rsidR="00240AE1" w:rsidSect="00034616">
      <w:headerReference w:type="even" r:id="rId9"/>
      <w:headerReference w:type="default" r:id="rId10"/>
      <w:headerReference w:type="first" r:id="rId13"/>
      <w:pgSz w:w="12240" w:h="15840"/>
      <w:pgMar w:top="1123" w:right="1181" w:bottom="1037" w:left="1181" w:header="49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059C0" w14:textId="77777777" w:rsidR="001E7650" w:rsidRDefault="001E7650">
      <w:pPr>
        <w:spacing w:after="0" w:line="240" w:lineRule="auto"/>
        <w:rPr>
          <w:rFonts w:hint="eastAsia"/>
        </w:rPr>
      </w:pPr>
      <w:r>
        <w:separator/>
      </w:r>
    </w:p>
  </w:endnote>
  <w:endnote w:type="continuationSeparator" w:id="0">
    <w:p w14:paraId="1C66DC5E" w14:textId="77777777" w:rsidR="001E7650" w:rsidRDefault="001E76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E903" w14:textId="77777777" w:rsidR="00B81F7D" w:rsidRDefault="00B81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D21D" w14:textId="34A4EBE7" w:rsidR="00240AE1" w:rsidRDefault="00240AE1">
    <w:pPr>
      <w:pStyle w:val="Footer"/>
      <w:spacing w:before="8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A1F2" w14:textId="77777777" w:rsidR="00B81F7D" w:rsidRDefault="00B8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84F74" w14:textId="77777777" w:rsidR="001E7650" w:rsidRDefault="001E7650">
      <w:pPr>
        <w:spacing w:after="0" w:line="240" w:lineRule="auto"/>
        <w:rPr>
          <w:rFonts w:hint="eastAsia"/>
        </w:rPr>
      </w:pPr>
      <w:r>
        <w:separator/>
      </w:r>
    </w:p>
  </w:footnote>
  <w:footnote w:type="continuationSeparator" w:id="0">
    <w:p w14:paraId="50737C22" w14:textId="77777777" w:rsidR="001E7650" w:rsidRDefault="001E765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A947" w14:textId="77777777" w:rsidR="00B81F7D" w:rsidRDefault="00B81F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1E78" w14:textId="77777777" w:rsidR="00240AE1" w:rsidRDefault="00000000">
    <w:pPr>
      <w:pStyle w:val="Header"/>
      <w:pBdr>
        <w:bottom w:val="single" w:sz="8" w:space="5" w:color="59C5D4"/>
      </w:pBdr>
      <w:tabs>
        <w:tab w:val="left" w:pos="9720"/>
        <w:tab w:val="left" w:pos="9720"/>
        <w:tab w:val="left" w:pos="9720"/>
        <w:tab w:val="left" w:pos="9720"/>
      </w:tabs>
      <w:spacing w:after="80"/>
      <w:jc w:val="right"/>
      <w:rPr>
        <w:rFonts w:hint="eastAsia"/>
      </w:rPr>
    </w:pPr>
    <w:r>
      <w:rPr>
        <w:noProof/>
      </w:rPr>
      <w:drawing>
        <wp:inline distT="0" distB="0" distL="0" distR="0" wp14:anchorId="0821F284" wp14:editId="19617192">
          <wp:extent cx="265176" cy="265176"/>
          <wp:effectExtent l="0" t="0" r="0" b="0"/>
          <wp:docPr id="1780285529" name="Picture 1780285529" descr="Brahmaputra smart logistics emblem" title="Project Brahmaputra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hmaputra_header.png"/>
                  <pic:cNvPicPr/>
                </pic:nvPicPr>
                <pic:blipFill>
                  <a:blip r:embed="rId1"/>
                  <a:stretch>
                    <a:fillRect/>
                  </a:stretch>
                </pic:blipFill>
                <pic:spPr>
                  <a:xfrm>
                    <a:off x="0" y="0"/>
                    <a:ext cx="265176" cy="265176"/>
                  </a:xfrm>
                  <a:prstGeom prst="rect">
                    <a:avLst/>
                  </a:prstGeom>
                </pic:spPr>
              </pic:pic>
            </a:graphicData>
          </a:graphic>
        </wp:inline>
      </w:drawing>
    </w:r>
    <w:r>
      <w:rPr>
        <w:rFonts w:ascii="Arial" w:hAnsi="Arial"/>
        <w:b/>
        <w:color w:val="103651"/>
        <w:sz w:val="16"/>
      </w:rPr>
      <w:t xml:space="preserve">  PROJECT </w:t>
    </w:r>
    <w:proofErr w:type="gramStart"/>
    <w:r>
      <w:rPr>
        <w:rFonts w:ascii="Arial" w:hAnsi="Arial"/>
        <w:b/>
        <w:color w:val="103651"/>
        <w:sz w:val="16"/>
      </w:rPr>
      <w:t>BRAHMAPUTRA  |</w:t>
    </w:r>
    <w:proofErr w:type="gramEnd"/>
    <w:r>
      <w:rPr>
        <w:rFonts w:ascii="Arial" w:hAnsi="Arial"/>
        <w:b/>
        <w:color w:val="103651"/>
        <w:sz w:val="16"/>
      </w:rPr>
      <w:t xml:space="preserve">  SMART LOGISTICS &amp; CONNECTED NER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C9DB" w14:textId="77777777" w:rsidR="00B81F7D" w:rsidRDefault="00B81F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369975">
    <w:abstractNumId w:val="8"/>
  </w:num>
  <w:num w:numId="2" w16cid:durableId="388918899">
    <w:abstractNumId w:val="6"/>
  </w:num>
  <w:num w:numId="3" w16cid:durableId="1946232764">
    <w:abstractNumId w:val="5"/>
  </w:num>
  <w:num w:numId="4" w16cid:durableId="1296136255">
    <w:abstractNumId w:val="4"/>
  </w:num>
  <w:num w:numId="5" w16cid:durableId="1607807622">
    <w:abstractNumId w:val="7"/>
  </w:num>
  <w:num w:numId="6" w16cid:durableId="7606095">
    <w:abstractNumId w:val="3"/>
  </w:num>
  <w:num w:numId="7" w16cid:durableId="1482387994">
    <w:abstractNumId w:val="2"/>
  </w:num>
  <w:num w:numId="8" w16cid:durableId="1976594092">
    <w:abstractNumId w:val="1"/>
  </w:num>
  <w:num w:numId="9" w16cid:durableId="73354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650"/>
    <w:rsid w:val="00240AE1"/>
    <w:rsid w:val="0029639D"/>
    <w:rsid w:val="00326F90"/>
    <w:rsid w:val="009D3EA9"/>
    <w:rsid w:val="00AA1D8D"/>
    <w:rsid w:val="00B47730"/>
    <w:rsid w:val="00B81F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06887"/>
  <w14:defaultImageDpi w14:val="300"/>
  <w15:docId w15:val="{538C89C4-23E8-44FB-8316-D6D6BC1B2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63746"/>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4324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38A8A"/>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432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3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30"/>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&amp; User Experience</dc:title>
  <dc:subject>Project Brahmaputra | UI &amp; User Experience</dc:subject>
  <dc:creator>Project Brahmaputra</dc:creator>
  <cp:keywords>Project Brahmaputra, Smart Logistics, North Eastern Region, technical documentation</cp:keywords>
  <dc:description>generated by python-docx</dc:description>
  <cp:lastModifiedBy>kaushik ponnaboina</cp:lastModifiedBy>
  <cp:revision>3</cp:revision>
  <dcterms:created xsi:type="dcterms:W3CDTF">2013-12-23T23:15:00Z</dcterms:created>
  <dcterms:modified xsi:type="dcterms:W3CDTF">2026-09-26T10:11:00Z</dcterms:modified>
  <cp:category/>
</cp:coreProperties>
</file>