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3C19DA" w14:textId="3FB88AF5" w:rsidR="00AD6FBA" w:rsidRDefault="00AD6FBA">
      <w:r>
        <w:t>Report 1</w:t>
      </w:r>
    </w:p>
    <w:p w14:paraId="049FA9AA" w14:textId="77777777" w:rsidR="00AD6FBA" w:rsidRPr="00AD6FBA" w:rsidRDefault="00AD6FBA" w:rsidP="00AD6FBA">
      <w:r w:rsidRPr="00AD6FBA">
        <w:t>Bobbie</w:t>
      </w:r>
    </w:p>
    <w:p w14:paraId="7C3C892A" w14:textId="77777777" w:rsidR="00AD6FBA" w:rsidRPr="00AD6FBA" w:rsidRDefault="00AD6FBA" w:rsidP="00AD6FBA"/>
    <w:p w14:paraId="3967091E" w14:textId="77777777" w:rsidR="00AD6FBA" w:rsidRPr="00AD6FBA" w:rsidRDefault="00AD6FBA" w:rsidP="00AD6FBA">
      <w:r w:rsidRPr="00AD6FBA">
        <w:t xml:space="preserve">Note: II am </w:t>
      </w:r>
      <w:proofErr w:type="spellStart"/>
      <w:r w:rsidRPr="00AD6FBA">
        <w:t>visitingAmerica</w:t>
      </w:r>
      <w:proofErr w:type="spellEnd"/>
      <w:r w:rsidRPr="00AD6FBA">
        <w:t xml:space="preserve"> right now and have short breaks while Mary is shopping. </w:t>
      </w:r>
      <w:proofErr w:type="gramStart"/>
      <w:r w:rsidRPr="00AD6FBA">
        <w:t>So</w:t>
      </w:r>
      <w:proofErr w:type="gramEnd"/>
      <w:r w:rsidRPr="00AD6FBA">
        <w:t xml:space="preserve"> my report will actually be a series of emails </w:t>
      </w:r>
    </w:p>
    <w:p w14:paraId="40D59D4A" w14:textId="77777777" w:rsidR="00AD6FBA" w:rsidRPr="00AD6FBA" w:rsidRDefault="00AD6FBA" w:rsidP="00AD6FBA"/>
    <w:p w14:paraId="5DFFEE1B" w14:textId="77777777" w:rsidR="00AD6FBA" w:rsidRPr="00AD6FBA" w:rsidRDefault="00AD6FBA" w:rsidP="00AD6FBA">
      <w:r w:rsidRPr="00AD6FBA">
        <w:t xml:space="preserve">I'm tasked with understanding the </w:t>
      </w:r>
      <w:proofErr w:type="gramStart"/>
      <w:r w:rsidRPr="00AD6FBA">
        <w:t>in home</w:t>
      </w:r>
      <w:proofErr w:type="gramEnd"/>
      <w:r w:rsidRPr="00AD6FBA">
        <w:t xml:space="preserve"> care landscape.  Right </w:t>
      </w:r>
      <w:proofErr w:type="gramStart"/>
      <w:r w:rsidRPr="00AD6FBA">
        <w:t>now</w:t>
      </w:r>
      <w:proofErr w:type="gramEnd"/>
      <w:r w:rsidRPr="00AD6FBA">
        <w:t xml:space="preserve"> I am looking at care options through insurance.  </w:t>
      </w:r>
      <w:proofErr w:type="spellStart"/>
      <w:r w:rsidRPr="00AD6FBA">
        <w:t>MAry</w:t>
      </w:r>
      <w:proofErr w:type="spellEnd"/>
      <w:r w:rsidRPr="00AD6FBA">
        <w:t xml:space="preserve"> and I have a </w:t>
      </w:r>
      <w:proofErr w:type="gramStart"/>
      <w:r w:rsidRPr="00AD6FBA">
        <w:t>long term</w:t>
      </w:r>
      <w:proofErr w:type="gramEnd"/>
      <w:r w:rsidRPr="00AD6FBA">
        <w:t xml:space="preserve"> care policy - I know this option is not one that many people have but it may be more common among those of us without children.  In </w:t>
      </w:r>
      <w:proofErr w:type="spellStart"/>
      <w:r w:rsidRPr="00AD6FBA">
        <w:t>additin</w:t>
      </w:r>
      <w:proofErr w:type="spellEnd"/>
      <w:r w:rsidRPr="00AD6FBA">
        <w:t xml:space="preserve"> I've </w:t>
      </w:r>
      <w:proofErr w:type="gramStart"/>
      <w:r w:rsidRPr="00AD6FBA">
        <w:t>looked into</w:t>
      </w:r>
      <w:proofErr w:type="gramEnd"/>
      <w:r w:rsidRPr="00AD6FBA">
        <w:t xml:space="preserve"> both Medicare and. Medicaid options.</w:t>
      </w:r>
    </w:p>
    <w:p w14:paraId="3E5E73ED" w14:textId="77777777" w:rsidR="00AD6FBA" w:rsidRPr="00AD6FBA" w:rsidRDefault="00AD6FBA" w:rsidP="00AD6FBA"/>
    <w:p w14:paraId="48921713" w14:textId="77777777" w:rsidR="00AD6FBA" w:rsidRPr="00AD6FBA" w:rsidRDefault="00AD6FBA" w:rsidP="00AD6FBA">
      <w:r w:rsidRPr="00AD6FBA">
        <w:t>Here is that summary:</w:t>
      </w:r>
    </w:p>
    <w:p w14:paraId="278C14C9" w14:textId="77777777" w:rsidR="00AD6FBA" w:rsidRPr="00AD6FBA" w:rsidRDefault="00AD6FBA" w:rsidP="00AD6FBA"/>
    <w:p w14:paraId="4406378A" w14:textId="77777777" w:rsidR="00AD6FBA" w:rsidRPr="00AD6FBA" w:rsidRDefault="00AD6FBA" w:rsidP="00AD6FBA">
      <w:r w:rsidRPr="00AD6FBA">
        <w:t>========</w:t>
      </w:r>
    </w:p>
    <w:p w14:paraId="3D8D7EC7" w14:textId="77777777" w:rsidR="00AD6FBA" w:rsidRPr="00AD6FBA" w:rsidRDefault="00AD6FBA" w:rsidP="00AD6FBA">
      <w:r w:rsidRPr="00AD6FBA">
        <w:rPr>
          <w:b/>
          <w:bCs/>
        </w:rPr>
        <w:t>Long-Term Care: Medicare vs. Medicaid for Aging Adults</w:t>
      </w:r>
    </w:p>
    <w:p w14:paraId="7845635E" w14:textId="77777777" w:rsidR="00AD6FBA" w:rsidRPr="00AD6FBA" w:rsidRDefault="00AD6FBA" w:rsidP="00AD6FBA">
      <w:r w:rsidRPr="00AD6FBA">
        <w:rPr>
          <w:b/>
          <w:bCs/>
        </w:rPr>
        <w:t>Medicare — Limited, Short-Term Focus</w:t>
      </w:r>
    </w:p>
    <w:p w14:paraId="19020D81" w14:textId="77777777" w:rsidR="00AD6FBA" w:rsidRPr="00AD6FBA" w:rsidRDefault="00AD6FBA" w:rsidP="00AD6FBA">
      <w:r w:rsidRPr="00AD6FBA">
        <w:t>Medicare is </w:t>
      </w:r>
      <w:r w:rsidRPr="00AD6FBA">
        <w:rPr>
          <w:b/>
          <w:bCs/>
        </w:rPr>
        <w:t>not</w:t>
      </w:r>
      <w:r w:rsidRPr="00AD6FBA">
        <w:t> designed for long-term care. Its coverage is time-limited and tied to medical necessity, not functional decline.</w:t>
      </w:r>
    </w:p>
    <w:p w14:paraId="7ECCC72E" w14:textId="77777777" w:rsidR="00AD6FBA" w:rsidRPr="00AD6FBA" w:rsidRDefault="00AD6FBA" w:rsidP="00AD6FBA">
      <w:r w:rsidRPr="00AD6FBA">
        <w:rPr>
          <w:b/>
          <w:bCs/>
        </w:rPr>
        <w:t>Skilled Nursing Facility (SNF) Care</w:t>
      </w:r>
      <w:r w:rsidRPr="00AD6FBA">
        <w:t> After a qualifying 3-night hospital stay, Medicare covers up to 100 days in a SNF — days 1–20 at 100%, days 21–100 with a significant daily copay (~$200/day in 2024), and nothing after day 100. The trigger is </w:t>
      </w:r>
      <w:r w:rsidRPr="00AD6FBA">
        <w:rPr>
          <w:i/>
          <w:iCs/>
        </w:rPr>
        <w:t>skilled care need</w:t>
      </w:r>
      <w:r w:rsidRPr="00AD6FBA">
        <w:t> (wound care, IV therapy, PT/OT), not ADLs alone.</w:t>
      </w:r>
    </w:p>
    <w:p w14:paraId="11022E31" w14:textId="77777777" w:rsidR="00AD6FBA" w:rsidRPr="00AD6FBA" w:rsidRDefault="00AD6FBA" w:rsidP="00AD6FBA">
      <w:r w:rsidRPr="00AD6FBA">
        <w:rPr>
          <w:b/>
          <w:bCs/>
        </w:rPr>
        <w:t>Home Health</w:t>
      </w:r>
      <w:r w:rsidRPr="00AD6FBA">
        <w:t> Medicare covers intermittent skilled nursing or therapy at home, but only when you’re homebound and require a skilled service. Once the skilled need resolves, coverage ends — even if the person still struggles with bathing or dressing.</w:t>
      </w:r>
    </w:p>
    <w:p w14:paraId="1BB2D8A8" w14:textId="77777777" w:rsidR="00AD6FBA" w:rsidRPr="00AD6FBA" w:rsidRDefault="00AD6FBA" w:rsidP="00AD6FBA">
      <w:r w:rsidRPr="00AD6FBA">
        <w:rPr>
          <w:b/>
          <w:bCs/>
        </w:rPr>
        <w:t>Transitional Care Post-Procedure</w:t>
      </w:r>
      <w:r w:rsidRPr="00AD6FBA">
        <w:t> This is where Medicare shines briefly. After a hospitalization (joint replacement, stroke, cardiac event), Medicare’s SNF and home health benefits support the recovery window. Transitional Care Management (TCM) codes also allow providers to bill for care coordination in the 30 days post-discharge. However, once the patient plateaus or the skilled need resolves, coverage stops regardless of ongoing functional deficits.</w:t>
      </w:r>
    </w:p>
    <w:p w14:paraId="372E6A1E" w14:textId="77777777" w:rsidR="00AD6FBA" w:rsidRPr="00AD6FBA" w:rsidRDefault="00AD6FBA" w:rsidP="00AD6FBA">
      <w:r w:rsidRPr="00AD6FBA">
        <w:rPr>
          <w:b/>
          <w:bCs/>
        </w:rPr>
        <w:t>ADL Connection:</w:t>
      </w:r>
      <w:r w:rsidRPr="00AD6FBA">
        <w:t> ADLs are </w:t>
      </w:r>
      <w:r w:rsidRPr="00AD6FBA">
        <w:rPr>
          <w:i/>
          <w:iCs/>
        </w:rPr>
        <w:t>not</w:t>
      </w:r>
      <w:r w:rsidRPr="00AD6FBA">
        <w:t> the trigger for Medicare. Skilled medical necessity drives coverage.</w:t>
      </w:r>
    </w:p>
    <w:p w14:paraId="0AA9C683" w14:textId="77777777" w:rsidR="00AD6FBA" w:rsidRPr="00AD6FBA" w:rsidRDefault="00AD6FBA" w:rsidP="00AD6FBA"/>
    <w:p w14:paraId="2E313940" w14:textId="77777777" w:rsidR="00AD6FBA" w:rsidRPr="00AD6FBA" w:rsidRDefault="00AD6FBA" w:rsidP="00AD6FBA">
      <w:r w:rsidRPr="00AD6FBA">
        <w:rPr>
          <w:b/>
          <w:bCs/>
        </w:rPr>
        <w:t>Medicaid — The True Long-Term Care Safety Net</w:t>
      </w:r>
    </w:p>
    <w:p w14:paraId="316E25CA" w14:textId="77777777" w:rsidR="00AD6FBA" w:rsidRPr="00AD6FBA" w:rsidRDefault="00AD6FBA" w:rsidP="00AD6FBA">
      <w:r w:rsidRPr="00AD6FBA">
        <w:t>Medicaid is the primary payer for long-term services and supports (LTSS) in the U.S., covering roughly 60% of all nursing home residents nationally.</w:t>
      </w:r>
    </w:p>
    <w:p w14:paraId="69AC928B" w14:textId="77777777" w:rsidR="00AD6FBA" w:rsidRPr="00AD6FBA" w:rsidRDefault="00AD6FBA" w:rsidP="00AD6FBA">
      <w:r w:rsidRPr="00AD6FBA">
        <w:rPr>
          <w:b/>
          <w:bCs/>
        </w:rPr>
        <w:t>Nursing Facility Care</w:t>
      </w:r>
      <w:r w:rsidRPr="00AD6FBA">
        <w:t> Medicaid covers indefinite nursing home stays for eligible individuals. Eligibility requires both </w:t>
      </w:r>
      <w:r w:rsidRPr="00AD6FBA">
        <w:rPr>
          <w:b/>
          <w:bCs/>
        </w:rPr>
        <w:t>financial</w:t>
      </w:r>
      <w:r w:rsidRPr="00AD6FBA">
        <w:t> (asset/income limits) and </w:t>
      </w:r>
      <w:proofErr w:type="spellStart"/>
      <w:r w:rsidRPr="00AD6FBA">
        <w:rPr>
          <w:b/>
          <w:bCs/>
        </w:rPr>
        <w:t>functional</w:t>
      </w:r>
      <w:r w:rsidRPr="00AD6FBA">
        <w:t>criteria</w:t>
      </w:r>
      <w:proofErr w:type="spellEnd"/>
      <w:r w:rsidRPr="00AD6FBA">
        <w:t>.</w:t>
      </w:r>
    </w:p>
    <w:p w14:paraId="1C7EC85F" w14:textId="77777777" w:rsidR="00AD6FBA" w:rsidRPr="00AD6FBA" w:rsidRDefault="00AD6FBA" w:rsidP="00AD6FBA">
      <w:r w:rsidRPr="00AD6FBA">
        <w:rPr>
          <w:b/>
          <w:bCs/>
        </w:rPr>
        <w:t>ADL Connection — Yes, heavily.</w:t>
      </w:r>
      <w:r w:rsidRPr="00AD6FBA">
        <w:t> Functional eligibility for Medicaid LTSS is explicitly tied to ADL deficits. States typically assess the ability to perform:</w:t>
      </w:r>
    </w:p>
    <w:p w14:paraId="46D9B13D" w14:textId="77777777" w:rsidR="00AD6FBA" w:rsidRPr="00AD6FBA" w:rsidRDefault="00AD6FBA" w:rsidP="00AD6FBA">
      <w:pPr>
        <w:numPr>
          <w:ilvl w:val="0"/>
          <w:numId w:val="9"/>
        </w:numPr>
      </w:pPr>
      <w:r w:rsidRPr="00AD6FBA">
        <w:t>Bathing, dressing, toileting</w:t>
      </w:r>
    </w:p>
    <w:p w14:paraId="28714B00" w14:textId="77777777" w:rsidR="00AD6FBA" w:rsidRPr="00AD6FBA" w:rsidRDefault="00AD6FBA" w:rsidP="00AD6FBA">
      <w:pPr>
        <w:numPr>
          <w:ilvl w:val="0"/>
          <w:numId w:val="9"/>
        </w:numPr>
      </w:pPr>
      <w:r w:rsidRPr="00AD6FBA">
        <w:t>Transferring, continence, feeding (the 6 core ADLs)</w:t>
      </w:r>
    </w:p>
    <w:p w14:paraId="1D5710AD" w14:textId="77777777" w:rsidR="00AD6FBA" w:rsidRPr="00AD6FBA" w:rsidRDefault="00AD6FBA" w:rsidP="00AD6FBA">
      <w:pPr>
        <w:numPr>
          <w:ilvl w:val="0"/>
          <w:numId w:val="9"/>
        </w:numPr>
      </w:pPr>
      <w:r w:rsidRPr="00AD6FBA">
        <w:t>Instrumental ADLs (IADLs): meal prep, medication management, finances</w:t>
      </w:r>
    </w:p>
    <w:p w14:paraId="30276FE0" w14:textId="77777777" w:rsidR="00AD6FBA" w:rsidRPr="00AD6FBA" w:rsidRDefault="00AD6FBA" w:rsidP="00AD6FBA">
      <w:r w:rsidRPr="00AD6FBA">
        <w:lastRenderedPageBreak/>
        <w:t>Most states require deficits in </w:t>
      </w:r>
      <w:r w:rsidRPr="00AD6FBA">
        <w:rPr>
          <w:b/>
          <w:bCs/>
        </w:rPr>
        <w:t>2–3 ADLs</w:t>
      </w:r>
      <w:r w:rsidRPr="00AD6FBA">
        <w:t> to qualify for nursing home level of care.</w:t>
      </w:r>
    </w:p>
    <w:p w14:paraId="73FBB299" w14:textId="77777777" w:rsidR="00AD6FBA" w:rsidRPr="00AD6FBA" w:rsidRDefault="00AD6FBA" w:rsidP="00AD6FBA">
      <w:r w:rsidRPr="00AD6FBA">
        <w:rPr>
          <w:b/>
          <w:bCs/>
        </w:rPr>
        <w:t>Home and Community-Based Services (HCBS) Waivers</w:t>
      </w:r>
      <w:r w:rsidRPr="00AD6FBA">
        <w:t> Under 1915(c) waivers, Medicaid funds personal care aides, adult day programs, home modifications, respite care, and more — all triggered by ADL-based functional assessments. This is the “nursing home diversion” pathway.</w:t>
      </w:r>
    </w:p>
    <w:p w14:paraId="19FF89B3" w14:textId="77777777" w:rsidR="00AD6FBA" w:rsidRPr="00AD6FBA" w:rsidRDefault="00AD6FBA" w:rsidP="00AD6FBA">
      <w:r w:rsidRPr="00AD6FBA">
        <w:rPr>
          <w:b/>
          <w:bCs/>
        </w:rPr>
        <w:t>Transitional Post-Procedure Role</w:t>
      </w:r>
      <w:r w:rsidRPr="00AD6FBA">
        <w:t> Medicaid’s transitional role is more about </w:t>
      </w:r>
      <w:r w:rsidRPr="00AD6FBA">
        <w:rPr>
          <w:i/>
          <w:iCs/>
        </w:rPr>
        <w:t>preventing</w:t>
      </w:r>
      <w:r w:rsidRPr="00AD6FBA">
        <w:t> institutionalization. Programs like Money Follows the Person (MFP) help people transition </w:t>
      </w:r>
      <w:r w:rsidRPr="00AD6FBA">
        <w:rPr>
          <w:i/>
          <w:iCs/>
        </w:rPr>
        <w:t>out</w:t>
      </w:r>
      <w:r w:rsidRPr="00AD6FBA">
        <w:t> of nursing homes back into the community with HCBS wrap-around supports.</w:t>
      </w:r>
    </w:p>
    <w:p w14:paraId="7B526414" w14:textId="77777777" w:rsidR="00AD6FBA" w:rsidRPr="00AD6FBA" w:rsidRDefault="00AD6FBA" w:rsidP="00AD6FBA"/>
    <w:p w14:paraId="22D63B1E" w14:textId="77777777" w:rsidR="00AD6FBA" w:rsidRPr="00AD6FBA" w:rsidRDefault="00AD6FBA" w:rsidP="00AD6FBA">
      <w:r w:rsidRPr="00AD6FBA">
        <w:rPr>
          <w:b/>
          <w:bCs/>
        </w:rPr>
        <w:t>Side-by-Side Comparison</w:t>
      </w:r>
    </w:p>
    <w:tbl>
      <w:tblPr>
        <w:tblW w:w="0" w:type="auto"/>
        <w:tblCellSpacing w:w="0" w:type="dxa"/>
        <w:tblCellMar>
          <w:left w:w="0" w:type="dxa"/>
          <w:right w:w="0" w:type="dxa"/>
        </w:tblCellMar>
        <w:tblLook w:val="04A0" w:firstRow="1" w:lastRow="0" w:firstColumn="1" w:lastColumn="0" w:noHBand="0" w:noVBand="1"/>
      </w:tblPr>
      <w:tblGrid>
        <w:gridCol w:w="1635"/>
        <w:gridCol w:w="1998"/>
        <w:gridCol w:w="2241"/>
      </w:tblGrid>
      <w:tr w:rsidR="00AD6FBA" w:rsidRPr="00AD6FBA" w14:paraId="4DB250BE" w14:textId="77777777" w:rsidTr="00AD6FBA">
        <w:trPr>
          <w:tblCellSpacing w:w="0" w:type="dxa"/>
        </w:trPr>
        <w:tc>
          <w:tcPr>
            <w:tcW w:w="1635" w:type="dxa"/>
            <w:tcMar>
              <w:top w:w="15" w:type="dxa"/>
              <w:left w:w="15" w:type="dxa"/>
              <w:bottom w:w="15" w:type="dxa"/>
              <w:right w:w="15" w:type="dxa"/>
            </w:tcMar>
            <w:vAlign w:val="center"/>
            <w:hideMark/>
          </w:tcPr>
          <w:p w14:paraId="0FA6BE4D" w14:textId="77777777" w:rsidR="00AD6FBA" w:rsidRPr="00AD6FBA" w:rsidRDefault="00AD6FBA" w:rsidP="00AD6FBA">
            <w:r w:rsidRPr="00AD6FBA">
              <w:rPr>
                <w:b/>
                <w:bCs/>
              </w:rPr>
              <w:t>Feature</w:t>
            </w:r>
          </w:p>
        </w:tc>
        <w:tc>
          <w:tcPr>
            <w:tcW w:w="1998" w:type="dxa"/>
            <w:tcMar>
              <w:top w:w="15" w:type="dxa"/>
              <w:left w:w="15" w:type="dxa"/>
              <w:bottom w:w="15" w:type="dxa"/>
              <w:right w:w="15" w:type="dxa"/>
            </w:tcMar>
            <w:vAlign w:val="center"/>
            <w:hideMark/>
          </w:tcPr>
          <w:p w14:paraId="0ADF3FA1" w14:textId="77777777" w:rsidR="00AD6FBA" w:rsidRPr="00AD6FBA" w:rsidRDefault="00AD6FBA" w:rsidP="00AD6FBA">
            <w:r w:rsidRPr="00AD6FBA">
              <w:rPr>
                <w:b/>
                <w:bCs/>
              </w:rPr>
              <w:t>Medicare</w:t>
            </w:r>
          </w:p>
        </w:tc>
        <w:tc>
          <w:tcPr>
            <w:tcW w:w="2241" w:type="dxa"/>
            <w:tcMar>
              <w:top w:w="15" w:type="dxa"/>
              <w:left w:w="15" w:type="dxa"/>
              <w:bottom w:w="15" w:type="dxa"/>
              <w:right w:w="15" w:type="dxa"/>
            </w:tcMar>
            <w:vAlign w:val="center"/>
            <w:hideMark/>
          </w:tcPr>
          <w:p w14:paraId="3198CB0C" w14:textId="77777777" w:rsidR="00AD6FBA" w:rsidRPr="00AD6FBA" w:rsidRDefault="00AD6FBA" w:rsidP="00AD6FBA">
            <w:r w:rsidRPr="00AD6FBA">
              <w:rPr>
                <w:b/>
                <w:bCs/>
              </w:rPr>
              <w:t>Medicaid</w:t>
            </w:r>
          </w:p>
        </w:tc>
      </w:tr>
      <w:tr w:rsidR="00AD6FBA" w:rsidRPr="00AD6FBA" w14:paraId="4C0AC6AC" w14:textId="77777777" w:rsidTr="00AD6FBA">
        <w:trPr>
          <w:tblCellSpacing w:w="0" w:type="dxa"/>
        </w:trPr>
        <w:tc>
          <w:tcPr>
            <w:tcW w:w="1635" w:type="dxa"/>
            <w:tcMar>
              <w:top w:w="15" w:type="dxa"/>
              <w:left w:w="15" w:type="dxa"/>
              <w:bottom w:w="15" w:type="dxa"/>
              <w:right w:w="15" w:type="dxa"/>
            </w:tcMar>
            <w:vAlign w:val="center"/>
            <w:hideMark/>
          </w:tcPr>
          <w:p w14:paraId="4CD06A81" w14:textId="77777777" w:rsidR="00AD6FBA" w:rsidRPr="00AD6FBA" w:rsidRDefault="00AD6FBA" w:rsidP="00AD6FBA">
            <w:r w:rsidRPr="00AD6FBA">
              <w:rPr>
                <w:b/>
                <w:bCs/>
              </w:rPr>
              <w:t>Purpose</w:t>
            </w:r>
          </w:p>
        </w:tc>
        <w:tc>
          <w:tcPr>
            <w:tcW w:w="1998" w:type="dxa"/>
            <w:tcMar>
              <w:top w:w="15" w:type="dxa"/>
              <w:left w:w="15" w:type="dxa"/>
              <w:bottom w:w="15" w:type="dxa"/>
              <w:right w:w="15" w:type="dxa"/>
            </w:tcMar>
            <w:vAlign w:val="center"/>
            <w:hideMark/>
          </w:tcPr>
          <w:p w14:paraId="7292BCC3" w14:textId="77777777" w:rsidR="00AD6FBA" w:rsidRPr="00AD6FBA" w:rsidRDefault="00AD6FBA" w:rsidP="00AD6FBA">
            <w:r w:rsidRPr="00AD6FBA">
              <w:t>Acute/post-acute recovery</w:t>
            </w:r>
          </w:p>
        </w:tc>
        <w:tc>
          <w:tcPr>
            <w:tcW w:w="2241" w:type="dxa"/>
            <w:tcMar>
              <w:top w:w="15" w:type="dxa"/>
              <w:left w:w="15" w:type="dxa"/>
              <w:bottom w:w="15" w:type="dxa"/>
              <w:right w:w="15" w:type="dxa"/>
            </w:tcMar>
            <w:vAlign w:val="center"/>
            <w:hideMark/>
          </w:tcPr>
          <w:p w14:paraId="0260863F" w14:textId="77777777" w:rsidR="00AD6FBA" w:rsidRPr="00AD6FBA" w:rsidRDefault="00AD6FBA" w:rsidP="00AD6FBA">
            <w:r w:rsidRPr="00AD6FBA">
              <w:t>Long-term care &amp; support</w:t>
            </w:r>
          </w:p>
        </w:tc>
      </w:tr>
      <w:tr w:rsidR="00AD6FBA" w:rsidRPr="00AD6FBA" w14:paraId="765B367E" w14:textId="77777777" w:rsidTr="00AD6FBA">
        <w:trPr>
          <w:tblCellSpacing w:w="0" w:type="dxa"/>
        </w:trPr>
        <w:tc>
          <w:tcPr>
            <w:tcW w:w="1635" w:type="dxa"/>
            <w:tcMar>
              <w:top w:w="15" w:type="dxa"/>
              <w:left w:w="15" w:type="dxa"/>
              <w:bottom w:w="15" w:type="dxa"/>
              <w:right w:w="15" w:type="dxa"/>
            </w:tcMar>
            <w:vAlign w:val="center"/>
            <w:hideMark/>
          </w:tcPr>
          <w:p w14:paraId="54749FA2" w14:textId="77777777" w:rsidR="00AD6FBA" w:rsidRPr="00AD6FBA" w:rsidRDefault="00AD6FBA" w:rsidP="00AD6FBA">
            <w:r w:rsidRPr="00AD6FBA">
              <w:rPr>
                <w:b/>
                <w:bCs/>
              </w:rPr>
              <w:t>Duration</w:t>
            </w:r>
          </w:p>
        </w:tc>
        <w:tc>
          <w:tcPr>
            <w:tcW w:w="1998" w:type="dxa"/>
            <w:tcMar>
              <w:top w:w="15" w:type="dxa"/>
              <w:left w:w="15" w:type="dxa"/>
              <w:bottom w:w="15" w:type="dxa"/>
              <w:right w:w="15" w:type="dxa"/>
            </w:tcMar>
            <w:vAlign w:val="center"/>
            <w:hideMark/>
          </w:tcPr>
          <w:p w14:paraId="191CF0F5" w14:textId="77777777" w:rsidR="00AD6FBA" w:rsidRPr="00AD6FBA" w:rsidRDefault="00AD6FBA" w:rsidP="00AD6FBA">
            <w:r w:rsidRPr="00AD6FBA">
              <w:t>Days to weeks</w:t>
            </w:r>
          </w:p>
        </w:tc>
        <w:tc>
          <w:tcPr>
            <w:tcW w:w="2241" w:type="dxa"/>
            <w:tcMar>
              <w:top w:w="15" w:type="dxa"/>
              <w:left w:w="15" w:type="dxa"/>
              <w:bottom w:w="15" w:type="dxa"/>
              <w:right w:w="15" w:type="dxa"/>
            </w:tcMar>
            <w:vAlign w:val="center"/>
            <w:hideMark/>
          </w:tcPr>
          <w:p w14:paraId="06549816" w14:textId="77777777" w:rsidR="00AD6FBA" w:rsidRPr="00AD6FBA" w:rsidRDefault="00AD6FBA" w:rsidP="00AD6FBA">
            <w:r w:rsidRPr="00AD6FBA">
              <w:t>Indefinite</w:t>
            </w:r>
          </w:p>
        </w:tc>
      </w:tr>
      <w:tr w:rsidR="00AD6FBA" w:rsidRPr="00AD6FBA" w14:paraId="773959C2" w14:textId="77777777" w:rsidTr="00AD6FBA">
        <w:trPr>
          <w:tblCellSpacing w:w="0" w:type="dxa"/>
        </w:trPr>
        <w:tc>
          <w:tcPr>
            <w:tcW w:w="1635" w:type="dxa"/>
            <w:tcMar>
              <w:top w:w="15" w:type="dxa"/>
              <w:left w:w="15" w:type="dxa"/>
              <w:bottom w:w="15" w:type="dxa"/>
              <w:right w:w="15" w:type="dxa"/>
            </w:tcMar>
            <w:vAlign w:val="center"/>
            <w:hideMark/>
          </w:tcPr>
          <w:p w14:paraId="244669F3" w14:textId="77777777" w:rsidR="00AD6FBA" w:rsidRPr="00AD6FBA" w:rsidRDefault="00AD6FBA" w:rsidP="00AD6FBA">
            <w:r w:rsidRPr="00AD6FBA">
              <w:rPr>
                <w:b/>
                <w:bCs/>
              </w:rPr>
              <w:t>Nursing home</w:t>
            </w:r>
          </w:p>
        </w:tc>
        <w:tc>
          <w:tcPr>
            <w:tcW w:w="1998" w:type="dxa"/>
            <w:tcMar>
              <w:top w:w="15" w:type="dxa"/>
              <w:left w:w="15" w:type="dxa"/>
              <w:bottom w:w="15" w:type="dxa"/>
              <w:right w:w="15" w:type="dxa"/>
            </w:tcMar>
            <w:vAlign w:val="center"/>
            <w:hideMark/>
          </w:tcPr>
          <w:p w14:paraId="3C5B5197" w14:textId="77777777" w:rsidR="00AD6FBA" w:rsidRPr="00AD6FBA" w:rsidRDefault="00AD6FBA" w:rsidP="00AD6FBA">
            <w:r w:rsidRPr="00AD6FBA">
              <w:t>Up to 100 days</w:t>
            </w:r>
          </w:p>
        </w:tc>
        <w:tc>
          <w:tcPr>
            <w:tcW w:w="2241" w:type="dxa"/>
            <w:tcMar>
              <w:top w:w="15" w:type="dxa"/>
              <w:left w:w="15" w:type="dxa"/>
              <w:bottom w:w="15" w:type="dxa"/>
              <w:right w:w="15" w:type="dxa"/>
            </w:tcMar>
            <w:vAlign w:val="center"/>
            <w:hideMark/>
          </w:tcPr>
          <w:p w14:paraId="1655DE2E" w14:textId="77777777" w:rsidR="00AD6FBA" w:rsidRPr="00AD6FBA" w:rsidRDefault="00AD6FBA" w:rsidP="00AD6FBA">
            <w:r w:rsidRPr="00AD6FBA">
              <w:t>Unlimited (if eligible)</w:t>
            </w:r>
          </w:p>
        </w:tc>
      </w:tr>
      <w:tr w:rsidR="00AD6FBA" w:rsidRPr="00AD6FBA" w14:paraId="634DDB8B" w14:textId="77777777" w:rsidTr="00AD6FBA">
        <w:trPr>
          <w:tblCellSpacing w:w="0" w:type="dxa"/>
        </w:trPr>
        <w:tc>
          <w:tcPr>
            <w:tcW w:w="1635" w:type="dxa"/>
            <w:tcMar>
              <w:top w:w="15" w:type="dxa"/>
              <w:left w:w="15" w:type="dxa"/>
              <w:bottom w:w="15" w:type="dxa"/>
              <w:right w:w="15" w:type="dxa"/>
            </w:tcMar>
            <w:vAlign w:val="center"/>
            <w:hideMark/>
          </w:tcPr>
          <w:p w14:paraId="6E355984" w14:textId="77777777" w:rsidR="00AD6FBA" w:rsidRPr="00AD6FBA" w:rsidRDefault="00AD6FBA" w:rsidP="00AD6FBA">
            <w:r w:rsidRPr="00AD6FBA">
              <w:rPr>
                <w:b/>
                <w:bCs/>
              </w:rPr>
              <w:t>Home care</w:t>
            </w:r>
          </w:p>
        </w:tc>
        <w:tc>
          <w:tcPr>
            <w:tcW w:w="1998" w:type="dxa"/>
            <w:tcMar>
              <w:top w:w="15" w:type="dxa"/>
              <w:left w:w="15" w:type="dxa"/>
              <w:bottom w:w="15" w:type="dxa"/>
              <w:right w:w="15" w:type="dxa"/>
            </w:tcMar>
            <w:vAlign w:val="center"/>
            <w:hideMark/>
          </w:tcPr>
          <w:p w14:paraId="0FB80854" w14:textId="77777777" w:rsidR="00AD6FBA" w:rsidRPr="00AD6FBA" w:rsidRDefault="00AD6FBA" w:rsidP="00AD6FBA">
            <w:r w:rsidRPr="00AD6FBA">
              <w:t>Skilled, intermittent</w:t>
            </w:r>
          </w:p>
        </w:tc>
        <w:tc>
          <w:tcPr>
            <w:tcW w:w="2241" w:type="dxa"/>
            <w:tcMar>
              <w:top w:w="15" w:type="dxa"/>
              <w:left w:w="15" w:type="dxa"/>
              <w:bottom w:w="15" w:type="dxa"/>
              <w:right w:w="15" w:type="dxa"/>
            </w:tcMar>
            <w:vAlign w:val="center"/>
            <w:hideMark/>
          </w:tcPr>
          <w:p w14:paraId="22243D3C" w14:textId="77777777" w:rsidR="00AD6FBA" w:rsidRPr="00AD6FBA" w:rsidRDefault="00AD6FBA" w:rsidP="00AD6FBA">
            <w:r w:rsidRPr="00AD6FBA">
              <w:t>Personal care, ongoing</w:t>
            </w:r>
          </w:p>
        </w:tc>
      </w:tr>
      <w:tr w:rsidR="00AD6FBA" w:rsidRPr="00AD6FBA" w14:paraId="7223F91E" w14:textId="77777777" w:rsidTr="00AD6FBA">
        <w:trPr>
          <w:tblCellSpacing w:w="0" w:type="dxa"/>
        </w:trPr>
        <w:tc>
          <w:tcPr>
            <w:tcW w:w="1635" w:type="dxa"/>
            <w:tcMar>
              <w:top w:w="15" w:type="dxa"/>
              <w:left w:w="15" w:type="dxa"/>
              <w:bottom w:w="15" w:type="dxa"/>
              <w:right w:w="15" w:type="dxa"/>
            </w:tcMar>
            <w:vAlign w:val="center"/>
            <w:hideMark/>
          </w:tcPr>
          <w:p w14:paraId="3CEC5EE7" w14:textId="77777777" w:rsidR="00AD6FBA" w:rsidRPr="00AD6FBA" w:rsidRDefault="00AD6FBA" w:rsidP="00AD6FBA">
            <w:r w:rsidRPr="00AD6FBA">
              <w:rPr>
                <w:b/>
                <w:bCs/>
              </w:rPr>
              <w:t>ADL trigger</w:t>
            </w:r>
          </w:p>
        </w:tc>
        <w:tc>
          <w:tcPr>
            <w:tcW w:w="1998" w:type="dxa"/>
            <w:tcMar>
              <w:top w:w="15" w:type="dxa"/>
              <w:left w:w="15" w:type="dxa"/>
              <w:bottom w:w="15" w:type="dxa"/>
              <w:right w:w="15" w:type="dxa"/>
            </w:tcMar>
            <w:vAlign w:val="center"/>
            <w:hideMark/>
          </w:tcPr>
          <w:p w14:paraId="5301A3FA" w14:textId="77777777" w:rsidR="00AD6FBA" w:rsidRPr="00AD6FBA" w:rsidRDefault="00AD6FBA" w:rsidP="00AD6FBA">
            <w:r w:rsidRPr="00AD6FBA">
              <w:t>No — skilled need required</w:t>
            </w:r>
          </w:p>
        </w:tc>
        <w:tc>
          <w:tcPr>
            <w:tcW w:w="2241" w:type="dxa"/>
            <w:tcMar>
              <w:top w:w="15" w:type="dxa"/>
              <w:left w:w="15" w:type="dxa"/>
              <w:bottom w:w="15" w:type="dxa"/>
              <w:right w:w="15" w:type="dxa"/>
            </w:tcMar>
            <w:vAlign w:val="center"/>
            <w:hideMark/>
          </w:tcPr>
          <w:p w14:paraId="00FC826B" w14:textId="77777777" w:rsidR="00AD6FBA" w:rsidRPr="00AD6FBA" w:rsidRDefault="00AD6FBA" w:rsidP="00AD6FBA">
            <w:r w:rsidRPr="00AD6FBA">
              <w:t>Yes — core eligibility criterion</w:t>
            </w:r>
          </w:p>
        </w:tc>
      </w:tr>
      <w:tr w:rsidR="00AD6FBA" w:rsidRPr="00AD6FBA" w14:paraId="74C2A648" w14:textId="77777777" w:rsidTr="00AD6FBA">
        <w:trPr>
          <w:tblCellSpacing w:w="0" w:type="dxa"/>
        </w:trPr>
        <w:tc>
          <w:tcPr>
            <w:tcW w:w="1635" w:type="dxa"/>
            <w:tcMar>
              <w:top w:w="15" w:type="dxa"/>
              <w:left w:w="15" w:type="dxa"/>
              <w:bottom w:w="15" w:type="dxa"/>
              <w:right w:w="15" w:type="dxa"/>
            </w:tcMar>
            <w:vAlign w:val="center"/>
            <w:hideMark/>
          </w:tcPr>
          <w:p w14:paraId="6918E138" w14:textId="77777777" w:rsidR="00AD6FBA" w:rsidRPr="00AD6FBA" w:rsidRDefault="00AD6FBA" w:rsidP="00AD6FBA">
            <w:r w:rsidRPr="00AD6FBA">
              <w:rPr>
                <w:b/>
                <w:bCs/>
              </w:rPr>
              <w:t>Financial test</w:t>
            </w:r>
          </w:p>
        </w:tc>
        <w:tc>
          <w:tcPr>
            <w:tcW w:w="1998" w:type="dxa"/>
            <w:tcMar>
              <w:top w:w="15" w:type="dxa"/>
              <w:left w:w="15" w:type="dxa"/>
              <w:bottom w:w="15" w:type="dxa"/>
              <w:right w:w="15" w:type="dxa"/>
            </w:tcMar>
            <w:vAlign w:val="center"/>
            <w:hideMark/>
          </w:tcPr>
          <w:p w14:paraId="7A85072B" w14:textId="77777777" w:rsidR="00AD6FBA" w:rsidRPr="00AD6FBA" w:rsidRDefault="00AD6FBA" w:rsidP="00AD6FBA">
            <w:r w:rsidRPr="00AD6FBA">
              <w:t>None (entitlement)</w:t>
            </w:r>
          </w:p>
        </w:tc>
        <w:tc>
          <w:tcPr>
            <w:tcW w:w="2241" w:type="dxa"/>
            <w:tcMar>
              <w:top w:w="15" w:type="dxa"/>
              <w:left w:w="15" w:type="dxa"/>
              <w:bottom w:w="15" w:type="dxa"/>
              <w:right w:w="15" w:type="dxa"/>
            </w:tcMar>
            <w:vAlign w:val="center"/>
            <w:hideMark/>
          </w:tcPr>
          <w:p w14:paraId="5C70F70D" w14:textId="77777777" w:rsidR="00AD6FBA" w:rsidRPr="00AD6FBA" w:rsidRDefault="00AD6FBA" w:rsidP="00AD6FBA">
            <w:r w:rsidRPr="00AD6FBA">
              <w:t>Yes — income &amp; asset limits</w:t>
            </w:r>
          </w:p>
        </w:tc>
      </w:tr>
      <w:tr w:rsidR="00AD6FBA" w:rsidRPr="00AD6FBA" w14:paraId="0F48D88D" w14:textId="77777777" w:rsidTr="00AD6FBA">
        <w:trPr>
          <w:tblCellSpacing w:w="0" w:type="dxa"/>
        </w:trPr>
        <w:tc>
          <w:tcPr>
            <w:tcW w:w="1635" w:type="dxa"/>
            <w:tcMar>
              <w:top w:w="15" w:type="dxa"/>
              <w:left w:w="15" w:type="dxa"/>
              <w:bottom w:w="15" w:type="dxa"/>
              <w:right w:w="15" w:type="dxa"/>
            </w:tcMar>
            <w:vAlign w:val="center"/>
            <w:hideMark/>
          </w:tcPr>
          <w:p w14:paraId="6A71FBF5" w14:textId="77777777" w:rsidR="00AD6FBA" w:rsidRPr="00AD6FBA" w:rsidRDefault="00AD6FBA" w:rsidP="00AD6FBA">
            <w:r w:rsidRPr="00AD6FBA">
              <w:rPr>
                <w:b/>
                <w:bCs/>
              </w:rPr>
              <w:t>Post-procedure</w:t>
            </w:r>
          </w:p>
        </w:tc>
        <w:tc>
          <w:tcPr>
            <w:tcW w:w="1998" w:type="dxa"/>
            <w:tcMar>
              <w:top w:w="15" w:type="dxa"/>
              <w:left w:w="15" w:type="dxa"/>
              <w:bottom w:w="15" w:type="dxa"/>
              <w:right w:w="15" w:type="dxa"/>
            </w:tcMar>
            <w:vAlign w:val="center"/>
            <w:hideMark/>
          </w:tcPr>
          <w:p w14:paraId="31DBE41C" w14:textId="77777777" w:rsidR="00AD6FBA" w:rsidRPr="00AD6FBA" w:rsidRDefault="00AD6FBA" w:rsidP="00AD6FBA">
            <w:r w:rsidRPr="00AD6FBA">
              <w:t>Strong short-term bridge</w:t>
            </w:r>
          </w:p>
        </w:tc>
        <w:tc>
          <w:tcPr>
            <w:tcW w:w="2241" w:type="dxa"/>
            <w:tcMar>
              <w:top w:w="15" w:type="dxa"/>
              <w:left w:w="15" w:type="dxa"/>
              <w:bottom w:w="15" w:type="dxa"/>
              <w:right w:w="15" w:type="dxa"/>
            </w:tcMar>
            <w:vAlign w:val="center"/>
            <w:hideMark/>
          </w:tcPr>
          <w:p w14:paraId="5BCAD48C" w14:textId="77777777" w:rsidR="00AD6FBA" w:rsidRPr="00AD6FBA" w:rsidRDefault="00AD6FBA" w:rsidP="00AD6FBA">
            <w:r w:rsidRPr="00AD6FBA">
              <w:t>Transition-out support</w:t>
            </w:r>
          </w:p>
        </w:tc>
      </w:tr>
      <w:tr w:rsidR="00AD6FBA" w:rsidRPr="00AD6FBA" w14:paraId="149E6F0C" w14:textId="77777777" w:rsidTr="00AD6FBA">
        <w:trPr>
          <w:tblCellSpacing w:w="0" w:type="dxa"/>
        </w:trPr>
        <w:tc>
          <w:tcPr>
            <w:tcW w:w="1635" w:type="dxa"/>
            <w:tcMar>
              <w:top w:w="15" w:type="dxa"/>
              <w:left w:w="15" w:type="dxa"/>
              <w:bottom w:w="15" w:type="dxa"/>
              <w:right w:w="15" w:type="dxa"/>
            </w:tcMar>
            <w:vAlign w:val="center"/>
            <w:hideMark/>
          </w:tcPr>
          <w:p w14:paraId="78A85CF4" w14:textId="77777777" w:rsidR="00AD6FBA" w:rsidRPr="00AD6FBA" w:rsidRDefault="00AD6FBA" w:rsidP="00AD6FBA">
            <w:r w:rsidRPr="00AD6FBA">
              <w:rPr>
                <w:b/>
                <w:bCs/>
              </w:rPr>
              <w:t>Community supports</w:t>
            </w:r>
          </w:p>
        </w:tc>
        <w:tc>
          <w:tcPr>
            <w:tcW w:w="1998" w:type="dxa"/>
            <w:tcMar>
              <w:top w:w="15" w:type="dxa"/>
              <w:left w:w="15" w:type="dxa"/>
              <w:bottom w:w="15" w:type="dxa"/>
              <w:right w:w="15" w:type="dxa"/>
            </w:tcMar>
            <w:vAlign w:val="center"/>
            <w:hideMark/>
          </w:tcPr>
          <w:p w14:paraId="6E0304A2" w14:textId="77777777" w:rsidR="00AD6FBA" w:rsidRPr="00AD6FBA" w:rsidRDefault="00AD6FBA" w:rsidP="00AD6FBA">
            <w:r w:rsidRPr="00AD6FBA">
              <w:t>Very limited</w:t>
            </w:r>
          </w:p>
        </w:tc>
        <w:tc>
          <w:tcPr>
            <w:tcW w:w="2241" w:type="dxa"/>
            <w:tcMar>
              <w:top w:w="15" w:type="dxa"/>
              <w:left w:w="15" w:type="dxa"/>
              <w:bottom w:w="15" w:type="dxa"/>
              <w:right w:w="15" w:type="dxa"/>
            </w:tcMar>
            <w:vAlign w:val="center"/>
            <w:hideMark/>
          </w:tcPr>
          <w:p w14:paraId="04D5AEC5" w14:textId="77777777" w:rsidR="00AD6FBA" w:rsidRPr="00AD6FBA" w:rsidRDefault="00AD6FBA" w:rsidP="00AD6FBA">
            <w:r w:rsidRPr="00AD6FBA">
              <w:t>Robust via HCBS waivers</w:t>
            </w:r>
          </w:p>
        </w:tc>
      </w:tr>
    </w:tbl>
    <w:p w14:paraId="1D16CAAC" w14:textId="77777777" w:rsidR="00AD6FBA" w:rsidRPr="00AD6FBA" w:rsidRDefault="00AD6FBA" w:rsidP="00AD6FBA"/>
    <w:p w14:paraId="0E69DB84" w14:textId="77777777" w:rsidR="00AD6FBA" w:rsidRPr="00AD6FBA" w:rsidRDefault="00AD6FBA" w:rsidP="00AD6FBA">
      <w:r w:rsidRPr="00AD6FBA">
        <w:rPr>
          <w:b/>
          <w:bCs/>
        </w:rPr>
        <w:t>The Coverage Gap</w:t>
      </w:r>
    </w:p>
    <w:p w14:paraId="0E16FED1" w14:textId="77777777" w:rsidR="00AD6FBA" w:rsidRPr="00AD6FBA" w:rsidRDefault="00AD6FBA" w:rsidP="00AD6FBA">
      <w:r w:rsidRPr="00AD6FBA">
        <w:t>The critical vulnerability for aging adults is the </w:t>
      </w:r>
      <w:r w:rsidRPr="00AD6FBA">
        <w:rPr>
          <w:b/>
          <w:bCs/>
        </w:rPr>
        <w:t>gap between day 101 (Medicare exhausted) and Medicaid eligibility</w:t>
      </w:r>
      <w:r w:rsidRPr="00AD6FBA">
        <w:t> — often requiring people to spend down assets to qualify. Long-term care insurance exists to bridge this, but uptake has been low. Some states have expanded “dual eligible” coordination programs (Medicare + Medicaid) through PACE (Program of All-inclusive Care for the Elderly), which is one of the most comprehensive models available for frail elderly individuals who meet nursing-home-level ADL criteria but wish to remain in the community.</w:t>
      </w:r>
    </w:p>
    <w:p w14:paraId="233A63AE" w14:textId="77777777" w:rsidR="00AD6FBA" w:rsidRPr="00AD6FBA" w:rsidRDefault="00AD6FBA" w:rsidP="00AD6FBA"/>
    <w:p w14:paraId="120ED631" w14:textId="77777777" w:rsidR="00AD6FBA" w:rsidRPr="00AD6FBA" w:rsidRDefault="00AD6FBA" w:rsidP="00AD6FBA">
      <w:r w:rsidRPr="00AD6FBA">
        <w:rPr>
          <w:b/>
          <w:bCs/>
        </w:rPr>
        <w:t>Bottom line:</w:t>
      </w:r>
      <w:r w:rsidRPr="00AD6FBA">
        <w:t> Medicare is a post-acute bridge; Medicaid is the long-term foundation — and ADLs are central to Medicaid eligibility but largely irrelevant to Medicare coverage determinations.</w:t>
      </w:r>
    </w:p>
    <w:p w14:paraId="5E3BD051" w14:textId="77777777" w:rsidR="00AD6FBA" w:rsidRPr="00AD6FBA" w:rsidRDefault="00AD6FBA" w:rsidP="00AD6FBA">
      <w:r w:rsidRPr="00AD6FBA">
        <w:t>=</w:t>
      </w:r>
    </w:p>
    <w:p w14:paraId="50BF9F90" w14:textId="77777777" w:rsidR="00AD6FBA" w:rsidRDefault="00AD6FBA"/>
    <w:p w14:paraId="551094BD" w14:textId="7FD59942" w:rsidR="00AD6FBA" w:rsidRDefault="00AD6FBA">
      <w:r>
        <w:br w:type="column"/>
      </w:r>
      <w:r>
        <w:lastRenderedPageBreak/>
        <w:t>Report 2</w:t>
      </w:r>
    </w:p>
    <w:p w14:paraId="52AA3A8A" w14:textId="77777777" w:rsidR="00AD6FBA" w:rsidRPr="00AD6FBA" w:rsidRDefault="00AD6FBA" w:rsidP="00AD6FBA">
      <w:r w:rsidRPr="00AD6FBA">
        <w:t>I am using an AI tool to compile these summaries. -  </w:t>
      </w:r>
      <w:proofErr w:type="gramStart"/>
      <w:r w:rsidRPr="00AD6FBA">
        <w:t>so</w:t>
      </w:r>
      <w:proofErr w:type="gramEnd"/>
      <w:r w:rsidRPr="00AD6FBA">
        <w:t xml:space="preserve"> we will want to assume the details may have errors. </w:t>
      </w:r>
    </w:p>
    <w:p w14:paraId="6794A5BC" w14:textId="77777777" w:rsidR="00AD6FBA" w:rsidRPr="00AD6FBA" w:rsidRDefault="00AD6FBA" w:rsidP="00AD6FBA"/>
    <w:p w14:paraId="4CA702D3" w14:textId="77777777" w:rsidR="00AD6FBA" w:rsidRPr="00AD6FBA" w:rsidRDefault="00AD6FBA" w:rsidP="00AD6FBA">
      <w:r w:rsidRPr="00AD6FBA">
        <w:t>Here is a second query:</w:t>
      </w:r>
    </w:p>
    <w:p w14:paraId="3E243736" w14:textId="77777777" w:rsidR="00AD6FBA" w:rsidRPr="00AD6FBA" w:rsidRDefault="00AD6FBA" w:rsidP="00AD6FBA">
      <w:r w:rsidRPr="00AD6FBA">
        <w:t>When Medicaid support in home care does that always happen through an agency? What are the options for individuals in the community providing these services?</w:t>
      </w:r>
    </w:p>
    <w:p w14:paraId="0E66F54D" w14:textId="77777777" w:rsidR="00AD6FBA" w:rsidRPr="00AD6FBA" w:rsidRDefault="00AD6FBA" w:rsidP="00AD6FBA">
      <w:r w:rsidRPr="00AD6FBA">
        <w:br/>
      </w:r>
    </w:p>
    <w:p w14:paraId="1EDD46EB" w14:textId="77777777" w:rsidR="00AD6FBA" w:rsidRPr="00AD6FBA" w:rsidRDefault="00AD6FBA" w:rsidP="00AD6FBA">
      <w:r w:rsidRPr="00AD6FBA">
        <w:t>======</w:t>
      </w:r>
    </w:p>
    <w:p w14:paraId="29F664D6" w14:textId="77777777" w:rsidR="00AD6FBA" w:rsidRPr="00AD6FBA" w:rsidRDefault="00AD6FBA" w:rsidP="00AD6FBA">
      <w:r w:rsidRPr="00AD6FBA">
        <w:rPr>
          <w:b/>
          <w:bCs/>
        </w:rPr>
        <w:t>Medicaid Home Care: Agency vs. Self-Directed Options</w:t>
      </w:r>
    </w:p>
    <w:p w14:paraId="6C8739CF" w14:textId="77777777" w:rsidR="00AD6FBA" w:rsidRPr="00AD6FBA" w:rsidRDefault="00AD6FBA" w:rsidP="00AD6FBA">
      <w:r w:rsidRPr="00AD6FBA">
        <w:rPr>
          <w:b/>
          <w:bCs/>
        </w:rPr>
        <w:t>Not Always an Agency — Self-Direction Is a Major Pathway</w:t>
      </w:r>
    </w:p>
    <w:p w14:paraId="1AC1B2C3" w14:textId="77777777" w:rsidR="00AD6FBA" w:rsidRPr="00AD6FBA" w:rsidRDefault="00AD6FBA" w:rsidP="00AD6FBA">
      <w:r w:rsidRPr="00AD6FBA">
        <w:t>Medicaid offers two broad delivery models for home and personal care, and the self-directed model has expanded significantly over the past two decades as a matter of both policy and consumer preference.</w:t>
      </w:r>
    </w:p>
    <w:p w14:paraId="13F3A05C" w14:textId="77777777" w:rsidR="00AD6FBA" w:rsidRPr="00AD6FBA" w:rsidRDefault="00AD6FBA" w:rsidP="00AD6FBA"/>
    <w:p w14:paraId="045BA1C6" w14:textId="77777777" w:rsidR="00AD6FBA" w:rsidRPr="00AD6FBA" w:rsidRDefault="00AD6FBA" w:rsidP="00AD6FBA">
      <w:r w:rsidRPr="00AD6FBA">
        <w:rPr>
          <w:b/>
          <w:bCs/>
        </w:rPr>
        <w:t>Agency-Directed Model (Traditional)</w:t>
      </w:r>
    </w:p>
    <w:p w14:paraId="4A59CCD2" w14:textId="77777777" w:rsidR="00AD6FBA" w:rsidRPr="00AD6FBA" w:rsidRDefault="00AD6FBA" w:rsidP="00AD6FBA">
      <w:r w:rsidRPr="00AD6FBA">
        <w:t xml:space="preserve">A licensed home care agency employs, trains, schedules, and supervises workers. The agency bills Medicaid directly. The individual receives care but has limited say </w:t>
      </w:r>
      <w:proofErr w:type="spellStart"/>
      <w:r w:rsidRPr="00AD6FBA">
        <w:t>in</w:t>
      </w:r>
      <w:r w:rsidRPr="00AD6FBA">
        <w:rPr>
          <w:i/>
          <w:iCs/>
        </w:rPr>
        <w:t>who</w:t>
      </w:r>
      <w:proofErr w:type="spellEnd"/>
      <w:r w:rsidRPr="00AD6FBA">
        <w:t> comes to their home or when.</w:t>
      </w:r>
    </w:p>
    <w:p w14:paraId="72136E5A" w14:textId="77777777" w:rsidR="00AD6FBA" w:rsidRPr="00AD6FBA" w:rsidRDefault="00AD6FBA" w:rsidP="00AD6FBA">
      <w:r w:rsidRPr="00AD6FBA">
        <w:rPr>
          <w:b/>
          <w:bCs/>
        </w:rPr>
        <w:t>Pros:</w:t>
      </w:r>
      <w:r w:rsidRPr="00AD6FBA">
        <w:t> Backup coverage, trained staff, agency handles taxes/compliance </w:t>
      </w:r>
      <w:r w:rsidRPr="00AD6FBA">
        <w:rPr>
          <w:b/>
          <w:bCs/>
        </w:rPr>
        <w:t>Cons:</w:t>
      </w:r>
      <w:r w:rsidRPr="00AD6FBA">
        <w:t> Less flexibility, worker turnover is high, scheduling often driven by agency convenience</w:t>
      </w:r>
    </w:p>
    <w:p w14:paraId="6E7D5945" w14:textId="77777777" w:rsidR="00AD6FBA" w:rsidRPr="00AD6FBA" w:rsidRDefault="00AD6FBA" w:rsidP="00AD6FBA"/>
    <w:p w14:paraId="59D69F88" w14:textId="77777777" w:rsidR="00AD6FBA" w:rsidRPr="00AD6FBA" w:rsidRDefault="00AD6FBA" w:rsidP="00AD6FBA">
      <w:r w:rsidRPr="00AD6FBA">
        <w:rPr>
          <w:b/>
          <w:bCs/>
        </w:rPr>
        <w:t>Self-Directed / Consumer-Directed Models</w:t>
      </w:r>
    </w:p>
    <w:p w14:paraId="19B2FACD" w14:textId="77777777" w:rsidR="00AD6FBA" w:rsidRPr="00AD6FBA" w:rsidRDefault="00AD6FBA" w:rsidP="00AD6FBA">
      <w:r w:rsidRPr="00AD6FBA">
        <w:t>This is where individuals gain significant control. The </w:t>
      </w:r>
      <w:r w:rsidRPr="00AD6FBA">
        <w:rPr>
          <w:b/>
          <w:bCs/>
        </w:rPr>
        <w:t>philosophy</w:t>
      </w:r>
      <w:r w:rsidRPr="00AD6FBA">
        <w:t> is that the person receiving care is the expert on their own needs and is best positioned to hire, train, and manage their own workers.</w:t>
      </w:r>
    </w:p>
    <w:p w14:paraId="024C4E83" w14:textId="77777777" w:rsidR="00AD6FBA" w:rsidRPr="00AD6FBA" w:rsidRDefault="00AD6FBA" w:rsidP="00AD6FBA">
      <w:r w:rsidRPr="00AD6FBA">
        <w:rPr>
          <w:b/>
          <w:bCs/>
        </w:rPr>
        <w:t>Key programs vary by state but generally include:</w:t>
      </w:r>
    </w:p>
    <w:p w14:paraId="446CA85E" w14:textId="77777777" w:rsidR="00AD6FBA" w:rsidRPr="00AD6FBA" w:rsidRDefault="00AD6FBA" w:rsidP="00AD6FBA">
      <w:r w:rsidRPr="00AD6FBA">
        <w:rPr>
          <w:b/>
          <w:bCs/>
        </w:rPr>
        <w:t>1. Cash and Counseling / Consumer Direction Programs</w:t>
      </w:r>
      <w:r w:rsidRPr="00AD6FBA">
        <w:t> The individual receives a budget (or “fiscal allowance”) and directs how it’s spent on their care. They can hire workers of their choosing, including in many states:</w:t>
      </w:r>
    </w:p>
    <w:p w14:paraId="17840182" w14:textId="77777777" w:rsidR="00AD6FBA" w:rsidRPr="00AD6FBA" w:rsidRDefault="00AD6FBA" w:rsidP="00AD6FBA">
      <w:pPr>
        <w:numPr>
          <w:ilvl w:val="0"/>
          <w:numId w:val="4"/>
        </w:numPr>
      </w:pPr>
      <w:r w:rsidRPr="00AD6FBA">
        <w:rPr>
          <w:b/>
          <w:bCs/>
        </w:rPr>
        <w:t>Family members</w:t>
      </w:r>
      <w:r w:rsidRPr="00AD6FBA">
        <w:t> (adult children, siblings, spouses in some states)</w:t>
      </w:r>
    </w:p>
    <w:p w14:paraId="3E3A9D29" w14:textId="77777777" w:rsidR="00AD6FBA" w:rsidRPr="00AD6FBA" w:rsidRDefault="00AD6FBA" w:rsidP="00AD6FBA">
      <w:pPr>
        <w:numPr>
          <w:ilvl w:val="0"/>
          <w:numId w:val="4"/>
        </w:numPr>
      </w:pPr>
      <w:r w:rsidRPr="00AD6FBA">
        <w:rPr>
          <w:b/>
          <w:bCs/>
        </w:rPr>
        <w:t>Neighbors or friends</w:t>
      </w:r>
    </w:p>
    <w:p w14:paraId="69AC0BED" w14:textId="77777777" w:rsidR="00AD6FBA" w:rsidRPr="00AD6FBA" w:rsidRDefault="00AD6FBA" w:rsidP="00AD6FBA">
      <w:pPr>
        <w:numPr>
          <w:ilvl w:val="0"/>
          <w:numId w:val="4"/>
        </w:numPr>
      </w:pPr>
      <w:r w:rsidRPr="00AD6FBA">
        <w:rPr>
          <w:b/>
          <w:bCs/>
        </w:rPr>
        <w:t>Informal community members</w:t>
      </w:r>
    </w:p>
    <w:p w14:paraId="085281BB" w14:textId="77777777" w:rsidR="00AD6FBA" w:rsidRPr="00AD6FBA" w:rsidRDefault="00AD6FBA" w:rsidP="00AD6FBA">
      <w:r w:rsidRPr="00AD6FBA">
        <w:t>A </w:t>
      </w:r>
      <w:r w:rsidRPr="00AD6FBA">
        <w:rPr>
          <w:b/>
          <w:bCs/>
        </w:rPr>
        <w:t>Fiscal Intermediary (FI)</w:t>
      </w:r>
      <w:r w:rsidRPr="00AD6FBA">
        <w:t> or </w:t>
      </w:r>
      <w:r w:rsidRPr="00AD6FBA">
        <w:rPr>
          <w:b/>
          <w:bCs/>
        </w:rPr>
        <w:t>Financial Management Service (FMS)</w:t>
      </w:r>
      <w:r w:rsidRPr="00AD6FBA">
        <w:t> handles payroll, taxes, and compliance on the individual’s behalf — so the worker is paid properly without the consumer navigating employer paperwork alone.</w:t>
      </w:r>
    </w:p>
    <w:p w14:paraId="6047955C" w14:textId="77777777" w:rsidR="00AD6FBA" w:rsidRPr="00AD6FBA" w:rsidRDefault="00AD6FBA" w:rsidP="00AD6FBA">
      <w:r w:rsidRPr="00AD6FBA">
        <w:rPr>
          <w:b/>
          <w:bCs/>
        </w:rPr>
        <w:t>2. Participant-Directed Services Under HCBS Waivers</w:t>
      </w:r>
      <w:r w:rsidRPr="00AD6FBA">
        <w:t> Most 1915(c) waivers include a self-direction option. The individual acts as the </w:t>
      </w:r>
      <w:r w:rsidRPr="00AD6FBA">
        <w:rPr>
          <w:b/>
          <w:bCs/>
        </w:rPr>
        <w:t>employer of record</w:t>
      </w:r>
      <w:r w:rsidRPr="00AD6FBA">
        <w:t> (or a representative does on their behalf). They:</w:t>
      </w:r>
    </w:p>
    <w:p w14:paraId="3539CDA1" w14:textId="77777777" w:rsidR="00AD6FBA" w:rsidRPr="00AD6FBA" w:rsidRDefault="00AD6FBA" w:rsidP="00AD6FBA">
      <w:pPr>
        <w:numPr>
          <w:ilvl w:val="0"/>
          <w:numId w:val="5"/>
        </w:numPr>
      </w:pPr>
      <w:r w:rsidRPr="00AD6FBA">
        <w:t>Recruit and hire their own workers</w:t>
      </w:r>
    </w:p>
    <w:p w14:paraId="05925FDA" w14:textId="77777777" w:rsidR="00AD6FBA" w:rsidRPr="00AD6FBA" w:rsidRDefault="00AD6FBA" w:rsidP="00AD6FBA">
      <w:pPr>
        <w:numPr>
          <w:ilvl w:val="0"/>
          <w:numId w:val="5"/>
        </w:numPr>
      </w:pPr>
      <w:r w:rsidRPr="00AD6FBA">
        <w:t>Set the schedule</w:t>
      </w:r>
    </w:p>
    <w:p w14:paraId="5B73D0D0" w14:textId="77777777" w:rsidR="00AD6FBA" w:rsidRPr="00AD6FBA" w:rsidRDefault="00AD6FBA" w:rsidP="00AD6FBA">
      <w:pPr>
        <w:numPr>
          <w:ilvl w:val="0"/>
          <w:numId w:val="5"/>
        </w:numPr>
      </w:pPr>
      <w:r w:rsidRPr="00AD6FBA">
        <w:t>Train the worker to their specific needs and preferences</w:t>
      </w:r>
    </w:p>
    <w:p w14:paraId="051E9242" w14:textId="77777777" w:rsidR="00AD6FBA" w:rsidRPr="00AD6FBA" w:rsidRDefault="00AD6FBA" w:rsidP="00AD6FBA">
      <w:pPr>
        <w:numPr>
          <w:ilvl w:val="0"/>
          <w:numId w:val="5"/>
        </w:numPr>
      </w:pPr>
      <w:r w:rsidRPr="00AD6FBA">
        <w:t>Supervise day-to-day tasks</w:t>
      </w:r>
    </w:p>
    <w:p w14:paraId="00DDA787" w14:textId="77777777" w:rsidR="00AD6FBA" w:rsidRPr="00AD6FBA" w:rsidRDefault="00AD6FBA" w:rsidP="00AD6FBA">
      <w:pPr>
        <w:numPr>
          <w:ilvl w:val="0"/>
          <w:numId w:val="5"/>
        </w:numPr>
      </w:pPr>
      <w:r w:rsidRPr="00AD6FBA">
        <w:lastRenderedPageBreak/>
        <w:t>Can terminate workers who aren’t a good fit</w:t>
      </w:r>
    </w:p>
    <w:p w14:paraId="52708656" w14:textId="77777777" w:rsidR="00AD6FBA" w:rsidRPr="00AD6FBA" w:rsidRDefault="00AD6FBA" w:rsidP="00AD6FBA">
      <w:r w:rsidRPr="00AD6FBA">
        <w:rPr>
          <w:b/>
          <w:bCs/>
        </w:rPr>
        <w:t>3. Personal Care Attendant (PCA) Programs</w:t>
      </w:r>
      <w:r w:rsidRPr="00AD6FBA">
        <w:t> Many states have standalone PCA programs (outside of waivers) that allow self-direction. Massachusetts, Minnesota, California, and Oregon have particularly robust models.</w:t>
      </w:r>
    </w:p>
    <w:p w14:paraId="41DE7619" w14:textId="77777777" w:rsidR="00AD6FBA" w:rsidRPr="00AD6FBA" w:rsidRDefault="00AD6FBA" w:rsidP="00AD6FBA">
      <w:r w:rsidRPr="00AD6FBA">
        <w:rPr>
          <w:b/>
          <w:bCs/>
        </w:rPr>
        <w:t>4. CDPAP — Consumer Directed Personal Assistance Program</w:t>
      </w:r>
      <w:r w:rsidRPr="00AD6FBA">
        <w:t> New York’s model is one of the most expansive — individuals can hire </w:t>
      </w:r>
      <w:r w:rsidRPr="00AD6FBA">
        <w:rPr>
          <w:i/>
          <w:iCs/>
        </w:rPr>
        <w:t>almost anyone</w:t>
      </w:r>
      <w:r w:rsidRPr="00AD6FBA">
        <w:t> including family (excluding spouses and legal guardians in most cases) and the consumer is the legal employer.</w:t>
      </w:r>
    </w:p>
    <w:p w14:paraId="0E656EC2" w14:textId="77777777" w:rsidR="00AD6FBA" w:rsidRPr="00AD6FBA" w:rsidRDefault="00AD6FBA" w:rsidP="00AD6FBA"/>
    <w:p w14:paraId="6456BB80" w14:textId="77777777" w:rsidR="00AD6FBA" w:rsidRPr="00AD6FBA" w:rsidRDefault="00AD6FBA" w:rsidP="00AD6FBA">
      <w:r w:rsidRPr="00AD6FBA">
        <w:rPr>
          <w:b/>
          <w:bCs/>
        </w:rPr>
        <w:t>Can Family Members Be Paid?</w:t>
      </w:r>
    </w:p>
    <w:p w14:paraId="6E641216" w14:textId="77777777" w:rsidR="00AD6FBA" w:rsidRPr="00AD6FBA" w:rsidRDefault="00AD6FBA" w:rsidP="00AD6FBA">
      <w:r w:rsidRPr="00AD6FBA">
        <w:rPr>
          <w:b/>
          <w:bCs/>
        </w:rPr>
        <w:t>Yes, in many states — with important caveats:</w:t>
      </w:r>
    </w:p>
    <w:tbl>
      <w:tblPr>
        <w:tblW w:w="0" w:type="auto"/>
        <w:tblCellSpacing w:w="0" w:type="dxa"/>
        <w:tblCellMar>
          <w:left w:w="0" w:type="dxa"/>
          <w:right w:w="0" w:type="dxa"/>
        </w:tblCellMar>
        <w:tblLook w:val="04A0" w:firstRow="1" w:lastRow="0" w:firstColumn="1" w:lastColumn="0" w:noHBand="0" w:noVBand="1"/>
      </w:tblPr>
      <w:tblGrid>
        <w:gridCol w:w="1676"/>
        <w:gridCol w:w="2694"/>
      </w:tblGrid>
      <w:tr w:rsidR="00AD6FBA" w:rsidRPr="00AD6FBA" w14:paraId="2180C08F" w14:textId="77777777" w:rsidTr="00AD6FBA">
        <w:trPr>
          <w:tblCellSpacing w:w="0" w:type="dxa"/>
        </w:trPr>
        <w:tc>
          <w:tcPr>
            <w:tcW w:w="1160" w:type="dxa"/>
            <w:tcMar>
              <w:top w:w="15" w:type="dxa"/>
              <w:left w:w="15" w:type="dxa"/>
              <w:bottom w:w="15" w:type="dxa"/>
              <w:right w:w="15" w:type="dxa"/>
            </w:tcMar>
            <w:vAlign w:val="center"/>
            <w:hideMark/>
          </w:tcPr>
          <w:p w14:paraId="1016C81C" w14:textId="77777777" w:rsidR="00AD6FBA" w:rsidRPr="00AD6FBA" w:rsidRDefault="00AD6FBA" w:rsidP="00AD6FBA">
            <w:r w:rsidRPr="00AD6FBA">
              <w:rPr>
                <w:b/>
                <w:bCs/>
              </w:rPr>
              <w:t>Relationship</w:t>
            </w:r>
          </w:p>
        </w:tc>
        <w:tc>
          <w:tcPr>
            <w:tcW w:w="2694" w:type="dxa"/>
            <w:tcMar>
              <w:top w:w="15" w:type="dxa"/>
              <w:left w:w="15" w:type="dxa"/>
              <w:bottom w:w="15" w:type="dxa"/>
              <w:right w:w="15" w:type="dxa"/>
            </w:tcMar>
            <w:vAlign w:val="center"/>
            <w:hideMark/>
          </w:tcPr>
          <w:p w14:paraId="5507A639" w14:textId="77777777" w:rsidR="00AD6FBA" w:rsidRPr="00AD6FBA" w:rsidRDefault="00AD6FBA" w:rsidP="00AD6FBA">
            <w:r w:rsidRPr="00AD6FBA">
              <w:rPr>
                <w:b/>
                <w:bCs/>
              </w:rPr>
              <w:t>Typically Allowed?</w:t>
            </w:r>
          </w:p>
        </w:tc>
      </w:tr>
      <w:tr w:rsidR="00AD6FBA" w:rsidRPr="00AD6FBA" w14:paraId="2B50AE41" w14:textId="77777777" w:rsidTr="00AD6FBA">
        <w:trPr>
          <w:tblCellSpacing w:w="0" w:type="dxa"/>
        </w:trPr>
        <w:tc>
          <w:tcPr>
            <w:tcW w:w="1160" w:type="dxa"/>
            <w:tcMar>
              <w:top w:w="15" w:type="dxa"/>
              <w:left w:w="15" w:type="dxa"/>
              <w:bottom w:w="15" w:type="dxa"/>
              <w:right w:w="15" w:type="dxa"/>
            </w:tcMar>
            <w:vAlign w:val="center"/>
            <w:hideMark/>
          </w:tcPr>
          <w:p w14:paraId="6367FE58" w14:textId="77777777" w:rsidR="00AD6FBA" w:rsidRPr="00AD6FBA" w:rsidRDefault="00AD6FBA" w:rsidP="00AD6FBA">
            <w:r w:rsidRPr="00AD6FBA">
              <w:t>Adult child</w:t>
            </w:r>
          </w:p>
        </w:tc>
        <w:tc>
          <w:tcPr>
            <w:tcW w:w="2694" w:type="dxa"/>
            <w:tcMar>
              <w:top w:w="15" w:type="dxa"/>
              <w:left w:w="15" w:type="dxa"/>
              <w:bottom w:w="15" w:type="dxa"/>
              <w:right w:w="15" w:type="dxa"/>
            </w:tcMar>
            <w:vAlign w:val="center"/>
            <w:hideMark/>
          </w:tcPr>
          <w:p w14:paraId="2795725A" w14:textId="77777777" w:rsidR="00AD6FBA" w:rsidRPr="00AD6FBA" w:rsidRDefault="00AD6FBA" w:rsidP="00AD6FBA">
            <w:r w:rsidRPr="00AD6FBA">
              <w:t>Yes, in most self-direction programs</w:t>
            </w:r>
          </w:p>
        </w:tc>
      </w:tr>
      <w:tr w:rsidR="00AD6FBA" w:rsidRPr="00AD6FBA" w14:paraId="3D5A94CD" w14:textId="77777777" w:rsidTr="00AD6FBA">
        <w:trPr>
          <w:tblCellSpacing w:w="0" w:type="dxa"/>
        </w:trPr>
        <w:tc>
          <w:tcPr>
            <w:tcW w:w="1160" w:type="dxa"/>
            <w:tcMar>
              <w:top w:w="15" w:type="dxa"/>
              <w:left w:w="15" w:type="dxa"/>
              <w:bottom w:w="15" w:type="dxa"/>
              <w:right w:w="15" w:type="dxa"/>
            </w:tcMar>
            <w:vAlign w:val="center"/>
            <w:hideMark/>
          </w:tcPr>
          <w:p w14:paraId="5139B8FF" w14:textId="77777777" w:rsidR="00AD6FBA" w:rsidRPr="00AD6FBA" w:rsidRDefault="00AD6FBA" w:rsidP="00AD6FBA">
            <w:r w:rsidRPr="00AD6FBA">
              <w:t>Sibling</w:t>
            </w:r>
          </w:p>
        </w:tc>
        <w:tc>
          <w:tcPr>
            <w:tcW w:w="2694" w:type="dxa"/>
            <w:tcMar>
              <w:top w:w="15" w:type="dxa"/>
              <w:left w:w="15" w:type="dxa"/>
              <w:bottom w:w="15" w:type="dxa"/>
              <w:right w:w="15" w:type="dxa"/>
            </w:tcMar>
            <w:vAlign w:val="center"/>
            <w:hideMark/>
          </w:tcPr>
          <w:p w14:paraId="2E7AF01F" w14:textId="77777777" w:rsidR="00AD6FBA" w:rsidRPr="00AD6FBA" w:rsidRDefault="00AD6FBA" w:rsidP="00AD6FBA">
            <w:r w:rsidRPr="00AD6FBA">
              <w:t>Yes</w:t>
            </w:r>
          </w:p>
        </w:tc>
      </w:tr>
      <w:tr w:rsidR="00AD6FBA" w:rsidRPr="00AD6FBA" w14:paraId="668AFFEF" w14:textId="77777777" w:rsidTr="00AD6FBA">
        <w:trPr>
          <w:tblCellSpacing w:w="0" w:type="dxa"/>
        </w:trPr>
        <w:tc>
          <w:tcPr>
            <w:tcW w:w="1160" w:type="dxa"/>
            <w:tcMar>
              <w:top w:w="15" w:type="dxa"/>
              <w:left w:w="15" w:type="dxa"/>
              <w:bottom w:w="15" w:type="dxa"/>
              <w:right w:w="15" w:type="dxa"/>
            </w:tcMar>
            <w:vAlign w:val="center"/>
            <w:hideMark/>
          </w:tcPr>
          <w:p w14:paraId="570B5782" w14:textId="77777777" w:rsidR="00AD6FBA" w:rsidRPr="00AD6FBA" w:rsidRDefault="00AD6FBA" w:rsidP="00AD6FBA">
            <w:r w:rsidRPr="00AD6FBA">
              <w:t>Friend/neighbor</w:t>
            </w:r>
          </w:p>
        </w:tc>
        <w:tc>
          <w:tcPr>
            <w:tcW w:w="2694" w:type="dxa"/>
            <w:tcMar>
              <w:top w:w="15" w:type="dxa"/>
              <w:left w:w="15" w:type="dxa"/>
              <w:bottom w:w="15" w:type="dxa"/>
              <w:right w:w="15" w:type="dxa"/>
            </w:tcMar>
            <w:vAlign w:val="center"/>
            <w:hideMark/>
          </w:tcPr>
          <w:p w14:paraId="69290AAA" w14:textId="77777777" w:rsidR="00AD6FBA" w:rsidRPr="00AD6FBA" w:rsidRDefault="00AD6FBA" w:rsidP="00AD6FBA">
            <w:r w:rsidRPr="00AD6FBA">
              <w:t>Yes</w:t>
            </w:r>
          </w:p>
        </w:tc>
      </w:tr>
      <w:tr w:rsidR="00AD6FBA" w:rsidRPr="00AD6FBA" w14:paraId="4701CBA5" w14:textId="77777777" w:rsidTr="00AD6FBA">
        <w:trPr>
          <w:tblCellSpacing w:w="0" w:type="dxa"/>
        </w:trPr>
        <w:tc>
          <w:tcPr>
            <w:tcW w:w="1160" w:type="dxa"/>
            <w:tcMar>
              <w:top w:w="15" w:type="dxa"/>
              <w:left w:w="15" w:type="dxa"/>
              <w:bottom w:w="15" w:type="dxa"/>
              <w:right w:w="15" w:type="dxa"/>
            </w:tcMar>
            <w:vAlign w:val="center"/>
            <w:hideMark/>
          </w:tcPr>
          <w:p w14:paraId="7D896E67" w14:textId="77777777" w:rsidR="00AD6FBA" w:rsidRPr="00AD6FBA" w:rsidRDefault="00AD6FBA" w:rsidP="00AD6FBA">
            <w:r w:rsidRPr="00AD6FBA">
              <w:t>Spouse</w:t>
            </w:r>
          </w:p>
        </w:tc>
        <w:tc>
          <w:tcPr>
            <w:tcW w:w="2694" w:type="dxa"/>
            <w:tcMar>
              <w:top w:w="15" w:type="dxa"/>
              <w:left w:w="15" w:type="dxa"/>
              <w:bottom w:w="15" w:type="dxa"/>
              <w:right w:w="15" w:type="dxa"/>
            </w:tcMar>
            <w:vAlign w:val="center"/>
            <w:hideMark/>
          </w:tcPr>
          <w:p w14:paraId="1C5D6BEB" w14:textId="77777777" w:rsidR="00AD6FBA" w:rsidRPr="00AD6FBA" w:rsidRDefault="00AD6FBA" w:rsidP="00AD6FBA">
            <w:r w:rsidRPr="00AD6FBA">
              <w:t>Varies — often excluded or restricted</w:t>
            </w:r>
          </w:p>
        </w:tc>
      </w:tr>
      <w:tr w:rsidR="00AD6FBA" w:rsidRPr="00AD6FBA" w14:paraId="77EA39B4" w14:textId="77777777" w:rsidTr="00AD6FBA">
        <w:trPr>
          <w:tblCellSpacing w:w="0" w:type="dxa"/>
        </w:trPr>
        <w:tc>
          <w:tcPr>
            <w:tcW w:w="1160" w:type="dxa"/>
            <w:tcMar>
              <w:top w:w="15" w:type="dxa"/>
              <w:left w:w="15" w:type="dxa"/>
              <w:bottom w:w="15" w:type="dxa"/>
              <w:right w:w="15" w:type="dxa"/>
            </w:tcMar>
            <w:vAlign w:val="center"/>
            <w:hideMark/>
          </w:tcPr>
          <w:p w14:paraId="2AEE5867" w14:textId="77777777" w:rsidR="00AD6FBA" w:rsidRPr="00AD6FBA" w:rsidRDefault="00AD6FBA" w:rsidP="00AD6FBA">
            <w:r w:rsidRPr="00AD6FBA">
              <w:t>Legal guardian</w:t>
            </w:r>
          </w:p>
        </w:tc>
        <w:tc>
          <w:tcPr>
            <w:tcW w:w="2694" w:type="dxa"/>
            <w:tcMar>
              <w:top w:w="15" w:type="dxa"/>
              <w:left w:w="15" w:type="dxa"/>
              <w:bottom w:w="15" w:type="dxa"/>
              <w:right w:w="15" w:type="dxa"/>
            </w:tcMar>
            <w:vAlign w:val="center"/>
            <w:hideMark/>
          </w:tcPr>
          <w:p w14:paraId="14C22AA2" w14:textId="77777777" w:rsidR="00AD6FBA" w:rsidRPr="00AD6FBA" w:rsidRDefault="00AD6FBA" w:rsidP="00AD6FBA">
            <w:r w:rsidRPr="00AD6FBA">
              <w:t>Usually excluded</w:t>
            </w:r>
          </w:p>
        </w:tc>
      </w:tr>
      <w:tr w:rsidR="00AD6FBA" w:rsidRPr="00AD6FBA" w14:paraId="62B1F216" w14:textId="77777777" w:rsidTr="00AD6FBA">
        <w:trPr>
          <w:tblCellSpacing w:w="0" w:type="dxa"/>
        </w:trPr>
        <w:tc>
          <w:tcPr>
            <w:tcW w:w="1160" w:type="dxa"/>
            <w:tcMar>
              <w:top w:w="15" w:type="dxa"/>
              <w:left w:w="15" w:type="dxa"/>
              <w:bottom w:w="15" w:type="dxa"/>
              <w:right w:w="15" w:type="dxa"/>
            </w:tcMar>
            <w:vAlign w:val="center"/>
            <w:hideMark/>
          </w:tcPr>
          <w:p w14:paraId="6FB498B6" w14:textId="77777777" w:rsidR="00AD6FBA" w:rsidRPr="00AD6FBA" w:rsidRDefault="00AD6FBA" w:rsidP="00AD6FBA">
            <w:r w:rsidRPr="00AD6FBA">
              <w:t>Minor child</w:t>
            </w:r>
          </w:p>
        </w:tc>
        <w:tc>
          <w:tcPr>
            <w:tcW w:w="2694" w:type="dxa"/>
            <w:tcMar>
              <w:top w:w="15" w:type="dxa"/>
              <w:left w:w="15" w:type="dxa"/>
              <w:bottom w:w="15" w:type="dxa"/>
              <w:right w:w="15" w:type="dxa"/>
            </w:tcMar>
            <w:vAlign w:val="center"/>
            <w:hideMark/>
          </w:tcPr>
          <w:p w14:paraId="7E5374BA" w14:textId="77777777" w:rsidR="00AD6FBA" w:rsidRPr="00AD6FBA" w:rsidRDefault="00AD6FBA" w:rsidP="00AD6FBA">
            <w:r w:rsidRPr="00AD6FBA">
              <w:t>No</w:t>
            </w:r>
          </w:p>
        </w:tc>
      </w:tr>
    </w:tbl>
    <w:p w14:paraId="5FA13332" w14:textId="77777777" w:rsidR="00AD6FBA" w:rsidRPr="00AD6FBA" w:rsidRDefault="00AD6FBA" w:rsidP="00AD6FBA">
      <w:r w:rsidRPr="00AD6FBA">
        <w:t>The rationale for excluding spouses in some states is that spousal care is considered a legal duty of support — though advocates have pushed back on this significantly.</w:t>
      </w:r>
    </w:p>
    <w:p w14:paraId="4635F302" w14:textId="77777777" w:rsidR="00AD6FBA" w:rsidRPr="00AD6FBA" w:rsidRDefault="00AD6FBA" w:rsidP="00AD6FBA"/>
    <w:p w14:paraId="1EB87882" w14:textId="77777777" w:rsidR="00AD6FBA" w:rsidRPr="00AD6FBA" w:rsidRDefault="00AD6FBA" w:rsidP="00AD6FBA">
      <w:r w:rsidRPr="00AD6FBA">
        <w:rPr>
          <w:b/>
          <w:bCs/>
        </w:rPr>
        <w:t>What Individual Workers Need to Know</w:t>
      </w:r>
    </w:p>
    <w:p w14:paraId="25F3D278" w14:textId="77777777" w:rsidR="00AD6FBA" w:rsidRPr="00AD6FBA" w:rsidRDefault="00AD6FBA" w:rsidP="00AD6FBA">
      <w:r w:rsidRPr="00AD6FBA">
        <w:t xml:space="preserve">When someone is hired through a self-directed program, </w:t>
      </w:r>
      <w:proofErr w:type="gramStart"/>
      <w:r w:rsidRPr="00AD6FBA">
        <w:t>they</w:t>
      </w:r>
      <w:proofErr w:type="gramEnd"/>
      <w:r w:rsidRPr="00AD6FBA">
        <w:t xml:space="preserve"> typically:</w:t>
      </w:r>
    </w:p>
    <w:p w14:paraId="15DE04C3" w14:textId="77777777" w:rsidR="00AD6FBA" w:rsidRPr="00AD6FBA" w:rsidRDefault="00AD6FBA" w:rsidP="00AD6FBA">
      <w:pPr>
        <w:numPr>
          <w:ilvl w:val="0"/>
          <w:numId w:val="6"/>
        </w:numPr>
      </w:pPr>
      <w:r w:rsidRPr="00AD6FBA">
        <w:t>Must pass a </w:t>
      </w:r>
      <w:r w:rsidRPr="00AD6FBA">
        <w:rPr>
          <w:b/>
          <w:bCs/>
        </w:rPr>
        <w:t>background check</w:t>
      </w:r>
    </w:p>
    <w:p w14:paraId="0169650A" w14:textId="77777777" w:rsidR="00AD6FBA" w:rsidRPr="00AD6FBA" w:rsidRDefault="00AD6FBA" w:rsidP="00AD6FBA">
      <w:pPr>
        <w:numPr>
          <w:ilvl w:val="0"/>
          <w:numId w:val="6"/>
        </w:numPr>
      </w:pPr>
      <w:r w:rsidRPr="00AD6FBA">
        <w:t>May need to complete </w:t>
      </w:r>
      <w:r w:rsidRPr="00AD6FBA">
        <w:rPr>
          <w:b/>
          <w:bCs/>
        </w:rPr>
        <w:t>basic training</w:t>
      </w:r>
      <w:r w:rsidRPr="00AD6FBA">
        <w:t> (CPR, safety, specific care tasks)</w:t>
      </w:r>
    </w:p>
    <w:p w14:paraId="4355ECF3" w14:textId="77777777" w:rsidR="00AD6FBA" w:rsidRPr="00AD6FBA" w:rsidRDefault="00AD6FBA" w:rsidP="00AD6FBA">
      <w:pPr>
        <w:numPr>
          <w:ilvl w:val="0"/>
          <w:numId w:val="6"/>
        </w:numPr>
      </w:pPr>
      <w:r w:rsidRPr="00AD6FBA">
        <w:t>Are paid as a </w:t>
      </w:r>
      <w:r w:rsidRPr="00AD6FBA">
        <w:rPr>
          <w:b/>
          <w:bCs/>
        </w:rPr>
        <w:t>W-2 employee</w:t>
      </w:r>
      <w:r w:rsidRPr="00AD6FBA">
        <w:t> (not independent contractor) in most programs — taxes are withheld by the FMS</w:t>
      </w:r>
    </w:p>
    <w:p w14:paraId="52700895" w14:textId="77777777" w:rsidR="00AD6FBA" w:rsidRPr="00AD6FBA" w:rsidRDefault="00AD6FBA" w:rsidP="00AD6FBA">
      <w:pPr>
        <w:numPr>
          <w:ilvl w:val="0"/>
          <w:numId w:val="6"/>
        </w:numPr>
      </w:pPr>
      <w:r w:rsidRPr="00AD6FBA">
        <w:t>May be eligible for </w:t>
      </w:r>
      <w:r w:rsidRPr="00AD6FBA">
        <w:rPr>
          <w:b/>
          <w:bCs/>
        </w:rPr>
        <w:t>benefits</w:t>
      </w:r>
      <w:r w:rsidRPr="00AD6FBA">
        <w:t> in some states (sick leave, workers’ comp)</w:t>
      </w:r>
    </w:p>
    <w:p w14:paraId="2F062D6C" w14:textId="77777777" w:rsidR="00AD6FBA" w:rsidRPr="00AD6FBA" w:rsidRDefault="00AD6FBA" w:rsidP="00AD6FBA">
      <w:pPr>
        <w:numPr>
          <w:ilvl w:val="0"/>
          <w:numId w:val="6"/>
        </w:numPr>
      </w:pPr>
      <w:r w:rsidRPr="00AD6FBA">
        <w:t>Must maintain </w:t>
      </w:r>
      <w:r w:rsidRPr="00AD6FBA">
        <w:rPr>
          <w:b/>
          <w:bCs/>
        </w:rPr>
        <w:t>timesheets</w:t>
      </w:r>
      <w:r w:rsidRPr="00AD6FBA">
        <w:t> (often via electronic visit verification — EVV — now federally required)</w:t>
      </w:r>
    </w:p>
    <w:p w14:paraId="1B09544A" w14:textId="77777777" w:rsidR="00AD6FBA" w:rsidRPr="00AD6FBA" w:rsidRDefault="00AD6FBA" w:rsidP="00AD6FBA"/>
    <w:p w14:paraId="4FF35C5F" w14:textId="77777777" w:rsidR="00AD6FBA" w:rsidRPr="00AD6FBA" w:rsidRDefault="00AD6FBA" w:rsidP="00AD6FBA">
      <w:r w:rsidRPr="00AD6FBA">
        <w:rPr>
          <w:b/>
          <w:bCs/>
        </w:rPr>
        <w:t>The Role of a Support Broker / Care Advisor</w:t>
      </w:r>
    </w:p>
    <w:p w14:paraId="462B78E9" w14:textId="77777777" w:rsidR="00AD6FBA" w:rsidRPr="00AD6FBA" w:rsidRDefault="00AD6FBA" w:rsidP="00AD6FBA">
      <w:r w:rsidRPr="00AD6FBA">
        <w:t>Many self-direction programs pair individuals with a </w:t>
      </w:r>
      <w:r w:rsidRPr="00AD6FBA">
        <w:rPr>
          <w:b/>
          <w:bCs/>
        </w:rPr>
        <w:t>support broker</w:t>
      </w:r>
      <w:r w:rsidRPr="00AD6FBA">
        <w:t> — a counselor who helps the person:</w:t>
      </w:r>
    </w:p>
    <w:p w14:paraId="0CCA58AA" w14:textId="77777777" w:rsidR="00AD6FBA" w:rsidRPr="00AD6FBA" w:rsidRDefault="00AD6FBA" w:rsidP="00AD6FBA">
      <w:pPr>
        <w:numPr>
          <w:ilvl w:val="0"/>
          <w:numId w:val="7"/>
        </w:numPr>
      </w:pPr>
      <w:r w:rsidRPr="00AD6FBA">
        <w:t>Develop their care plan and budget</w:t>
      </w:r>
    </w:p>
    <w:p w14:paraId="49B83950" w14:textId="77777777" w:rsidR="00AD6FBA" w:rsidRPr="00AD6FBA" w:rsidRDefault="00AD6FBA" w:rsidP="00AD6FBA">
      <w:pPr>
        <w:numPr>
          <w:ilvl w:val="0"/>
          <w:numId w:val="7"/>
        </w:numPr>
      </w:pPr>
      <w:r w:rsidRPr="00AD6FBA">
        <w:t>Navigate hiring logistics</w:t>
      </w:r>
    </w:p>
    <w:p w14:paraId="3B7B9DCF" w14:textId="77777777" w:rsidR="00AD6FBA" w:rsidRPr="00AD6FBA" w:rsidRDefault="00AD6FBA" w:rsidP="00AD6FBA">
      <w:pPr>
        <w:numPr>
          <w:ilvl w:val="0"/>
          <w:numId w:val="7"/>
        </w:numPr>
      </w:pPr>
      <w:r w:rsidRPr="00AD6FBA">
        <w:t>Problem-solve when care breaks down</w:t>
      </w:r>
    </w:p>
    <w:p w14:paraId="1061EFAF" w14:textId="77777777" w:rsidR="00AD6FBA" w:rsidRPr="00AD6FBA" w:rsidRDefault="00AD6FBA" w:rsidP="00AD6FBA">
      <w:pPr>
        <w:numPr>
          <w:ilvl w:val="0"/>
          <w:numId w:val="7"/>
        </w:numPr>
      </w:pPr>
      <w:r w:rsidRPr="00AD6FBA">
        <w:t>Remain compliant with Medicaid rules</w:t>
      </w:r>
    </w:p>
    <w:p w14:paraId="1834CC1E" w14:textId="77777777" w:rsidR="00AD6FBA" w:rsidRPr="00AD6FBA" w:rsidRDefault="00AD6FBA" w:rsidP="00AD6FBA">
      <w:r w:rsidRPr="00AD6FBA">
        <w:t>This is distinct from the FMS, which handles money. The broker handles the </w:t>
      </w:r>
      <w:r w:rsidRPr="00AD6FBA">
        <w:rPr>
          <w:i/>
          <w:iCs/>
        </w:rPr>
        <w:t>human</w:t>
      </w:r>
      <w:r w:rsidRPr="00AD6FBA">
        <w:t> side of self-direction.</w:t>
      </w:r>
    </w:p>
    <w:p w14:paraId="3C874F93" w14:textId="77777777" w:rsidR="00AD6FBA" w:rsidRPr="00AD6FBA" w:rsidRDefault="00AD6FBA" w:rsidP="00AD6FBA"/>
    <w:p w14:paraId="2E04887B" w14:textId="77777777" w:rsidR="00AD6FBA" w:rsidRPr="00AD6FBA" w:rsidRDefault="00AD6FBA" w:rsidP="00AD6FBA">
      <w:r w:rsidRPr="00AD6FBA">
        <w:rPr>
          <w:b/>
          <w:bCs/>
        </w:rPr>
        <w:t>The Big Picture</w:t>
      </w:r>
    </w:p>
    <w:p w14:paraId="7EF4947F" w14:textId="77777777" w:rsidR="00AD6FBA" w:rsidRPr="00AD6FBA" w:rsidRDefault="00AD6FBA" w:rsidP="00AD6FBA">
      <w:r w:rsidRPr="00AD6FBA">
        <w:lastRenderedPageBreak/>
        <w:t>Self-directed care is widely recognized as producing </w:t>
      </w:r>
      <w:r w:rsidRPr="00AD6FBA">
        <w:rPr>
          <w:b/>
          <w:bCs/>
        </w:rPr>
        <w:t>better outcomes</w:t>
      </w:r>
      <w:r w:rsidRPr="00AD6FBA">
        <w:t> — higher satisfaction, lower turnover, and in many studies, reduced hospitalization — precisely because the individual controls who enters their home and how care is delivered. The tradeoff is that the individual (or a trusted representative) must have the capacity or support to manage an employment relationship.</w:t>
      </w:r>
    </w:p>
    <w:p w14:paraId="07F1C6B9" w14:textId="77777777" w:rsidR="00AD6FBA" w:rsidRPr="00AD6FBA" w:rsidRDefault="00AD6FBA" w:rsidP="00AD6FBA">
      <w:r w:rsidRPr="00AD6FBA">
        <w:t>For those who cannot self-direct alone, a </w:t>
      </w:r>
      <w:r w:rsidRPr="00AD6FBA">
        <w:rPr>
          <w:b/>
          <w:bCs/>
        </w:rPr>
        <w:t>representative</w:t>
      </w:r>
      <w:r w:rsidRPr="00AD6FBA">
        <w:t> (family member, advocate) can assume the employer role on their behalf, preserving the flexibility without placing the burden on a cognitively impaired individual.</w:t>
      </w:r>
    </w:p>
    <w:p w14:paraId="616160FA" w14:textId="77777777" w:rsidR="00AD6FBA" w:rsidRPr="00AD6FBA" w:rsidRDefault="00AD6FBA" w:rsidP="00AD6FBA">
      <w:r w:rsidRPr="00AD6FBA">
        <w:rPr>
          <w:b/>
          <w:bCs/>
        </w:rPr>
        <w:t>Bottom line:</w:t>
      </w:r>
      <w:r w:rsidRPr="00AD6FBA">
        <w:t> Agency care is the default, but self-direction is available in virtually every state and is often the better fit for individuals with stable, ongoing personal care needs who want consistency, trust, and control in their caregiving relationship.</w:t>
      </w:r>
    </w:p>
    <w:p w14:paraId="6FD23261" w14:textId="77777777" w:rsidR="00AD6FBA" w:rsidRPr="00AD6FBA" w:rsidRDefault="00AD6FBA" w:rsidP="00AD6FBA">
      <w:r w:rsidRPr="00AD6FBA">
        <w:t>====</w:t>
      </w:r>
    </w:p>
    <w:p w14:paraId="6DE3B217" w14:textId="77777777" w:rsidR="00AD6FBA" w:rsidRPr="00AD6FBA" w:rsidRDefault="00AD6FBA" w:rsidP="00AD6FBA">
      <w:r w:rsidRPr="00AD6FBA">
        <w:t> Now let's get specific to WA.</w:t>
      </w:r>
    </w:p>
    <w:p w14:paraId="53340A20" w14:textId="77777777" w:rsidR="00AD6FBA" w:rsidRPr="00AD6FBA" w:rsidRDefault="00AD6FBA" w:rsidP="00AD6FBA">
      <w:r w:rsidRPr="00AD6FBA">
        <w:br/>
      </w:r>
    </w:p>
    <w:p w14:paraId="0E754B83" w14:textId="77777777" w:rsidR="00AD6FBA" w:rsidRPr="00AD6FBA" w:rsidRDefault="00AD6FBA" w:rsidP="00AD6FBA">
      <w:r w:rsidRPr="00AD6FBA">
        <w:t>Please focus on Washington State.  How does in home care work in Washington state</w:t>
      </w:r>
    </w:p>
    <w:p w14:paraId="44DEAAEB" w14:textId="77777777" w:rsidR="00AD6FBA" w:rsidRPr="00AD6FBA" w:rsidRDefault="00AD6FBA" w:rsidP="00AD6FBA">
      <w:r w:rsidRPr="00AD6FBA">
        <w:br/>
      </w:r>
    </w:p>
    <w:p w14:paraId="2D4FDA68" w14:textId="77777777" w:rsidR="00AD6FBA" w:rsidRPr="00AD6FBA" w:rsidRDefault="00AD6FBA" w:rsidP="00AD6FBA">
      <w:r w:rsidRPr="00AD6FBA">
        <w:t>########</w:t>
      </w:r>
    </w:p>
    <w:p w14:paraId="6B7A83DF" w14:textId="77777777" w:rsidR="00AD6FBA" w:rsidRPr="00AD6FBA" w:rsidRDefault="00AD6FBA" w:rsidP="00AD6FBA">
      <w:r w:rsidRPr="00AD6FBA">
        <w:rPr>
          <w:b/>
          <w:bCs/>
        </w:rPr>
        <w:t>In-Home Care in Washington State (Apple Health / Medicaid)</w:t>
      </w:r>
    </w:p>
    <w:p w14:paraId="5621F5C6" w14:textId="77777777" w:rsidR="00AD6FBA" w:rsidRPr="00AD6FBA" w:rsidRDefault="00AD6FBA" w:rsidP="00AD6FBA">
      <w:r w:rsidRPr="00AD6FBA">
        <w:t>Washington has one of the most developed and consumer-friendly in-home care systems in the country. Here’s how it works in detail.</w:t>
      </w:r>
    </w:p>
    <w:p w14:paraId="6FDE9F31" w14:textId="77777777" w:rsidR="00AD6FBA" w:rsidRPr="00AD6FBA" w:rsidRDefault="00AD6FBA" w:rsidP="00AD6FBA"/>
    <w:p w14:paraId="4A8E1B14" w14:textId="77777777" w:rsidR="00AD6FBA" w:rsidRPr="00AD6FBA" w:rsidRDefault="00AD6FBA" w:rsidP="00AD6FBA">
      <w:r w:rsidRPr="00AD6FBA">
        <w:rPr>
          <w:b/>
          <w:bCs/>
        </w:rPr>
        <w:t>The Two Core Programs</w:t>
      </w:r>
    </w:p>
    <w:p w14:paraId="48B1A6E8" w14:textId="77777777" w:rsidR="00AD6FBA" w:rsidRPr="00AD6FBA" w:rsidRDefault="00AD6FBA" w:rsidP="00AD6FBA">
      <w:r w:rsidRPr="00AD6FBA">
        <w:rPr>
          <w:b/>
          <w:bCs/>
        </w:rPr>
        <w:t>1. Medicaid Personal Care (MPC)</w:t>
      </w:r>
      <w:r w:rsidRPr="00AD6FBA">
        <w:t> The MPC Program is for Washington residents who are elderly or disabled and require assistance with their daily living activities. It covers personal care services — bathing, toiletry, mobility, eating, light housecleaning, meal preparation, and essential shopping — as well as nursing services and nurse delegation for specific medical tasks like medication administration or insulin injections. </w:t>
      </w:r>
      <w:hyperlink r:id="rId5" w:history="1">
        <w:r w:rsidRPr="00AD6FBA">
          <w:rPr>
            <w:rStyle w:val="Hyperlink"/>
          </w:rPr>
          <w:t>Medicaid Planning Assistance</w:t>
        </w:r>
      </w:hyperlink>
    </w:p>
    <w:p w14:paraId="625CE78C" w14:textId="77777777" w:rsidR="00AD6FBA" w:rsidRPr="00AD6FBA" w:rsidRDefault="00AD6FBA" w:rsidP="00AD6FBA">
      <w:r w:rsidRPr="00AD6FBA">
        <w:t>MPC provides services to individuals who reside in their homes or in adult family homes, including assisted living communities, but not in nursing homes. </w:t>
      </w:r>
      <w:hyperlink r:id="rId6" w:history="1">
        <w:r w:rsidRPr="00AD6FBA">
          <w:rPr>
            <w:rStyle w:val="Hyperlink"/>
          </w:rPr>
          <w:t>Paying for Senior Care</w:t>
        </w:r>
      </w:hyperlink>
    </w:p>
    <w:p w14:paraId="212BDAD3" w14:textId="77777777" w:rsidR="00AD6FBA" w:rsidRPr="00AD6FBA" w:rsidRDefault="00AD6FBA" w:rsidP="00AD6FBA">
      <w:r w:rsidRPr="00AD6FBA">
        <w:rPr>
          <w:b/>
          <w:bCs/>
        </w:rPr>
        <w:t>2. Community First Choice (CFC)</w:t>
      </w:r>
      <w:r w:rsidRPr="00AD6FBA">
        <w:t> Personal Care is part of a program called Community First Choice, which provides services and items to support independence. As a Medicaid entitlement, personal care is available to anyone who meets functional and financial eligibility. </w:t>
      </w:r>
      <w:hyperlink r:id="rId7" w:history="1">
        <w:r w:rsidRPr="00AD6FBA">
          <w:rPr>
            <w:rStyle w:val="Hyperlink"/>
          </w:rPr>
          <w:t xml:space="preserve">Washington State Department of Social and Health </w:t>
        </w:r>
        <w:proofErr w:type="spellStart"/>
        <w:r w:rsidRPr="00AD6FBA">
          <w:rPr>
            <w:rStyle w:val="Hyperlink"/>
          </w:rPr>
          <w:t>Services</w:t>
        </w:r>
      </w:hyperlink>
      <w:r w:rsidRPr="00AD6FBA">
        <w:t>CFC</w:t>
      </w:r>
      <w:proofErr w:type="spellEnd"/>
      <w:r w:rsidRPr="00AD6FBA">
        <w:t xml:space="preserve"> serves those who need a </w:t>
      </w:r>
      <w:r w:rsidRPr="00AD6FBA">
        <w:rPr>
          <w:i/>
          <w:iCs/>
        </w:rPr>
        <w:t>nursing home level of care</w:t>
      </w:r>
      <w:r w:rsidRPr="00AD6FBA">
        <w:t> — MPC serves those with lower but still significant needs.</w:t>
      </w:r>
    </w:p>
    <w:p w14:paraId="2A7698E3" w14:textId="77777777" w:rsidR="00AD6FBA" w:rsidRPr="00AD6FBA" w:rsidRDefault="00AD6FBA" w:rsidP="00AD6FBA">
      <w:r w:rsidRPr="00AD6FBA">
        <w:rPr>
          <w:b/>
          <w:bCs/>
        </w:rPr>
        <w:t>3. COPES Waiver (for higher-need individuals)</w:t>
      </w:r>
      <w:r w:rsidRPr="00AD6FBA">
        <w:t> You’re functionally eligible for COPES if you need extensive help with 2 or more activities of daily living (ADLs) like bathing, dressing, or eating. You’re financially eligible if your income and resources are within required limits — income of $2,982/month or less for a single person in current guidelines. </w:t>
      </w:r>
      <w:hyperlink r:id="rId8" w:history="1">
        <w:r w:rsidRPr="00AD6FBA">
          <w:rPr>
            <w:rStyle w:val="Hyperlink"/>
          </w:rPr>
          <w:t>Washington Law Help</w:t>
        </w:r>
      </w:hyperlink>
    </w:p>
    <w:p w14:paraId="22D3F3D7" w14:textId="77777777" w:rsidR="00AD6FBA" w:rsidRPr="00AD6FBA" w:rsidRDefault="00AD6FBA" w:rsidP="00AD6FBA"/>
    <w:p w14:paraId="383E3B80" w14:textId="77777777" w:rsidR="00AD6FBA" w:rsidRPr="00AD6FBA" w:rsidRDefault="00AD6FBA" w:rsidP="00AD6FBA">
      <w:r w:rsidRPr="00AD6FBA">
        <w:rPr>
          <w:b/>
          <w:bCs/>
        </w:rPr>
        <w:lastRenderedPageBreak/>
        <w:t>ADL Trigger — Yes, Explicitly</w:t>
      </w:r>
    </w:p>
    <w:p w14:paraId="467D6069" w14:textId="77777777" w:rsidR="00AD6FBA" w:rsidRPr="00AD6FBA" w:rsidRDefault="00AD6FBA" w:rsidP="00AD6FBA">
      <w:r w:rsidRPr="00AD6FBA">
        <w:t xml:space="preserve">ADL deficits are the functional gateway into </w:t>
      </w:r>
      <w:proofErr w:type="gramStart"/>
      <w:r w:rsidRPr="00AD6FBA">
        <w:t>all of</w:t>
      </w:r>
      <w:proofErr w:type="gramEnd"/>
      <w:r w:rsidRPr="00AD6FBA">
        <w:t xml:space="preserve"> these programs. DSHS conducts a </w:t>
      </w:r>
      <w:r w:rsidRPr="00AD6FBA">
        <w:rPr>
          <w:b/>
          <w:bCs/>
        </w:rPr>
        <w:t>Personal CARE Assessment</w:t>
      </w:r>
      <w:r w:rsidRPr="00AD6FBA">
        <w:t> to determine the number of care hours authorized each month based on the individual’s functional limitations across ADLs and IADLs.</w:t>
      </w:r>
    </w:p>
    <w:p w14:paraId="52E87DDA" w14:textId="77777777" w:rsidR="00AD6FBA" w:rsidRPr="00AD6FBA" w:rsidRDefault="00AD6FBA" w:rsidP="00AD6FBA"/>
    <w:p w14:paraId="3C30E8A4" w14:textId="77777777" w:rsidR="00AD6FBA" w:rsidRPr="00AD6FBA" w:rsidRDefault="00AD6FBA" w:rsidP="00AD6FBA">
      <w:r w:rsidRPr="00AD6FBA">
        <w:rPr>
          <w:b/>
          <w:bCs/>
        </w:rPr>
        <w:t>Two Ways to Get Care: Agency vs. Individual Provider</w:t>
      </w:r>
    </w:p>
    <w:p w14:paraId="3B59AA41" w14:textId="77777777" w:rsidR="00AD6FBA" w:rsidRPr="00AD6FBA" w:rsidRDefault="00AD6FBA" w:rsidP="00AD6FBA">
      <w:r w:rsidRPr="00AD6FBA">
        <w:t>Washington gives clients a genuine choice between these models.</w:t>
      </w:r>
    </w:p>
    <w:p w14:paraId="79E54ECF" w14:textId="77777777" w:rsidR="00AD6FBA" w:rsidRPr="00AD6FBA" w:rsidRDefault="00AD6FBA" w:rsidP="00AD6FBA">
      <w:r w:rsidRPr="00AD6FBA">
        <w:rPr>
          <w:b/>
          <w:bCs/>
        </w:rPr>
        <w:t>Agency Model</w:t>
      </w:r>
      <w:r w:rsidRPr="00AD6FBA">
        <w:t> A licensed home care agency employs, schedules, and supervises workers. The agency bills Medicaid directly. The client has less control over who comes and when.</w:t>
      </w:r>
    </w:p>
    <w:p w14:paraId="6D0D5B2D" w14:textId="77777777" w:rsidR="00AD6FBA" w:rsidRPr="00AD6FBA" w:rsidRDefault="00AD6FBA" w:rsidP="00AD6FBA">
      <w:r w:rsidRPr="00AD6FBA">
        <w:rPr>
          <w:b/>
          <w:bCs/>
        </w:rPr>
        <w:t>Individual Provider (IP) Model — Washington’s Signature Approach</w:t>
      </w:r>
      <w:r w:rsidRPr="00AD6FBA">
        <w:t> </w:t>
      </w:r>
      <w:proofErr w:type="gramStart"/>
      <w:r w:rsidRPr="00AD6FBA">
        <w:t>The</w:t>
      </w:r>
      <w:proofErr w:type="gramEnd"/>
      <w:r w:rsidRPr="00AD6FBA">
        <w:t xml:space="preserve"> MPC program is based on the Self-Directed Care model in which the participating individual has the flexibility to select their own caregiver. Program participants </w:t>
      </w:r>
      <w:proofErr w:type="gramStart"/>
      <w:r w:rsidRPr="00AD6FBA">
        <w:t>are able to</w:t>
      </w:r>
      <w:proofErr w:type="gramEnd"/>
      <w:r w:rsidRPr="00AD6FBA">
        <w:t xml:space="preserve"> pick their own personal care providers and act as the employer of that individual. In Washington, participants can choose a home care agency or select a friend, neighbor, or family member to be their IP — family members can be paid to be caregivers. </w:t>
      </w:r>
      <w:hyperlink r:id="rId9" w:history="1">
        <w:r w:rsidRPr="00AD6FBA">
          <w:rPr>
            <w:rStyle w:val="Hyperlink"/>
          </w:rPr>
          <w:t>Paying for Senior Care</w:t>
        </w:r>
      </w:hyperlink>
    </w:p>
    <w:p w14:paraId="346FB07B" w14:textId="77777777" w:rsidR="00AD6FBA" w:rsidRPr="00AD6FBA" w:rsidRDefault="00AD6FBA" w:rsidP="00AD6FBA"/>
    <w:p w14:paraId="3BD21E26" w14:textId="77777777" w:rsidR="00AD6FBA" w:rsidRPr="00AD6FBA" w:rsidRDefault="00AD6FBA" w:rsidP="00AD6FBA">
      <w:r w:rsidRPr="00AD6FBA">
        <w:rPr>
          <w:b/>
          <w:bCs/>
        </w:rPr>
        <w:t>How the IP Model Actually Works — CDWA</w:t>
      </w:r>
    </w:p>
    <w:p w14:paraId="06DB6BE1" w14:textId="77777777" w:rsidR="00AD6FBA" w:rsidRPr="00AD6FBA" w:rsidRDefault="00AD6FBA" w:rsidP="00AD6FBA">
      <w:r w:rsidRPr="00AD6FBA">
        <w:t>Washington has built a unique administrative structure to support self-direction at scale.</w:t>
      </w:r>
    </w:p>
    <w:p w14:paraId="2AC64293" w14:textId="77777777" w:rsidR="00AD6FBA" w:rsidRPr="00AD6FBA" w:rsidRDefault="00AD6FBA" w:rsidP="00AD6FBA">
      <w:r w:rsidRPr="00AD6FBA">
        <w:t xml:space="preserve">Consumer Direct Care Network Washington (CDWA) is the Consumer Directed Employer (CDE) for Washington’s DSHS. The CDE program uses an “Agency </w:t>
      </w:r>
      <w:proofErr w:type="gramStart"/>
      <w:r w:rsidRPr="00AD6FBA">
        <w:t>With</w:t>
      </w:r>
      <w:proofErr w:type="gramEnd"/>
      <w:r w:rsidRPr="00AD6FBA">
        <w:t xml:space="preserve"> Choice” model — the client, as managing employer, is in control of who provides care. The client or their authorized representative chooses, schedules, and supervises their IPs. CDWA acts as the legal employer and handles payroll and administrative duties. </w:t>
      </w:r>
      <w:hyperlink r:id="rId10" w:history="1">
        <w:r w:rsidRPr="00AD6FBA">
          <w:rPr>
            <w:rStyle w:val="Hyperlink"/>
          </w:rPr>
          <w:t>Consumer Direct Care Network Washington</w:t>
        </w:r>
      </w:hyperlink>
    </w:p>
    <w:p w14:paraId="12F4BED9" w14:textId="77777777" w:rsidR="00AD6FBA" w:rsidRPr="00AD6FBA" w:rsidRDefault="00AD6FBA" w:rsidP="00AD6FBA">
      <w:r w:rsidRPr="00AD6FBA">
        <w:t>CDWA employs the state’s 46,000 Individual Providers who provide in-home personal care and respite services. </w:t>
      </w:r>
      <w:hyperlink r:id="rId11" w:history="1">
        <w:r w:rsidRPr="00AD6FBA">
          <w:rPr>
            <w:rStyle w:val="Hyperlink"/>
          </w:rPr>
          <w:t>Washington State Department of Commerce</w:t>
        </w:r>
      </w:hyperlink>
    </w:p>
    <w:p w14:paraId="524A3C36" w14:textId="77777777" w:rsidR="00AD6FBA" w:rsidRPr="00AD6FBA" w:rsidRDefault="00AD6FBA" w:rsidP="00AD6FBA">
      <w:proofErr w:type="gramStart"/>
      <w:r w:rsidRPr="00AD6FBA">
        <w:t>So</w:t>
      </w:r>
      <w:proofErr w:type="gramEnd"/>
      <w:r w:rsidRPr="00AD6FBA">
        <w:t xml:space="preserve"> the client </w:t>
      </w:r>
      <w:r w:rsidRPr="00AD6FBA">
        <w:rPr>
          <w:b/>
          <w:bCs/>
        </w:rPr>
        <w:t>manages</w:t>
      </w:r>
      <w:r w:rsidRPr="00AD6FBA">
        <w:t> the worker; CDWA </w:t>
      </w:r>
      <w:r w:rsidRPr="00AD6FBA">
        <w:rPr>
          <w:b/>
          <w:bCs/>
        </w:rPr>
        <w:t>employs</w:t>
      </w:r>
      <w:r w:rsidRPr="00AD6FBA">
        <w:t> them. This is what makes Washington’s model work — the consumer gets control without having to navigate payroll taxes or employment law.</w:t>
      </w:r>
    </w:p>
    <w:p w14:paraId="04F4B1FF" w14:textId="77777777" w:rsidR="00AD6FBA" w:rsidRPr="00AD6FBA" w:rsidRDefault="00AD6FBA" w:rsidP="00AD6FBA"/>
    <w:p w14:paraId="3A5D36F7" w14:textId="77777777" w:rsidR="00AD6FBA" w:rsidRPr="00AD6FBA" w:rsidRDefault="00AD6FBA" w:rsidP="00AD6FBA">
      <w:r w:rsidRPr="00AD6FBA">
        <w:rPr>
          <w:b/>
          <w:bCs/>
        </w:rPr>
        <w:t>Finding an IP — Carina</w:t>
      </w:r>
    </w:p>
    <w:p w14:paraId="25126578" w14:textId="77777777" w:rsidR="00AD6FBA" w:rsidRPr="00AD6FBA" w:rsidRDefault="00AD6FBA" w:rsidP="00AD6FBA">
      <w:r w:rsidRPr="00AD6FBA">
        <w:t>Carina is a nonprofit matching platform. Everyone on Carina has been verified by DSHS, WA Cares Fund, SEIU 775 Benefits Group, or CDWA. Consumers are on Carina to find qualified Individual Providers who can deliver the services they need. </w:t>
      </w:r>
      <w:hyperlink r:id="rId12" w:history="1">
        <w:r w:rsidRPr="00AD6FBA">
          <w:rPr>
            <w:rStyle w:val="Hyperlink"/>
          </w:rPr>
          <w:t>Carina</w:t>
        </w:r>
      </w:hyperlink>
      <w:r w:rsidRPr="00AD6FBA">
        <w:t> Think of it as a vetted, state-connected marketplace for caregiver matching.</w:t>
      </w:r>
    </w:p>
    <w:p w14:paraId="4DCB67DD" w14:textId="77777777" w:rsidR="00AD6FBA" w:rsidRPr="00AD6FBA" w:rsidRDefault="00AD6FBA" w:rsidP="00AD6FBA"/>
    <w:p w14:paraId="0F5C56C4" w14:textId="77777777" w:rsidR="00AD6FBA" w:rsidRPr="00AD6FBA" w:rsidRDefault="00AD6FBA" w:rsidP="00AD6FBA">
      <w:r w:rsidRPr="00AD6FBA">
        <w:rPr>
          <w:b/>
          <w:bCs/>
        </w:rPr>
        <w:t>IP Training &amp; Compensation Requirements</w:t>
      </w:r>
    </w:p>
    <w:p w14:paraId="647949A2" w14:textId="77777777" w:rsidR="00AD6FBA" w:rsidRPr="00AD6FBA" w:rsidRDefault="00AD6FBA" w:rsidP="00AD6FBA">
      <w:r w:rsidRPr="00AD6FBA">
        <w:t xml:space="preserve">Individual Providers must take </w:t>
      </w:r>
      <w:proofErr w:type="gramStart"/>
      <w:r w:rsidRPr="00AD6FBA">
        <w:t>training</w:t>
      </w:r>
      <w:proofErr w:type="gramEnd"/>
      <w:r w:rsidRPr="00AD6FBA">
        <w:t xml:space="preserve"> and some get certified. They are employed by the Consumer Direct Care Network of Washington. Sometimes they are friends or family members of the client. </w:t>
      </w:r>
      <w:hyperlink r:id="rId13" w:history="1">
        <w:r w:rsidRPr="00AD6FBA">
          <w:rPr>
            <w:rStyle w:val="Hyperlink"/>
          </w:rPr>
          <w:t>Washington State Department of Commerce</w:t>
        </w:r>
      </w:hyperlink>
    </w:p>
    <w:p w14:paraId="1C0AC10B" w14:textId="77777777" w:rsidR="00AD6FBA" w:rsidRPr="00AD6FBA" w:rsidRDefault="00AD6FBA" w:rsidP="00AD6FBA">
      <w:r w:rsidRPr="00AD6FBA">
        <w:t>All long-term care workers required to take 75 hours of basic training must become a certified home care aide within 200 days of their service begin date. </w:t>
      </w:r>
      <w:hyperlink r:id="rId14" w:history="1">
        <w:r w:rsidRPr="00AD6FBA">
          <w:rPr>
            <w:rStyle w:val="Hyperlink"/>
          </w:rPr>
          <w:t>Washington State Department of Commerce</w:t>
        </w:r>
      </w:hyperlink>
    </w:p>
    <w:p w14:paraId="639C79C4" w14:textId="77777777" w:rsidR="00AD6FBA" w:rsidRPr="00AD6FBA" w:rsidRDefault="00AD6FBA" w:rsidP="00AD6FBA">
      <w:r w:rsidRPr="00AD6FBA">
        <w:lastRenderedPageBreak/>
        <w:t>Starting pay is $22.63/hour, with additional pay available for certification. IPs are represented by SEIU 775. </w:t>
      </w:r>
      <w:proofErr w:type="spellStart"/>
      <w:r w:rsidRPr="00AD6FBA">
        <w:fldChar w:fldCharType="begin"/>
      </w:r>
      <w:r w:rsidRPr="00AD6FBA">
        <w:instrText>HYPERLINK "https://cdcn.wd1.myworkdayjobs.com/en-US/External/job/Individual-Provider_R-977"</w:instrText>
      </w:r>
      <w:r w:rsidRPr="00AD6FBA">
        <w:fldChar w:fldCharType="separate"/>
      </w:r>
      <w:r w:rsidRPr="00AD6FBA">
        <w:rPr>
          <w:rStyle w:val="Hyperlink"/>
        </w:rPr>
        <w:t>Myworkdayjobs</w:t>
      </w:r>
      <w:proofErr w:type="spellEnd"/>
      <w:r w:rsidRPr="00AD6FBA">
        <w:fldChar w:fldCharType="end"/>
      </w:r>
      <w:r w:rsidRPr="00AD6FBA">
        <w:t> IPs also receive benefits through the union, including paid sick leave and health coverage for those working sufficient hours.</w:t>
      </w:r>
    </w:p>
    <w:p w14:paraId="04F84BF1" w14:textId="77777777" w:rsidR="00AD6FBA" w:rsidRPr="00AD6FBA" w:rsidRDefault="00AD6FBA" w:rsidP="00AD6FBA"/>
    <w:p w14:paraId="44861A11" w14:textId="77777777" w:rsidR="00AD6FBA" w:rsidRPr="00AD6FBA" w:rsidRDefault="00AD6FBA" w:rsidP="00AD6FBA">
      <w:r w:rsidRPr="00AD6FBA">
        <w:rPr>
          <w:b/>
          <w:bCs/>
        </w:rPr>
        <w:t xml:space="preserve">The Flow </w:t>
      </w:r>
      <w:proofErr w:type="gramStart"/>
      <w:r w:rsidRPr="00AD6FBA">
        <w:rPr>
          <w:b/>
          <w:bCs/>
        </w:rPr>
        <w:t>From</w:t>
      </w:r>
      <w:proofErr w:type="gramEnd"/>
      <w:r w:rsidRPr="00AD6FBA">
        <w:rPr>
          <w:b/>
          <w:bCs/>
        </w:rPr>
        <w:t xml:space="preserve"> Start to Care</w:t>
      </w:r>
    </w:p>
    <w:p w14:paraId="67A2DCE2" w14:textId="77777777" w:rsidR="00AD6FBA" w:rsidRPr="00AD6FBA" w:rsidRDefault="00AD6FBA" w:rsidP="00AD6FBA">
      <w:pPr>
        <w:numPr>
          <w:ilvl w:val="0"/>
          <w:numId w:val="8"/>
        </w:numPr>
      </w:pPr>
      <w:r w:rsidRPr="00AD6FBA">
        <w:rPr>
          <w:b/>
          <w:bCs/>
        </w:rPr>
        <w:t>Apply</w:t>
      </w:r>
      <w:r w:rsidRPr="00AD6FBA">
        <w:t> — through DSHS (Apple Health/Medicaid application)</w:t>
      </w:r>
    </w:p>
    <w:p w14:paraId="6E00BAB7" w14:textId="77777777" w:rsidR="00AD6FBA" w:rsidRPr="00AD6FBA" w:rsidRDefault="00AD6FBA" w:rsidP="00AD6FBA">
      <w:pPr>
        <w:numPr>
          <w:ilvl w:val="0"/>
          <w:numId w:val="8"/>
        </w:numPr>
      </w:pPr>
      <w:r w:rsidRPr="00AD6FBA">
        <w:rPr>
          <w:b/>
          <w:bCs/>
        </w:rPr>
        <w:t>Assessment</w:t>
      </w:r>
      <w:r w:rsidRPr="00AD6FBA">
        <w:t> — DSHS case manager conducts a functional assessment (ADLs) and determines authorized hours</w:t>
      </w:r>
    </w:p>
    <w:p w14:paraId="2D07FEE9" w14:textId="77777777" w:rsidR="00AD6FBA" w:rsidRPr="00AD6FBA" w:rsidRDefault="00AD6FBA" w:rsidP="00AD6FBA">
      <w:pPr>
        <w:numPr>
          <w:ilvl w:val="0"/>
          <w:numId w:val="8"/>
        </w:numPr>
      </w:pPr>
      <w:r w:rsidRPr="00AD6FBA">
        <w:rPr>
          <w:b/>
          <w:bCs/>
        </w:rPr>
        <w:t>Plan of Care</w:t>
      </w:r>
      <w:r w:rsidRPr="00AD6FBA">
        <w:t> — developed with your case manager</w:t>
      </w:r>
    </w:p>
    <w:p w14:paraId="26CAF0DC" w14:textId="77777777" w:rsidR="00AD6FBA" w:rsidRPr="00AD6FBA" w:rsidRDefault="00AD6FBA" w:rsidP="00AD6FBA">
      <w:pPr>
        <w:numPr>
          <w:ilvl w:val="0"/>
          <w:numId w:val="8"/>
        </w:numPr>
      </w:pPr>
      <w:r w:rsidRPr="00AD6FBA">
        <w:rPr>
          <w:b/>
          <w:bCs/>
        </w:rPr>
        <w:t>Choose a model</w:t>
      </w:r>
      <w:r w:rsidRPr="00AD6FBA">
        <w:t> — agency OR individual provider</w:t>
      </w:r>
    </w:p>
    <w:p w14:paraId="5286F4F3" w14:textId="77777777" w:rsidR="00AD6FBA" w:rsidRPr="00AD6FBA" w:rsidRDefault="00AD6FBA" w:rsidP="00AD6FBA">
      <w:pPr>
        <w:numPr>
          <w:ilvl w:val="0"/>
          <w:numId w:val="8"/>
        </w:numPr>
      </w:pPr>
      <w:r w:rsidRPr="00AD6FBA">
        <w:rPr>
          <w:b/>
          <w:bCs/>
        </w:rPr>
        <w:t>If IP:</w:t>
      </w:r>
      <w:r w:rsidRPr="00AD6FBA">
        <w:t> Find someone (friend, family, or via Carina), refer them to CDWA to complete hiring requirements</w:t>
      </w:r>
    </w:p>
    <w:p w14:paraId="1E6FDDA1" w14:textId="77777777" w:rsidR="00AD6FBA" w:rsidRPr="00AD6FBA" w:rsidRDefault="00AD6FBA" w:rsidP="00AD6FBA">
      <w:pPr>
        <w:numPr>
          <w:ilvl w:val="0"/>
          <w:numId w:val="8"/>
        </w:numPr>
      </w:pPr>
      <w:r w:rsidRPr="00AD6FBA">
        <w:rPr>
          <w:b/>
          <w:bCs/>
        </w:rPr>
        <w:t>CDWA issues “Okay to Work”</w:t>
      </w:r>
      <w:r w:rsidRPr="00AD6FBA">
        <w:t xml:space="preserve"> — care can begin; time is tracked via the </w:t>
      </w:r>
      <w:proofErr w:type="spellStart"/>
      <w:r w:rsidRPr="00AD6FBA">
        <w:t>CareAttend</w:t>
      </w:r>
      <w:proofErr w:type="spellEnd"/>
      <w:r w:rsidRPr="00AD6FBA">
        <w:t xml:space="preserve"> EVV app</w:t>
      </w:r>
    </w:p>
    <w:p w14:paraId="44962AAD" w14:textId="77777777" w:rsidR="00AD6FBA" w:rsidRPr="00AD6FBA" w:rsidRDefault="00AD6FBA" w:rsidP="00AD6FBA">
      <w:pPr>
        <w:numPr>
          <w:ilvl w:val="0"/>
          <w:numId w:val="8"/>
        </w:numPr>
      </w:pPr>
      <w:r w:rsidRPr="00AD6FBA">
        <w:rPr>
          <w:b/>
          <w:bCs/>
        </w:rPr>
        <w:t>CDWA pays the IP</w:t>
      </w:r>
      <w:r w:rsidRPr="00AD6FBA">
        <w:t> — client manages the relationship; CDWA handles payroll</w:t>
      </w:r>
    </w:p>
    <w:p w14:paraId="4FF009BC" w14:textId="77777777" w:rsidR="00AD6FBA" w:rsidRPr="00AD6FBA" w:rsidRDefault="00AD6FBA" w:rsidP="00AD6FBA"/>
    <w:p w14:paraId="46B257CC" w14:textId="77777777" w:rsidR="00AD6FBA" w:rsidRPr="00AD6FBA" w:rsidRDefault="00AD6FBA" w:rsidP="00AD6FBA">
      <w:r w:rsidRPr="00AD6FBA">
        <w:rPr>
          <w:b/>
          <w:bCs/>
        </w:rPr>
        <w:t>Key Distinction from Most States</w:t>
      </w:r>
    </w:p>
    <w:p w14:paraId="42DF1988" w14:textId="77777777" w:rsidR="00AD6FBA" w:rsidRPr="00AD6FBA" w:rsidRDefault="00AD6FBA" w:rsidP="00AD6FBA">
      <w:r w:rsidRPr="00AD6FBA">
        <w:t>Washington’s </w:t>
      </w:r>
      <w:r w:rsidRPr="00AD6FBA">
        <w:rPr>
          <w:b/>
          <w:bCs/>
        </w:rPr>
        <w:t xml:space="preserve">Agency </w:t>
      </w:r>
      <w:proofErr w:type="gramStart"/>
      <w:r w:rsidRPr="00AD6FBA">
        <w:rPr>
          <w:b/>
          <w:bCs/>
        </w:rPr>
        <w:t>With</w:t>
      </w:r>
      <w:proofErr w:type="gramEnd"/>
      <w:r w:rsidRPr="00AD6FBA">
        <w:rPr>
          <w:b/>
          <w:bCs/>
        </w:rPr>
        <w:t xml:space="preserve"> Choice</w:t>
      </w:r>
      <w:r w:rsidRPr="00AD6FBA">
        <w:t> model through CDWA is considered a national model. The client is the managing employer with real authority to hire, schedule, train, and dismiss — while the state-contracted CDE removes all the employment paperwork burden. It preserves consumer control without exposing the individual to the complexity of being a formal employer of record.</w:t>
      </w:r>
    </w:p>
    <w:p w14:paraId="03E349E1" w14:textId="77777777" w:rsidR="00AD6FBA" w:rsidRPr="00AD6FBA" w:rsidRDefault="00AD6FBA" w:rsidP="00AD6FBA">
      <w:r w:rsidRPr="00AD6FBA">
        <w:t>#######</w:t>
      </w:r>
    </w:p>
    <w:p w14:paraId="191224A3" w14:textId="77777777" w:rsidR="00AD6FBA" w:rsidRDefault="00AD6FBA"/>
    <w:p w14:paraId="0C0CEBD6" w14:textId="77777777" w:rsidR="00AD6FBA" w:rsidRDefault="00AD6FBA"/>
    <w:p w14:paraId="177AA4DC" w14:textId="406567CC" w:rsidR="00AD6FBA" w:rsidRDefault="00AD6FBA">
      <w:r>
        <w:br w:type="column"/>
      </w:r>
      <w:r>
        <w:lastRenderedPageBreak/>
        <w:t>Report 3</w:t>
      </w:r>
    </w:p>
    <w:p w14:paraId="01FB8F59" w14:textId="77777777" w:rsidR="00AD6FBA" w:rsidRDefault="00AD6FBA"/>
    <w:p w14:paraId="3F4227C8" w14:textId="77777777" w:rsidR="00AD6FBA" w:rsidRPr="00AD6FBA" w:rsidRDefault="00AD6FBA" w:rsidP="00AD6FBA">
      <w:r w:rsidRPr="00AD6FBA">
        <w:t>If I have money and can pay for care. Can I use. Carina to find a care giver in my community</w:t>
      </w:r>
    </w:p>
    <w:p w14:paraId="67FCFFF7" w14:textId="77777777" w:rsidR="00AD6FBA" w:rsidRPr="00AD6FBA" w:rsidRDefault="00AD6FBA" w:rsidP="00AD6FBA">
      <w:r w:rsidRPr="00AD6FBA">
        <w:t>&amp;&amp;&amp;&amp;&amp;&amp;&amp;</w:t>
      </w:r>
    </w:p>
    <w:p w14:paraId="6FF49E8A" w14:textId="77777777" w:rsidR="00AD6FBA" w:rsidRPr="00AD6FBA" w:rsidRDefault="00AD6FBA" w:rsidP="00AD6FBA">
      <w:r w:rsidRPr="00AD6FBA">
        <w:br/>
      </w:r>
    </w:p>
    <w:p w14:paraId="1672FEFC" w14:textId="77777777" w:rsidR="00AD6FBA" w:rsidRPr="00AD6FBA" w:rsidRDefault="00AD6FBA" w:rsidP="00AD6FBA">
      <w:r w:rsidRPr="00AD6FBA">
        <w:t>The short answer is </w:t>
      </w:r>
      <w:r w:rsidRPr="00AD6FBA">
        <w:rPr>
          <w:b/>
          <w:bCs/>
        </w:rPr>
        <w:t>no</w:t>
      </w:r>
      <w:r w:rsidRPr="00AD6FBA">
        <w:t> — Carina is not available for private-pay individuals. But you have good options. Here’s the full picture:</w:t>
      </w:r>
    </w:p>
    <w:p w14:paraId="54ACBDC5" w14:textId="77777777" w:rsidR="00AD6FBA" w:rsidRPr="00AD6FBA" w:rsidRDefault="00AD6FBA" w:rsidP="00AD6FBA"/>
    <w:p w14:paraId="01F91F90" w14:textId="77777777" w:rsidR="00AD6FBA" w:rsidRPr="00AD6FBA" w:rsidRDefault="00AD6FBA" w:rsidP="00AD6FBA">
      <w:r w:rsidRPr="00AD6FBA">
        <w:rPr>
          <w:b/>
          <w:bCs/>
        </w:rPr>
        <w:t>Carina Is Medicaid-Only</w:t>
      </w:r>
    </w:p>
    <w:p w14:paraId="4D3C877E" w14:textId="77777777" w:rsidR="00AD6FBA" w:rsidRPr="00AD6FBA" w:rsidRDefault="00AD6FBA" w:rsidP="00AD6FBA">
      <w:r w:rsidRPr="00AD6FBA">
        <w:t>Carina is an online platform that helps Individual Providers and consumers receiving Medicaid and state-funded in-home care to find each other. </w:t>
      </w:r>
      <w:hyperlink r:id="rId15" w:history="1">
        <w:r w:rsidRPr="00AD6FBA">
          <w:rPr>
            <w:rStyle w:val="Hyperlink"/>
          </w:rPr>
          <w:t>Carina</w:t>
        </w:r>
      </w:hyperlink>
      <w:r w:rsidRPr="00AD6FBA">
        <w:t> Access requires DSHS/CDWA verification, which is tied to Medicaid eligibility. If you’re paying out of pocket, you can’t get in.</w:t>
      </w:r>
    </w:p>
    <w:p w14:paraId="2626BEC0" w14:textId="77777777" w:rsidR="00AD6FBA" w:rsidRPr="00AD6FBA" w:rsidRDefault="00AD6FBA" w:rsidP="00AD6FBA"/>
    <w:p w14:paraId="37708B4A" w14:textId="77777777" w:rsidR="00AD6FBA" w:rsidRPr="00AD6FBA" w:rsidRDefault="00AD6FBA" w:rsidP="00AD6FBA">
      <w:r w:rsidRPr="00AD6FBA">
        <w:rPr>
          <w:b/>
          <w:bCs/>
        </w:rPr>
        <w:t>Your Real Options as a Private-Pay Person</w:t>
      </w:r>
    </w:p>
    <w:p w14:paraId="739C70EB" w14:textId="77777777" w:rsidR="00AD6FBA" w:rsidRPr="00AD6FBA" w:rsidRDefault="00AD6FBA" w:rsidP="00AD6FBA">
      <w:r w:rsidRPr="00AD6FBA">
        <w:rPr>
          <w:b/>
          <w:bCs/>
        </w:rPr>
        <w:t>1. Licensed Home Care Agencies (Direct Hire)</w:t>
      </w:r>
      <w:r w:rsidRPr="00AD6FBA">
        <w:t> The most straightforward path. Washington has many licensed agencies — companies like Home Instead, Visiting Angels, Comfort Keepers, and local independents. You contract directly with the agency, which handles all HR, scheduling, and backup coverage. Expect to pay roughly $30–40+/hour depending on location and level of care needed.</w:t>
      </w:r>
    </w:p>
    <w:p w14:paraId="53A4DBCF" w14:textId="77777777" w:rsidR="00AD6FBA" w:rsidRPr="00AD6FBA" w:rsidRDefault="00AD6FBA" w:rsidP="00AD6FBA">
      <w:r w:rsidRPr="00AD6FBA">
        <w:rPr>
          <w:b/>
          <w:bCs/>
        </w:rPr>
        <w:t>2. WA Cares Fund (Starting July 2026)</w:t>
      </w:r>
      <w:r w:rsidRPr="00AD6FBA">
        <w:t> This is Washington’s public long-term care insurance program — funded by a small payroll tax all working Washingtonians pay. Starting in July 2026, if your loved one has a WA Cares benefit, they will be able to access supports and services including paid caregiving and respite care. </w:t>
      </w:r>
      <w:hyperlink r:id="rId16" w:history="1">
        <w:r w:rsidRPr="00AD6FBA">
          <w:rPr>
            <w:rStyle w:val="Hyperlink"/>
          </w:rPr>
          <w:t>WA Cares Fund</w:t>
        </w:r>
      </w:hyperlink>
      <w:r w:rsidRPr="00AD6FBA">
        <w:t> The benefit provides up to $36,500 in lifetime benefits. Importantly, you can be hired to be your loved one’s caregiver, being compensated for the care you provide. </w:t>
      </w:r>
      <w:hyperlink r:id="rId17" w:history="1">
        <w:r w:rsidRPr="00AD6FBA">
          <w:rPr>
            <w:rStyle w:val="Hyperlink"/>
          </w:rPr>
          <w:t>WA Cares Fund</w:t>
        </w:r>
      </w:hyperlink>
      <w:r w:rsidRPr="00AD6FBA">
        <w:t> This is a significant new pathway for community-based, self-directed care outside of Medicaid.</w:t>
      </w:r>
    </w:p>
    <w:p w14:paraId="76917860" w14:textId="77777777" w:rsidR="00AD6FBA" w:rsidRPr="00AD6FBA" w:rsidRDefault="00AD6FBA" w:rsidP="00AD6FBA">
      <w:r w:rsidRPr="00AD6FBA">
        <w:rPr>
          <w:b/>
          <w:bCs/>
        </w:rPr>
        <w:t>3. Private Caregiver Matching Platforms</w:t>
      </w:r>
      <w:r w:rsidRPr="00AD6FBA">
        <w:t> National platforms serve private-pay consumers and operate similarly to Carina’s concept but without the Medicaid restriction. Options include:</w:t>
      </w:r>
    </w:p>
    <w:p w14:paraId="45C3F575" w14:textId="77777777" w:rsidR="00AD6FBA" w:rsidRPr="00AD6FBA" w:rsidRDefault="00AD6FBA" w:rsidP="00AD6FBA">
      <w:pPr>
        <w:numPr>
          <w:ilvl w:val="0"/>
          <w:numId w:val="3"/>
        </w:numPr>
      </w:pPr>
      <w:hyperlink r:id="rId18" w:history="1">
        <w:r w:rsidRPr="00AD6FBA">
          <w:rPr>
            <w:rStyle w:val="Hyperlink"/>
            <w:b/>
            <w:bCs/>
          </w:rPr>
          <w:t>Care.com</w:t>
        </w:r>
      </w:hyperlink>
      <w:r w:rsidRPr="00AD6FBA">
        <w:t> — large national marketplace; caregivers list profiles, you vet and hire directly</w:t>
      </w:r>
    </w:p>
    <w:p w14:paraId="09AC69A4" w14:textId="77777777" w:rsidR="00AD6FBA" w:rsidRPr="00AD6FBA" w:rsidRDefault="00AD6FBA" w:rsidP="00AD6FBA">
      <w:pPr>
        <w:numPr>
          <w:ilvl w:val="0"/>
          <w:numId w:val="3"/>
        </w:numPr>
      </w:pPr>
      <w:r w:rsidRPr="00AD6FBA">
        <w:rPr>
          <w:b/>
          <w:bCs/>
        </w:rPr>
        <w:t>Hire an individual directly</w:t>
      </w:r>
      <w:r w:rsidRPr="00AD6FBA">
        <w:t xml:space="preserve"> — you become the employer, handle payroll taxes (or use a payroll service like </w:t>
      </w:r>
      <w:proofErr w:type="spellStart"/>
      <w:r w:rsidRPr="00AD6FBA">
        <w:t>HomePay</w:t>
      </w:r>
      <w:proofErr w:type="spellEnd"/>
      <w:r w:rsidRPr="00AD6FBA">
        <w:t>/GTM)</w:t>
      </w:r>
    </w:p>
    <w:p w14:paraId="365D6DC7" w14:textId="77777777" w:rsidR="00AD6FBA" w:rsidRPr="00AD6FBA" w:rsidRDefault="00AD6FBA" w:rsidP="00AD6FBA">
      <w:r w:rsidRPr="00AD6FBA">
        <w:rPr>
          <w:b/>
          <w:bCs/>
        </w:rPr>
        <w:t>4. Area Agencies on Aging (AAA)</w:t>
      </w:r>
      <w:r w:rsidRPr="00AD6FBA">
        <w:t> Even without Medicaid, your local AAA can connect you to resources, vetted caregiver lists, and community programs. Call </w:t>
      </w:r>
      <w:r w:rsidRPr="00AD6FBA">
        <w:rPr>
          <w:b/>
          <w:bCs/>
        </w:rPr>
        <w:t>1-800-422-3263</w:t>
      </w:r>
      <w:r w:rsidRPr="00AD6FBA">
        <w:t> to reach your local Home and Community Services office — they assist regardless of income.</w:t>
      </w:r>
    </w:p>
    <w:p w14:paraId="394943C9" w14:textId="77777777" w:rsidR="00AD6FBA" w:rsidRPr="00AD6FBA" w:rsidRDefault="00AD6FBA" w:rsidP="00AD6FBA"/>
    <w:p w14:paraId="4ABA3D5A" w14:textId="77777777" w:rsidR="00AD6FBA" w:rsidRPr="00AD6FBA" w:rsidRDefault="00AD6FBA" w:rsidP="00AD6FBA">
      <w:r w:rsidRPr="00AD6FBA">
        <w:rPr>
          <w:b/>
          <w:bCs/>
        </w:rPr>
        <w:t>Key Trade-Off for Private Pay</w:t>
      </w:r>
    </w:p>
    <w:p w14:paraId="65D07C89" w14:textId="77777777" w:rsidR="00AD6FBA" w:rsidRPr="00AD6FBA" w:rsidRDefault="00AD6FBA" w:rsidP="00AD6FBA">
      <w:r w:rsidRPr="00AD6FBA">
        <w:t xml:space="preserve">When you hire independently (not through an agency), you gain the Carina-like control and relationship — same person, your schedule, your terms — but you take </w:t>
      </w:r>
      <w:proofErr w:type="spellStart"/>
      <w:r w:rsidRPr="00AD6FBA">
        <w:t>on</w:t>
      </w:r>
      <w:r w:rsidRPr="00AD6FBA">
        <w:rPr>
          <w:b/>
          <w:bCs/>
        </w:rPr>
        <w:t>employer</w:t>
      </w:r>
      <w:proofErr w:type="spellEnd"/>
      <w:r w:rsidRPr="00AD6FBA">
        <w:rPr>
          <w:b/>
          <w:bCs/>
        </w:rPr>
        <w:t xml:space="preserve"> responsibilities</w:t>
      </w:r>
      <w:r w:rsidRPr="00AD6FBA">
        <w:t xml:space="preserve">: payroll taxes, workers’ comp, background checks, and backup when </w:t>
      </w:r>
      <w:r w:rsidRPr="00AD6FBA">
        <w:lastRenderedPageBreak/>
        <w:t>they’re sick. A household payroll service can handle the paperwork for roughly $500–1,000/year and is strongly worth it to stay legally compliant.</w:t>
      </w:r>
    </w:p>
    <w:p w14:paraId="0A46819E" w14:textId="77777777" w:rsidR="00AD6FBA" w:rsidRPr="00AD6FBA" w:rsidRDefault="00AD6FBA" w:rsidP="00AD6FBA">
      <w:r w:rsidRPr="00AD6FBA">
        <w:t>The WA Cares Fund launching in July 2026 may be the most relevant development for you — it effectively brings the self-direction model to people who have contributed to the fund through their working years, regardless of current income or assets.</w:t>
      </w:r>
    </w:p>
    <w:p w14:paraId="4DE748D0" w14:textId="77777777" w:rsidR="00AD6FBA" w:rsidRPr="00AD6FBA" w:rsidRDefault="00AD6FBA" w:rsidP="00AD6FBA">
      <w:r w:rsidRPr="00AD6FBA">
        <w:t>&amp;&amp;&amp;&amp;&amp;&amp;</w:t>
      </w:r>
    </w:p>
    <w:p w14:paraId="4B0A2BFB" w14:textId="77777777" w:rsidR="00AD6FBA" w:rsidRDefault="00AD6FBA"/>
    <w:p w14:paraId="18F2780A" w14:textId="77777777" w:rsidR="00AD6FBA" w:rsidRDefault="00AD6FBA"/>
    <w:p w14:paraId="5B2132D0" w14:textId="571342B2" w:rsidR="00B2780D" w:rsidRDefault="00AD6FBA">
      <w:r>
        <w:t>Report 4</w:t>
      </w:r>
    </w:p>
    <w:p w14:paraId="736A0FC2" w14:textId="77777777" w:rsidR="00AD6FBA" w:rsidRPr="00AD6FBA" w:rsidRDefault="00AD6FBA" w:rsidP="00AD6FBA">
      <w:r w:rsidRPr="00AD6FBA">
        <w:t>This may be "preaching to the choir"</w:t>
      </w:r>
    </w:p>
    <w:p w14:paraId="46EB74D2" w14:textId="77777777" w:rsidR="00AD6FBA" w:rsidRPr="00AD6FBA" w:rsidRDefault="00AD6FBA" w:rsidP="00AD6FBA"/>
    <w:p w14:paraId="51ED89E9" w14:textId="77777777" w:rsidR="00AD6FBA" w:rsidRPr="00AD6FBA" w:rsidRDefault="00AD6FBA" w:rsidP="00AD6FBA">
      <w:r w:rsidRPr="00AD6FBA">
        <w:t>An article featured by "The Atlantic" today.  Gives some specific stats that could be handy in a presentation.</w:t>
      </w:r>
    </w:p>
    <w:p w14:paraId="4CC80C52" w14:textId="77777777" w:rsidR="00AD6FBA" w:rsidRDefault="00AD6FBA"/>
    <w:p w14:paraId="1AB6E890" w14:textId="0D4BC977" w:rsidR="00AD6FBA" w:rsidRDefault="00AD6FBA">
      <w:r>
        <w:br w:type="column"/>
      </w:r>
      <w:r>
        <w:lastRenderedPageBreak/>
        <w:t>Report 5</w:t>
      </w:r>
    </w:p>
    <w:p w14:paraId="149383B8" w14:textId="77777777" w:rsidR="00AD6FBA" w:rsidRPr="00AD6FBA" w:rsidRDefault="00AD6FBA" w:rsidP="00AD6FBA">
      <w:r w:rsidRPr="00AD6FBA">
        <w:t> Query:  </w:t>
      </w:r>
    </w:p>
    <w:p w14:paraId="7A30F79E" w14:textId="77777777" w:rsidR="00AD6FBA" w:rsidRPr="00AD6FBA" w:rsidRDefault="00AD6FBA" w:rsidP="00AD6FBA">
      <w:r w:rsidRPr="00AD6FBA">
        <w:rPr>
          <w:i/>
          <w:iCs/>
        </w:rPr>
        <w:t xml:space="preserve">I am thinking about the challenges that occur during the transition from healthy and death-- the usual context is associated with seniors.  I am focused on the case that the decline is progressive and takes many months. This context triggers needs for caregiving and many legal and emotional complications. As I think about this </w:t>
      </w:r>
      <w:proofErr w:type="gramStart"/>
      <w:r w:rsidRPr="00AD6FBA">
        <w:rPr>
          <w:i/>
          <w:iCs/>
        </w:rPr>
        <w:t>it is clear that this</w:t>
      </w:r>
      <w:proofErr w:type="gramEnd"/>
      <w:r w:rsidRPr="00AD6FBA">
        <w:rPr>
          <w:i/>
          <w:iCs/>
        </w:rPr>
        <w:t xml:space="preserve"> can be very complicated.  Focus on Washington State as well as associated Federal programs. Are there any State or federal services that provide a consultation that helps someone develop and execute a plan?</w:t>
      </w:r>
    </w:p>
    <w:p w14:paraId="43985711" w14:textId="77777777" w:rsidR="00AD6FBA" w:rsidRPr="00AD6FBA" w:rsidRDefault="00AD6FBA" w:rsidP="00AD6FBA">
      <w:r w:rsidRPr="00AD6FBA">
        <w:rPr>
          <w:i/>
          <w:iCs/>
        </w:rPr>
        <w:t>===</w:t>
      </w:r>
    </w:p>
    <w:p w14:paraId="46510BF4" w14:textId="77777777" w:rsidR="00AD6FBA" w:rsidRPr="00AD6FBA" w:rsidRDefault="00AD6FBA" w:rsidP="00AD6FBA">
      <w:r w:rsidRPr="00AD6FBA">
        <w:t>This is a genuinely complex landscape, and the good news is that Washington State has one of the better-developed systems in the country for exactly this situation. Here's a map of the key resources — organized by what they do best.</w:t>
      </w:r>
    </w:p>
    <w:p w14:paraId="2E44753F" w14:textId="77777777" w:rsidR="00AD6FBA" w:rsidRPr="00AD6FBA" w:rsidRDefault="00AD6FBA" w:rsidP="00AD6FBA">
      <w:r w:rsidRPr="00AD6FBA">
        <w:rPr>
          <w:b/>
          <w:bCs/>
        </w:rPr>
        <w:t>The Core Entry Point: </w:t>
      </w:r>
      <w:r w:rsidRPr="00AD6FBA">
        <w:rPr>
          <w:b/>
          <w:bCs/>
        </w:rPr>
        <w:br/>
        <w:t>Your Local Area Agency on Aging (AAA)</w:t>
      </w:r>
    </w:p>
    <w:p w14:paraId="1352B10E" w14:textId="77777777" w:rsidR="00AD6FBA" w:rsidRPr="00AD6FBA" w:rsidRDefault="00AD6FBA" w:rsidP="00AD6FBA">
      <w:r w:rsidRPr="00AD6FBA">
        <w:t>This is the single best place to start. Washington State has thirteen Area Agencies on Aging (AAAs), designated by the state's Aging and Long-Term Support Administration (ALTSA), which are contracted to carry out long-term services and supports in their local planning areas. They are free, local, and expert in connecting people with what they need.</w:t>
      </w:r>
    </w:p>
    <w:p w14:paraId="665F1E48" w14:textId="77777777" w:rsidR="00AD6FBA" w:rsidRPr="00AD6FBA" w:rsidRDefault="00AD6FBA" w:rsidP="00AD6FBA">
      <w:r w:rsidRPr="00AD6FBA">
        <w:t>AAA staff can help you plan, find, and access care services and programs (such as transportation, meals, housekeeping, and personal care); explore options for paying for long-term care and review eligibility for benefits; figure out health care insurance and prescription drug options; get a listing of local adult housing and assisted living; and sort through legal issues such as setting up advance directives and living wills, or make referrals for legal advice.</w:t>
      </w:r>
    </w:p>
    <w:p w14:paraId="6A1992D6" w14:textId="77777777" w:rsidR="00AD6FBA" w:rsidRPr="00AD6FBA" w:rsidRDefault="00AD6FBA" w:rsidP="00AD6FBA">
      <w:r w:rsidRPr="00AD6FBA">
        <w:rPr>
          <w:b/>
          <w:bCs/>
        </w:rPr>
        <w:t>How to find yours:</w:t>
      </w:r>
      <w:r w:rsidRPr="00AD6FBA">
        <w:t> Call </w:t>
      </w:r>
      <w:r w:rsidRPr="00AD6FBA">
        <w:rPr>
          <w:b/>
          <w:bCs/>
        </w:rPr>
        <w:t>1-800-422-3263</w:t>
      </w:r>
      <w:r w:rsidRPr="00AD6FBA">
        <w:t> (DSHS statewide line) or search by county at </w:t>
      </w:r>
      <w:hyperlink r:id="rId19" w:history="1">
        <w:r w:rsidRPr="00AD6FBA">
          <w:rPr>
            <w:rStyle w:val="Hyperlink"/>
          </w:rPr>
          <w:t>dshs.wa.gov</w:t>
        </w:r>
      </w:hyperlink>
      <w:r w:rsidRPr="00AD6FBA">
        <w:t>.</w:t>
      </w:r>
    </w:p>
    <w:p w14:paraId="7222FE0C" w14:textId="77777777" w:rsidR="00AD6FBA" w:rsidRPr="00AD6FBA" w:rsidRDefault="00AD6FBA" w:rsidP="00AD6FBA">
      <w:r w:rsidRPr="00AD6FBA">
        <w:rPr>
          <w:b/>
          <w:bCs/>
        </w:rPr>
        <w:t>The "Front Door" System: </w:t>
      </w:r>
      <w:r w:rsidRPr="00AD6FBA">
        <w:rPr>
          <w:b/>
          <w:bCs/>
        </w:rPr>
        <w:br/>
        <w:t>Community Living Connections / ADRCs</w:t>
      </w:r>
    </w:p>
    <w:p w14:paraId="4378F830" w14:textId="77777777" w:rsidR="00AD6FBA" w:rsidRPr="00AD6FBA" w:rsidRDefault="00AD6FBA" w:rsidP="00AD6FBA">
      <w:r w:rsidRPr="00AD6FBA">
        <w:t>Washington brands its Aging and Disability Resource Centers as </w:t>
      </w:r>
      <w:r w:rsidRPr="00AD6FBA">
        <w:rPr>
          <w:b/>
          <w:bCs/>
        </w:rPr>
        <w:t>Community Living Connections (CLC)</w:t>
      </w:r>
      <w:r w:rsidRPr="00AD6FBA">
        <w:t>. ADRCs serve as integrated points of entry into the long-term and home or community-based service and support system, designed to address the frustrations many consumers and their families experience when they need to obtain information and access those services and supports. They provide objective information, advice, counseling, and assistance, and empower people to make informed decisions about their long-term supports.</w:t>
      </w:r>
    </w:p>
    <w:p w14:paraId="12D61D96" w14:textId="77777777" w:rsidR="00AD6FBA" w:rsidRPr="00AD6FBA" w:rsidRDefault="00AD6FBA" w:rsidP="00AD6FBA">
      <w:r w:rsidRPr="00AD6FBA">
        <w:t>The national ADRC program is a collaborative effort of the Administration for Community Living, the Centers for Medicare &amp; Medicaid Services, and the Veterans Health Administration, designed to streamline access to home and community supports for consumers of all ages, incomes, and disabilities, and their families.</w:t>
      </w:r>
    </w:p>
    <w:p w14:paraId="3B39B64B" w14:textId="77777777" w:rsidR="00AD6FBA" w:rsidRPr="00AD6FBA" w:rsidRDefault="00AD6FBA" w:rsidP="00AD6FBA">
      <w:r w:rsidRPr="00AD6FBA">
        <w:rPr>
          <w:b/>
          <w:bCs/>
        </w:rPr>
        <w:t>Legal and Advance Directive Planning</w:t>
      </w:r>
    </w:p>
    <w:p w14:paraId="30133AEE" w14:textId="77777777" w:rsidR="00AD6FBA" w:rsidRPr="00AD6FBA" w:rsidRDefault="00AD6FBA" w:rsidP="00AD6FBA">
      <w:r w:rsidRPr="00AD6FBA">
        <w:t xml:space="preserve">It is important to think through and communicate to loved ones and health care providers what you want to happen if medical decisions must be made and you can't communicate your wishes (advance directives), you become incapacitated (guardianship), or when you </w:t>
      </w:r>
      <w:r w:rsidRPr="00AD6FBA">
        <w:lastRenderedPageBreak/>
        <w:t>die (wills). Many people want to work with an attorney experienced with estate planning and elder law on these issues.</w:t>
      </w:r>
    </w:p>
    <w:p w14:paraId="6CC89493" w14:textId="77777777" w:rsidR="00AD6FBA" w:rsidRPr="00AD6FBA" w:rsidRDefault="00AD6FBA" w:rsidP="00AD6FBA">
      <w:r w:rsidRPr="00AD6FBA">
        <w:t>Washington's key legal documents in a progressive decline scenario are:</w:t>
      </w:r>
    </w:p>
    <w:p w14:paraId="65F8BC9E" w14:textId="77777777" w:rsidR="00AD6FBA" w:rsidRPr="00AD6FBA" w:rsidRDefault="00AD6FBA" w:rsidP="00AD6FBA">
      <w:pPr>
        <w:numPr>
          <w:ilvl w:val="0"/>
          <w:numId w:val="1"/>
        </w:numPr>
      </w:pPr>
      <w:r w:rsidRPr="00AD6FBA">
        <w:rPr>
          <w:b/>
          <w:bCs/>
        </w:rPr>
        <w:t>Health Care Directive (Living Will)</w:t>
      </w:r>
      <w:r w:rsidRPr="00AD6FBA">
        <w:t> — your preferences for treatment</w:t>
      </w:r>
    </w:p>
    <w:p w14:paraId="1268E4EC" w14:textId="77777777" w:rsidR="00AD6FBA" w:rsidRPr="00AD6FBA" w:rsidRDefault="00AD6FBA" w:rsidP="00AD6FBA">
      <w:pPr>
        <w:numPr>
          <w:ilvl w:val="0"/>
          <w:numId w:val="1"/>
        </w:numPr>
      </w:pPr>
      <w:r w:rsidRPr="00AD6FBA">
        <w:rPr>
          <w:b/>
          <w:bCs/>
        </w:rPr>
        <w:t>Durable Power of Attorney for Health Care</w:t>
      </w:r>
      <w:r w:rsidRPr="00AD6FBA">
        <w:t> — who decides when you can't</w:t>
      </w:r>
    </w:p>
    <w:p w14:paraId="5D22FE4F" w14:textId="77777777" w:rsidR="00AD6FBA" w:rsidRPr="00AD6FBA" w:rsidRDefault="00AD6FBA" w:rsidP="00AD6FBA">
      <w:pPr>
        <w:numPr>
          <w:ilvl w:val="0"/>
          <w:numId w:val="1"/>
        </w:numPr>
      </w:pPr>
      <w:r w:rsidRPr="00AD6FBA">
        <w:rPr>
          <w:b/>
          <w:bCs/>
        </w:rPr>
        <w:t>POLST form</w:t>
      </w:r>
      <w:r w:rsidRPr="00AD6FBA">
        <w:t> — a medical order (not just a preference document) that providers must follow, especially valuable if you want to stay home rather than be hospitalized</w:t>
      </w:r>
    </w:p>
    <w:p w14:paraId="22830EF8" w14:textId="77777777" w:rsidR="00AD6FBA" w:rsidRPr="00AD6FBA" w:rsidRDefault="00AD6FBA" w:rsidP="00AD6FBA">
      <w:r w:rsidRPr="00AD6FBA">
        <w:rPr>
          <w:b/>
          <w:bCs/>
        </w:rPr>
        <w:t>End of Life Washington</w:t>
      </w:r>
      <w:r w:rsidRPr="00AD6FBA">
        <w:t> developed a combined Durable Power of Attorney for Health Care and Health Care Directive that has been widely praised by health care professionals, advance planning advocates, and attorneys who specialize in elder law and estate planning. It is free to download and includes an Alzheimer's and dementia provision. Their site is </w:t>
      </w:r>
      <w:hyperlink r:id="rId20" w:history="1">
        <w:r w:rsidRPr="00AD6FBA">
          <w:rPr>
            <w:rStyle w:val="Hyperlink"/>
            <w:b/>
            <w:bCs/>
          </w:rPr>
          <w:t>endoflifewa.org</w:t>
        </w:r>
      </w:hyperlink>
      <w:r w:rsidRPr="00AD6FBA">
        <w:t>.</w:t>
      </w:r>
    </w:p>
    <w:p w14:paraId="18E1F3A6" w14:textId="77777777" w:rsidR="00AD6FBA" w:rsidRPr="00AD6FBA" w:rsidRDefault="00AD6FBA" w:rsidP="00AD6FBA">
      <w:r w:rsidRPr="00AD6FBA">
        <w:rPr>
          <w:b/>
          <w:bCs/>
        </w:rPr>
        <w:t>Medicare Coverage Counseling: SHIBA</w:t>
      </w:r>
    </w:p>
    <w:p w14:paraId="2F4CD995" w14:textId="77777777" w:rsidR="00AD6FBA" w:rsidRPr="00AD6FBA" w:rsidRDefault="00AD6FBA" w:rsidP="00AD6FBA">
      <w:r w:rsidRPr="00AD6FBA">
        <w:rPr>
          <w:b/>
          <w:bCs/>
        </w:rPr>
        <w:t>SHIBA (Statewide Health Insurance Benefits Advisors)</w:t>
      </w:r>
      <w:r w:rsidRPr="00AD6FBA">
        <w:t> is a free, unbiased, and confidential program offered through the Washington State Office of the Insurance Commissioner. Volunteers answer Medicare questions, make referrals, and help evaluate and compare health insurance policies so people can make informed decisions to find the best coverage that fits their budget and meets their needs. They can also screen for low-income programs that save money on Medicare coverage.</w:t>
      </w:r>
    </w:p>
    <w:p w14:paraId="3243FE66" w14:textId="77777777" w:rsidR="00AD6FBA" w:rsidRPr="00AD6FBA" w:rsidRDefault="00AD6FBA" w:rsidP="00AD6FBA">
      <w:r w:rsidRPr="00AD6FBA">
        <w:t>This is particularly useful for understanding hospice coverage, Medicare Advantage plans, and supplemental coverage during a long decline. </w:t>
      </w:r>
      <w:r w:rsidRPr="00AD6FBA">
        <w:rPr>
          <w:b/>
          <w:bCs/>
        </w:rPr>
        <w:t>Call: 800-562-6900.</w:t>
      </w:r>
    </w:p>
    <w:p w14:paraId="75835DA7" w14:textId="77777777" w:rsidR="00AD6FBA" w:rsidRPr="00AD6FBA" w:rsidRDefault="00AD6FBA" w:rsidP="00AD6FBA">
      <w:r w:rsidRPr="00AD6FBA">
        <w:rPr>
          <w:b/>
          <w:bCs/>
        </w:rPr>
        <w:t>Paying for Long-Term Care: WA Cares Fund</w:t>
      </w:r>
    </w:p>
    <w:p w14:paraId="4BACBE43" w14:textId="77777777" w:rsidR="00AD6FBA" w:rsidRPr="00AD6FBA" w:rsidRDefault="00AD6FBA" w:rsidP="00AD6FBA">
      <w:r w:rsidRPr="00AD6FBA">
        <w:t>Washington is the first state in the nation to have a public long-term care insurance program. The WA Cares Fund provides a lifetime benefit of up to $36,500 (adjusted for inflation) to workers who have contributed for 10 years and apply for a long-term care need. Benefits applications are now open as of 2026. It's modest — critics note it doesn't cover the full cost of care — but advocates say it can be "just what people need to get through a crisis or get ready for the tougher decisions they're going to have to make."</w:t>
      </w:r>
    </w:p>
    <w:p w14:paraId="3D0BEE13" w14:textId="77777777" w:rsidR="00AD6FBA" w:rsidRPr="00AD6FBA" w:rsidRDefault="00AD6FBA" w:rsidP="00AD6FBA">
      <w:r w:rsidRPr="00AD6FBA">
        <w:rPr>
          <w:b/>
          <w:bCs/>
        </w:rPr>
        <w:t>For Caregiver Support Specifically</w:t>
      </w:r>
    </w:p>
    <w:p w14:paraId="0DB931A9" w14:textId="77777777" w:rsidR="00AD6FBA" w:rsidRPr="00AD6FBA" w:rsidRDefault="00AD6FBA" w:rsidP="00AD6FBA">
      <w:r w:rsidRPr="00AD6FBA">
        <w:t>The </w:t>
      </w:r>
      <w:r w:rsidRPr="00AD6FBA">
        <w:rPr>
          <w:b/>
          <w:bCs/>
        </w:rPr>
        <w:t>Family Caregiver Support Program</w:t>
      </w:r>
      <w:r w:rsidRPr="00AD6FBA">
        <w:t> is a service available to unpaid caregivers of adults needing care and living in Washington State, with local offices throughout the state staffed with knowledgeable people who can help find local resources, services, and respite options. This is often overlooked but very important — caregiver burnout is a major risk in long, progressive declines.</w:t>
      </w:r>
    </w:p>
    <w:p w14:paraId="14B2E34F" w14:textId="77777777" w:rsidR="00AD6FBA" w:rsidRPr="00AD6FBA" w:rsidRDefault="00AD6FBA" w:rsidP="00AD6FBA">
      <w:r w:rsidRPr="00AD6FBA">
        <w:rPr>
          <w:b/>
          <w:bCs/>
        </w:rPr>
        <w:t>What These Systems Don't Fully Cover</w:t>
      </w:r>
    </w:p>
    <w:p w14:paraId="2DC7090B" w14:textId="77777777" w:rsidR="00AD6FBA" w:rsidRPr="00AD6FBA" w:rsidRDefault="00AD6FBA" w:rsidP="00AD6FBA">
      <w:r w:rsidRPr="00AD6FBA">
        <w:t>It's worth being honest: while these programs are excellent for </w:t>
      </w:r>
      <w:r w:rsidRPr="00AD6FBA">
        <w:rPr>
          <w:i/>
          <w:iCs/>
        </w:rPr>
        <w:t>connecting</w:t>
      </w:r>
      <w:r w:rsidRPr="00AD6FBA">
        <w:t> you to services and information, none of them function as a single ongoing </w:t>
      </w:r>
      <w:r w:rsidRPr="00AD6FBA">
        <w:rPr>
          <w:b/>
          <w:bCs/>
        </w:rPr>
        <w:t>care coordinator who stays with you across the whole arc</w:t>
      </w:r>
      <w:r w:rsidRPr="00AD6FBA">
        <w:t> of decline — medical, legal, financial, and emotional — unless you qualify for Medicaid case management. Private-market care managers who coordinate all aspects of a senior's health and daily support exist throughout Washington State, though insurance rarely covers this type of proactive coordination and advocacy. For families who can afford it, a private Geriatric Care Manager (often a nurse or social worker) can fill that gap. The </w:t>
      </w:r>
      <w:r w:rsidRPr="00AD6FBA">
        <w:rPr>
          <w:b/>
          <w:bCs/>
        </w:rPr>
        <w:t>Aging Life Care Association</w:t>
      </w:r>
      <w:r w:rsidRPr="00AD6FBA">
        <w:t> (</w:t>
      </w:r>
      <w:hyperlink r:id="rId21" w:history="1">
        <w:r w:rsidRPr="00AD6FBA">
          <w:rPr>
            <w:rStyle w:val="Hyperlink"/>
          </w:rPr>
          <w:t>aginglifecare.org</w:t>
        </w:r>
      </w:hyperlink>
      <w:r w:rsidRPr="00AD6FBA">
        <w:t>) is the national directory for finding one.</w:t>
      </w:r>
    </w:p>
    <w:p w14:paraId="47B2BF71" w14:textId="77777777" w:rsidR="00AD6FBA" w:rsidRPr="00AD6FBA" w:rsidRDefault="00AD6FBA" w:rsidP="00AD6FBA">
      <w:r w:rsidRPr="00AD6FBA">
        <w:lastRenderedPageBreak/>
        <w:t>Would you like me to go deeper on any dimension — legal documents, Medicaid planning, hospice/palliative care options, or something else?</w:t>
      </w:r>
    </w:p>
    <w:p w14:paraId="4B8C031B" w14:textId="39B8F534" w:rsidR="00AD6FBA" w:rsidRDefault="00AD6FBA"/>
    <w:p w14:paraId="7A9B857F" w14:textId="6012E3C6" w:rsidR="00AD6FBA" w:rsidRDefault="00AD6FBA">
      <w:r>
        <w:t>Report 6</w:t>
      </w:r>
    </w:p>
    <w:p w14:paraId="07498A5B" w14:textId="77777777" w:rsidR="00AD6FBA" w:rsidRPr="00AD6FBA" w:rsidRDefault="00AD6FBA" w:rsidP="00AD6FBA">
      <w:r w:rsidRPr="00AD6FBA">
        <w:t>Drilling down into the AAA materials I found this paragraph:</w:t>
      </w:r>
    </w:p>
    <w:p w14:paraId="2B4D705E" w14:textId="77777777" w:rsidR="00AD6FBA" w:rsidRPr="00AD6FBA" w:rsidRDefault="00AD6FBA" w:rsidP="00AD6FBA">
      <w:r w:rsidRPr="00AD6FBA">
        <w:t>=====</w:t>
      </w:r>
    </w:p>
    <w:p w14:paraId="54DC9F89" w14:textId="77777777" w:rsidR="00AD6FBA" w:rsidRPr="00AD6FBA" w:rsidRDefault="00AD6FBA" w:rsidP="00AD6FBA">
      <w:r w:rsidRPr="00AD6FBA">
        <w:t>Health Home care coordination is provided by a skilled professional who will help you make the best use of the services and supports you currently receive, as well as assist in helping you to find others that may benefit you. Health Homes services are designed to support you with your ongoing chronic conditions and help you meet the health goals you select. Health Home services improve coordination of medical and social services needs such as long-term care, mental health, medical specialists, and housing. They assist with such activities as: transition planning when you leave a hospital or care facility; referral to community and social supports, such as transportation and food resources; and coordinating better communication between your medical providers, family, and other caregivers.</w:t>
      </w:r>
    </w:p>
    <w:p w14:paraId="2EE13F5C" w14:textId="77777777" w:rsidR="00AD6FBA" w:rsidRPr="00AD6FBA" w:rsidRDefault="00AD6FBA" w:rsidP="00AD6FBA">
      <w:r w:rsidRPr="00AD6FBA">
        <w:t>======</w:t>
      </w:r>
    </w:p>
    <w:p w14:paraId="1248782D" w14:textId="77777777" w:rsidR="00AD6FBA" w:rsidRPr="00AD6FBA" w:rsidRDefault="00AD6FBA" w:rsidP="00AD6FBA">
      <w:r w:rsidRPr="00AD6FBA">
        <w:br/>
      </w:r>
    </w:p>
    <w:p w14:paraId="01372254" w14:textId="77777777" w:rsidR="00AD6FBA" w:rsidRPr="00AD6FBA" w:rsidRDefault="00AD6FBA" w:rsidP="00AD6FBA">
      <w:r w:rsidRPr="00AD6FBA">
        <w:t>This Professional coordination would be terrific but unfortunately that paragraph references a service in Skagit County.  I don’t think it exists in San Juan County.</w:t>
      </w:r>
    </w:p>
    <w:p w14:paraId="077AFB18" w14:textId="77777777" w:rsidR="00AD6FBA" w:rsidRDefault="00AD6FBA"/>
    <w:p w14:paraId="0AF4B7A5" w14:textId="6DFB1620" w:rsidR="00AD6FBA" w:rsidRDefault="00AD6FBA">
      <w:r>
        <w:t>Report 7</w:t>
      </w:r>
    </w:p>
    <w:p w14:paraId="34C94290" w14:textId="77777777" w:rsidR="00AD6FBA" w:rsidRDefault="00AD6FBA"/>
    <w:p w14:paraId="7334FF11" w14:textId="77777777" w:rsidR="00AD6FBA" w:rsidRPr="00AD6FBA" w:rsidRDefault="00AD6FBA" w:rsidP="00AD6FBA">
      <w:r w:rsidRPr="00AD6FBA">
        <w:t>Now I am following the second agency mentioned in report (5) — </w:t>
      </w:r>
    </w:p>
    <w:p w14:paraId="532A16A7" w14:textId="77777777" w:rsidR="00AD6FBA" w:rsidRPr="00AD6FBA" w:rsidRDefault="00AD6FBA" w:rsidP="00AD6FBA"/>
    <w:p w14:paraId="10B3D8AA" w14:textId="77777777" w:rsidR="00AD6FBA" w:rsidRPr="00AD6FBA" w:rsidRDefault="00AD6FBA" w:rsidP="00AD6FBA">
      <w:r w:rsidRPr="00AD6FBA">
        <w:rPr>
          <w:b/>
          <w:bCs/>
        </w:rPr>
        <w:t>The "Front Door" System: Community Living Connections / ADRCs</w:t>
      </w:r>
    </w:p>
    <w:p w14:paraId="5E8BBCFC" w14:textId="77777777" w:rsidR="00AD6FBA" w:rsidRPr="00AD6FBA" w:rsidRDefault="00AD6FBA" w:rsidP="00AD6FBA"/>
    <w:p w14:paraId="31DDF779" w14:textId="77777777" w:rsidR="00AD6FBA" w:rsidRPr="00AD6FBA" w:rsidRDefault="00AD6FBA" w:rsidP="00AD6FBA">
      <w:r w:rsidRPr="00AD6FBA">
        <w:t xml:space="preserve">This is a </w:t>
      </w:r>
      <w:proofErr w:type="gramStart"/>
      <w:r w:rsidRPr="00AD6FBA">
        <w:t>Federal</w:t>
      </w:r>
      <w:proofErr w:type="gramEnd"/>
      <w:r w:rsidRPr="00AD6FBA">
        <w:t xml:space="preserve"> program that is implemented in Washington State under the name “Community Living Connections"</w:t>
      </w:r>
    </w:p>
    <w:p w14:paraId="2B6BB453" w14:textId="77777777" w:rsidR="00AD6FBA" w:rsidRPr="00AD6FBA" w:rsidRDefault="00AD6FBA" w:rsidP="00AD6FBA">
      <w:r w:rsidRPr="00AD6FBA">
        <w:rPr>
          <w:b/>
          <w:bCs/>
        </w:rPr>
        <w:t>What is the No Wrong Door System?</w:t>
      </w:r>
    </w:p>
    <w:p w14:paraId="5DF1A60C" w14:textId="77777777" w:rsidR="00AD6FBA" w:rsidRPr="00AD6FBA" w:rsidRDefault="00AD6FBA" w:rsidP="00AD6FBA">
      <w:r w:rsidRPr="00AD6FBA">
        <w:t>NWD is a collaborative effort of the U.S. Administration for Community Living (ACL), the Centers for Medicare &amp; Medicaid Services (CMS), and the Veterans Health Administration (VHA), designed to streamline access to Long-Term Services and Supports (LTSS) for all populations and all payers. Multiple agencies retain responsibility for their respective services while coordinating to integrate access through a single, standardized entry process. </w:t>
      </w:r>
      <w:hyperlink r:id="rId22" w:tgtFrame="_blank" w:history="1">
        <w:r w:rsidRPr="00AD6FBA">
          <w:rPr>
            <w:rStyle w:val="Hyperlink"/>
          </w:rPr>
          <w:t>New Hampshire Department of Health and Human Services</w:t>
        </w:r>
      </w:hyperlink>
    </w:p>
    <w:p w14:paraId="1A7C08A8" w14:textId="77777777" w:rsidR="00AD6FBA" w:rsidRPr="00AD6FBA" w:rsidRDefault="00AD6FBA" w:rsidP="00AD6FBA">
      <w:r w:rsidRPr="00AD6FBA">
        <w:rPr>
          <w:b/>
          <w:bCs/>
        </w:rPr>
        <w:t>The core problem it solves:</w:t>
      </w:r>
      <w:r w:rsidRPr="00AD6FBA">
        <w:t> The current LTSS landscape involves numerous funding streams administered by multiple federal, state, and local agencies using fragmented, often duplicative processes. Individuals trying to access services frequently find themselves confronted with a bewildering maze of organizations and bureaucratic requirements at a time when they are vulnerable or in crisis. </w:t>
      </w:r>
      <w:hyperlink r:id="rId23" w:tgtFrame="_blank" w:history="1">
        <w:r w:rsidRPr="00AD6FBA">
          <w:rPr>
            <w:rStyle w:val="Hyperlink"/>
          </w:rPr>
          <w:t>New Hampshire Department of Health and Human Services</w:t>
        </w:r>
      </w:hyperlink>
    </w:p>
    <w:p w14:paraId="2364D6E5" w14:textId="77777777" w:rsidR="00AD6FBA" w:rsidRPr="00AD6FBA" w:rsidRDefault="0007274E" w:rsidP="00AD6FBA">
      <w:r w:rsidRPr="00AD6FBA">
        <w:rPr>
          <w:noProof/>
        </w:rPr>
        <w:pict w14:anchorId="0535922A">
          <v:rect id="_x0000_i1025" alt="" style="width:468pt;height:.05pt;mso-width-percent:0;mso-height-percent:0;mso-width-percent:0;mso-height-percent:0" o:hralign="center" o:hrstd="t" o:hr="t" fillcolor="#a0a0a0" stroked="f"/>
        </w:pict>
      </w:r>
    </w:p>
    <w:p w14:paraId="6E94DC11" w14:textId="77777777" w:rsidR="00AD6FBA" w:rsidRPr="00AD6FBA" w:rsidRDefault="00AD6FBA" w:rsidP="00AD6FBA">
      <w:r w:rsidRPr="00AD6FBA">
        <w:rPr>
          <w:b/>
          <w:bCs/>
        </w:rPr>
        <w:lastRenderedPageBreak/>
        <w:t>What NWD Offers</w:t>
      </w:r>
    </w:p>
    <w:p w14:paraId="5FCB5FF3" w14:textId="77777777" w:rsidR="00AD6FBA" w:rsidRPr="00AD6FBA" w:rsidRDefault="00AD6FBA" w:rsidP="00AD6FBA">
      <w:r w:rsidRPr="00AD6FBA">
        <w:t xml:space="preserve">The hallmark elements of a coordinated NWD system </w:t>
      </w:r>
      <w:proofErr w:type="gramStart"/>
      <w:r w:rsidRPr="00AD6FBA">
        <w:t>are:</w:t>
      </w:r>
      <w:proofErr w:type="gramEnd"/>
      <w:r w:rsidRPr="00AD6FBA">
        <w:t xml:space="preserve"> public outreach, person-centered counseling, streamlined public program eligibility, and state governance and administration. </w:t>
      </w:r>
      <w:hyperlink r:id="rId24" w:tgtFrame="_blank" w:history="1">
        <w:r w:rsidRPr="00AD6FBA">
          <w:rPr>
            <w:rStyle w:val="Hyperlink"/>
          </w:rPr>
          <w:t>NCOA</w:t>
        </w:r>
      </w:hyperlink>
    </w:p>
    <w:p w14:paraId="182CDD26" w14:textId="77777777" w:rsidR="00AD6FBA" w:rsidRPr="00AD6FBA" w:rsidRDefault="00AD6FBA" w:rsidP="00AD6FBA">
      <w:r w:rsidRPr="00AD6FBA">
        <w:t>Concretely, this means:</w:t>
      </w:r>
    </w:p>
    <w:p w14:paraId="0C2CB58D" w14:textId="77777777" w:rsidR="00AD6FBA" w:rsidRPr="00AD6FBA" w:rsidRDefault="00AD6FBA" w:rsidP="00AD6FBA">
      <w:pPr>
        <w:numPr>
          <w:ilvl w:val="0"/>
          <w:numId w:val="2"/>
        </w:numPr>
      </w:pPr>
      <w:r w:rsidRPr="00AD6FBA">
        <w:rPr>
          <w:b/>
          <w:bCs/>
        </w:rPr>
        <w:t>Single entry point</w:t>
      </w:r>
      <w:r w:rsidRPr="00AD6FBA">
        <w:t> — people complete a single application to determine their eligibility for programs such as Medicaid, CHIP, SNAP, TANF, and community-based resources. </w:t>
      </w:r>
      <w:hyperlink r:id="rId25" w:tgtFrame="_blank" w:history="1">
        <w:r w:rsidRPr="00AD6FBA">
          <w:rPr>
            <w:rStyle w:val="Hyperlink"/>
          </w:rPr>
          <w:t>Governing</w:t>
        </w:r>
      </w:hyperlink>
    </w:p>
    <w:p w14:paraId="2A3DA549" w14:textId="77777777" w:rsidR="00AD6FBA" w:rsidRPr="00AD6FBA" w:rsidRDefault="00AD6FBA" w:rsidP="00AD6FBA">
      <w:pPr>
        <w:numPr>
          <w:ilvl w:val="0"/>
          <w:numId w:val="2"/>
        </w:numPr>
      </w:pPr>
      <w:r w:rsidRPr="00AD6FBA">
        <w:rPr>
          <w:b/>
          <w:bCs/>
        </w:rPr>
        <w:t>Person-centered counseling</w:t>
      </w:r>
      <w:r w:rsidRPr="00AD6FBA">
        <w:t> — person-centered planning shifts the role of agency staff from merely determining what services an individual qualifies for to assisting them in identifying and accessing a mix of paid and unpaid services based on their strengths, goals, preferences, and needs. </w:t>
      </w:r>
      <w:hyperlink r:id="rId26" w:tgtFrame="_blank" w:history="1">
        <w:r w:rsidRPr="00AD6FBA">
          <w:rPr>
            <w:rStyle w:val="Hyperlink"/>
          </w:rPr>
          <w:t>ACL Administration for Community Living</w:t>
        </w:r>
      </w:hyperlink>
    </w:p>
    <w:p w14:paraId="19FAAACD" w14:textId="77777777" w:rsidR="00AD6FBA" w:rsidRPr="00AD6FBA" w:rsidRDefault="00AD6FBA" w:rsidP="00AD6FBA">
      <w:pPr>
        <w:numPr>
          <w:ilvl w:val="0"/>
          <w:numId w:val="2"/>
        </w:numPr>
      </w:pPr>
      <w:r w:rsidRPr="00AD6FBA">
        <w:rPr>
          <w:b/>
          <w:bCs/>
        </w:rPr>
        <w:t>Application assistance</w:t>
      </w:r>
      <w:r w:rsidRPr="00AD6FBA">
        <w:t> — NWD systems provide help in completing applications for various public and private programs. </w:t>
      </w:r>
      <w:hyperlink r:id="rId27" w:tgtFrame="_blank" w:history="1">
        <w:r w:rsidRPr="00AD6FBA">
          <w:rPr>
            <w:rStyle w:val="Hyperlink"/>
          </w:rPr>
          <w:t>ACL Administration for Community Living</w:t>
        </w:r>
      </w:hyperlink>
    </w:p>
    <w:p w14:paraId="407746AD" w14:textId="77777777" w:rsidR="00AD6FBA" w:rsidRPr="00AD6FBA" w:rsidRDefault="00AD6FBA" w:rsidP="00AD6FBA">
      <w:pPr>
        <w:numPr>
          <w:ilvl w:val="0"/>
          <w:numId w:val="2"/>
        </w:numPr>
      </w:pPr>
      <w:r w:rsidRPr="00AD6FBA">
        <w:rPr>
          <w:b/>
          <w:bCs/>
        </w:rPr>
        <w:t>Flexible state implementation</w:t>
      </w:r>
      <w:r w:rsidRPr="00AD6FBA">
        <w:t> — states have configured NWD systems in several ways that fit their benefits delivery — some relying on county-based resource centers, others partnering with the aging network, 211 information and referral agencies, or developing online resource hubs. </w:t>
      </w:r>
      <w:hyperlink r:id="rId28" w:tgtFrame="_blank" w:history="1">
        <w:r w:rsidRPr="00AD6FBA">
          <w:rPr>
            <w:rStyle w:val="Hyperlink"/>
          </w:rPr>
          <w:t>NCOA</w:t>
        </w:r>
      </w:hyperlink>
    </w:p>
    <w:p w14:paraId="3ADF2A46" w14:textId="77777777" w:rsidR="00AD6FBA" w:rsidRPr="00AD6FBA" w:rsidRDefault="00AD6FBA" w:rsidP="00AD6FBA"/>
    <w:p w14:paraId="1E658797" w14:textId="77777777" w:rsidR="00AD6FBA" w:rsidRPr="00AD6FBA" w:rsidRDefault="00AD6FBA" w:rsidP="00AD6FBA">
      <w:r w:rsidRPr="00AD6FBA">
        <w:t>Washington's No Wrong Door system is called </w:t>
      </w:r>
      <w:r w:rsidRPr="00AD6FBA">
        <w:rPr>
          <w:b/>
          <w:bCs/>
        </w:rPr>
        <w:t>Community Living Connections</w:t>
      </w:r>
      <w:r w:rsidRPr="00AD6FBA">
        <w:t>, reachable at </w:t>
      </w:r>
      <w:r w:rsidRPr="00AD6FBA">
        <w:rPr>
          <w:b/>
          <w:bCs/>
        </w:rPr>
        <w:t>855-567-0252</w:t>
      </w:r>
      <w:r w:rsidRPr="00AD6FBA">
        <w:t>. This is your most direct starting point — they can connect you with local resources and discuss what's available in your region.</w:t>
      </w:r>
    </w:p>
    <w:p w14:paraId="552F39CD" w14:textId="77777777" w:rsidR="00AD6FBA" w:rsidRDefault="00AD6FBA"/>
    <w:p w14:paraId="39368E0D" w14:textId="77777777" w:rsidR="00AD6FBA" w:rsidRDefault="00AD6FBA"/>
    <w:sectPr w:rsidR="00AD6FBA" w:rsidSect="00CE2C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0F6434"/>
    <w:multiLevelType w:val="multilevel"/>
    <w:tmpl w:val="C036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50370"/>
    <w:multiLevelType w:val="multilevel"/>
    <w:tmpl w:val="0DAA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39A6BAF"/>
    <w:multiLevelType w:val="multilevel"/>
    <w:tmpl w:val="C1B6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FB0626"/>
    <w:multiLevelType w:val="multilevel"/>
    <w:tmpl w:val="16EE0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021C88"/>
    <w:multiLevelType w:val="multilevel"/>
    <w:tmpl w:val="7576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A33C2E"/>
    <w:multiLevelType w:val="multilevel"/>
    <w:tmpl w:val="C6D2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C879AE"/>
    <w:multiLevelType w:val="multilevel"/>
    <w:tmpl w:val="A058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A661B2"/>
    <w:multiLevelType w:val="multilevel"/>
    <w:tmpl w:val="64C8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9127EB"/>
    <w:multiLevelType w:val="multilevel"/>
    <w:tmpl w:val="34BC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9563087">
    <w:abstractNumId w:val="1"/>
  </w:num>
  <w:num w:numId="2" w16cid:durableId="1840458604">
    <w:abstractNumId w:val="4"/>
  </w:num>
  <w:num w:numId="3" w16cid:durableId="632253112">
    <w:abstractNumId w:val="8"/>
  </w:num>
  <w:num w:numId="4" w16cid:durableId="681319831">
    <w:abstractNumId w:val="2"/>
  </w:num>
  <w:num w:numId="5" w16cid:durableId="1444576505">
    <w:abstractNumId w:val="7"/>
  </w:num>
  <w:num w:numId="6" w16cid:durableId="1968704450">
    <w:abstractNumId w:val="0"/>
  </w:num>
  <w:num w:numId="7" w16cid:durableId="2059086960">
    <w:abstractNumId w:val="6"/>
  </w:num>
  <w:num w:numId="8" w16cid:durableId="1873301985">
    <w:abstractNumId w:val="3"/>
  </w:num>
  <w:num w:numId="9" w16cid:durableId="20628291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FBA"/>
    <w:rsid w:val="0007274E"/>
    <w:rsid w:val="00104647"/>
    <w:rsid w:val="00871DF2"/>
    <w:rsid w:val="009D174E"/>
    <w:rsid w:val="00AD6FBA"/>
    <w:rsid w:val="00B2780D"/>
    <w:rsid w:val="00BD4897"/>
    <w:rsid w:val="00CE2C74"/>
    <w:rsid w:val="00D864A1"/>
    <w:rsid w:val="00F740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55907"/>
  <w15:chartTrackingRefBased/>
  <w15:docId w15:val="{DF718F9C-741C-7A42-A13A-A2EBB275B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F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6F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6F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6F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6F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6FB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FB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F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F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F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6F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6F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6F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6F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6F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F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F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FBA"/>
    <w:rPr>
      <w:rFonts w:eastAsiaTheme="majorEastAsia" w:cstheme="majorBidi"/>
      <w:color w:val="272727" w:themeColor="text1" w:themeTint="D8"/>
    </w:rPr>
  </w:style>
  <w:style w:type="paragraph" w:styleId="Title">
    <w:name w:val="Title"/>
    <w:basedOn w:val="Normal"/>
    <w:next w:val="Normal"/>
    <w:link w:val="TitleChar"/>
    <w:uiPriority w:val="10"/>
    <w:qFormat/>
    <w:rsid w:val="00AD6FB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F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FB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F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FB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D6FBA"/>
    <w:rPr>
      <w:i/>
      <w:iCs/>
      <w:color w:val="404040" w:themeColor="text1" w:themeTint="BF"/>
    </w:rPr>
  </w:style>
  <w:style w:type="paragraph" w:styleId="ListParagraph">
    <w:name w:val="List Paragraph"/>
    <w:basedOn w:val="Normal"/>
    <w:uiPriority w:val="34"/>
    <w:qFormat/>
    <w:rsid w:val="00AD6FBA"/>
    <w:pPr>
      <w:ind w:left="720"/>
      <w:contextualSpacing/>
    </w:pPr>
  </w:style>
  <w:style w:type="character" w:styleId="IntenseEmphasis">
    <w:name w:val="Intense Emphasis"/>
    <w:basedOn w:val="DefaultParagraphFont"/>
    <w:uiPriority w:val="21"/>
    <w:qFormat/>
    <w:rsid w:val="00AD6FBA"/>
    <w:rPr>
      <w:i/>
      <w:iCs/>
      <w:color w:val="0F4761" w:themeColor="accent1" w:themeShade="BF"/>
    </w:rPr>
  </w:style>
  <w:style w:type="paragraph" w:styleId="IntenseQuote">
    <w:name w:val="Intense Quote"/>
    <w:basedOn w:val="Normal"/>
    <w:next w:val="Normal"/>
    <w:link w:val="IntenseQuoteChar"/>
    <w:uiPriority w:val="30"/>
    <w:qFormat/>
    <w:rsid w:val="00AD6F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6FBA"/>
    <w:rPr>
      <w:i/>
      <w:iCs/>
      <w:color w:val="0F4761" w:themeColor="accent1" w:themeShade="BF"/>
    </w:rPr>
  </w:style>
  <w:style w:type="character" w:styleId="IntenseReference">
    <w:name w:val="Intense Reference"/>
    <w:basedOn w:val="DefaultParagraphFont"/>
    <w:uiPriority w:val="32"/>
    <w:qFormat/>
    <w:rsid w:val="00AD6FBA"/>
    <w:rPr>
      <w:b/>
      <w:bCs/>
      <w:smallCaps/>
      <w:color w:val="0F4761" w:themeColor="accent1" w:themeShade="BF"/>
      <w:spacing w:val="5"/>
    </w:rPr>
  </w:style>
  <w:style w:type="character" w:styleId="Hyperlink">
    <w:name w:val="Hyperlink"/>
    <w:basedOn w:val="DefaultParagraphFont"/>
    <w:uiPriority w:val="99"/>
    <w:unhideWhenUsed/>
    <w:rsid w:val="00AD6FBA"/>
    <w:rPr>
      <w:color w:val="467886" w:themeColor="hyperlink"/>
      <w:u w:val="single"/>
    </w:rPr>
  </w:style>
  <w:style w:type="character" w:styleId="UnresolvedMention">
    <w:name w:val="Unresolved Mention"/>
    <w:basedOn w:val="DefaultParagraphFont"/>
    <w:uiPriority w:val="99"/>
    <w:semiHidden/>
    <w:unhideWhenUsed/>
    <w:rsid w:val="00AD6F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99509">
      <w:bodyDiv w:val="1"/>
      <w:marLeft w:val="0"/>
      <w:marRight w:val="0"/>
      <w:marTop w:val="0"/>
      <w:marBottom w:val="0"/>
      <w:divBdr>
        <w:top w:val="none" w:sz="0" w:space="0" w:color="auto"/>
        <w:left w:val="none" w:sz="0" w:space="0" w:color="auto"/>
        <w:bottom w:val="none" w:sz="0" w:space="0" w:color="auto"/>
        <w:right w:val="none" w:sz="0" w:space="0" w:color="auto"/>
      </w:divBdr>
      <w:divsChild>
        <w:div w:id="1826627658">
          <w:marLeft w:val="0"/>
          <w:marRight w:val="0"/>
          <w:marTop w:val="0"/>
          <w:marBottom w:val="0"/>
          <w:divBdr>
            <w:top w:val="none" w:sz="0" w:space="0" w:color="auto"/>
            <w:left w:val="none" w:sz="0" w:space="0" w:color="auto"/>
            <w:bottom w:val="none" w:sz="0" w:space="0" w:color="auto"/>
            <w:right w:val="none" w:sz="0" w:space="0" w:color="auto"/>
          </w:divBdr>
        </w:div>
        <w:div w:id="1050029995">
          <w:marLeft w:val="0"/>
          <w:marRight w:val="0"/>
          <w:marTop w:val="0"/>
          <w:marBottom w:val="0"/>
          <w:divBdr>
            <w:top w:val="none" w:sz="0" w:space="0" w:color="auto"/>
            <w:left w:val="none" w:sz="0" w:space="0" w:color="auto"/>
            <w:bottom w:val="none" w:sz="0" w:space="0" w:color="auto"/>
            <w:right w:val="none" w:sz="0" w:space="0" w:color="auto"/>
          </w:divBdr>
        </w:div>
        <w:div w:id="1029793489">
          <w:marLeft w:val="0"/>
          <w:marRight w:val="0"/>
          <w:marTop w:val="0"/>
          <w:marBottom w:val="0"/>
          <w:divBdr>
            <w:top w:val="none" w:sz="0" w:space="0" w:color="auto"/>
            <w:left w:val="none" w:sz="0" w:space="0" w:color="auto"/>
            <w:bottom w:val="none" w:sz="0" w:space="0" w:color="auto"/>
            <w:right w:val="none" w:sz="0" w:space="0" w:color="auto"/>
          </w:divBdr>
        </w:div>
        <w:div w:id="88351319">
          <w:marLeft w:val="0"/>
          <w:marRight w:val="0"/>
          <w:marTop w:val="0"/>
          <w:marBottom w:val="0"/>
          <w:divBdr>
            <w:top w:val="none" w:sz="0" w:space="0" w:color="auto"/>
            <w:left w:val="none" w:sz="0" w:space="0" w:color="auto"/>
            <w:bottom w:val="none" w:sz="0" w:space="0" w:color="auto"/>
            <w:right w:val="none" w:sz="0" w:space="0" w:color="auto"/>
          </w:divBdr>
        </w:div>
        <w:div w:id="1860968344">
          <w:marLeft w:val="0"/>
          <w:marRight w:val="0"/>
          <w:marTop w:val="0"/>
          <w:marBottom w:val="0"/>
          <w:divBdr>
            <w:top w:val="none" w:sz="0" w:space="0" w:color="auto"/>
            <w:left w:val="none" w:sz="0" w:space="0" w:color="auto"/>
            <w:bottom w:val="none" w:sz="0" w:space="0" w:color="auto"/>
            <w:right w:val="none" w:sz="0" w:space="0" w:color="auto"/>
          </w:divBdr>
        </w:div>
        <w:div w:id="609825817">
          <w:marLeft w:val="0"/>
          <w:marRight w:val="0"/>
          <w:marTop w:val="0"/>
          <w:marBottom w:val="0"/>
          <w:divBdr>
            <w:top w:val="none" w:sz="0" w:space="0" w:color="auto"/>
            <w:left w:val="none" w:sz="0" w:space="0" w:color="auto"/>
            <w:bottom w:val="none" w:sz="0" w:space="0" w:color="auto"/>
            <w:right w:val="none" w:sz="0" w:space="0" w:color="auto"/>
          </w:divBdr>
        </w:div>
        <w:div w:id="1245140913">
          <w:marLeft w:val="0"/>
          <w:marRight w:val="0"/>
          <w:marTop w:val="0"/>
          <w:marBottom w:val="0"/>
          <w:divBdr>
            <w:top w:val="none" w:sz="0" w:space="0" w:color="auto"/>
            <w:left w:val="none" w:sz="0" w:space="0" w:color="auto"/>
            <w:bottom w:val="none" w:sz="0" w:space="0" w:color="auto"/>
            <w:right w:val="none" w:sz="0" w:space="0" w:color="auto"/>
          </w:divBdr>
        </w:div>
        <w:div w:id="1169178224">
          <w:marLeft w:val="0"/>
          <w:marRight w:val="0"/>
          <w:marTop w:val="0"/>
          <w:marBottom w:val="0"/>
          <w:divBdr>
            <w:top w:val="none" w:sz="0" w:space="0" w:color="auto"/>
            <w:left w:val="none" w:sz="0" w:space="0" w:color="auto"/>
            <w:bottom w:val="none" w:sz="0" w:space="0" w:color="auto"/>
            <w:right w:val="none" w:sz="0" w:space="0" w:color="auto"/>
          </w:divBdr>
        </w:div>
        <w:div w:id="1509640784">
          <w:marLeft w:val="0"/>
          <w:marRight w:val="0"/>
          <w:marTop w:val="0"/>
          <w:marBottom w:val="0"/>
          <w:divBdr>
            <w:top w:val="none" w:sz="0" w:space="0" w:color="auto"/>
            <w:left w:val="none" w:sz="0" w:space="0" w:color="auto"/>
            <w:bottom w:val="none" w:sz="0" w:space="0" w:color="auto"/>
            <w:right w:val="none" w:sz="0" w:space="0" w:color="auto"/>
          </w:divBdr>
        </w:div>
        <w:div w:id="1826630990">
          <w:marLeft w:val="0"/>
          <w:marRight w:val="0"/>
          <w:marTop w:val="0"/>
          <w:marBottom w:val="0"/>
          <w:divBdr>
            <w:top w:val="none" w:sz="0" w:space="0" w:color="auto"/>
            <w:left w:val="none" w:sz="0" w:space="0" w:color="auto"/>
            <w:bottom w:val="none" w:sz="0" w:space="0" w:color="auto"/>
            <w:right w:val="none" w:sz="0" w:space="0" w:color="auto"/>
          </w:divBdr>
        </w:div>
        <w:div w:id="473448134">
          <w:marLeft w:val="0"/>
          <w:marRight w:val="0"/>
          <w:marTop w:val="0"/>
          <w:marBottom w:val="0"/>
          <w:divBdr>
            <w:top w:val="none" w:sz="0" w:space="0" w:color="auto"/>
            <w:left w:val="none" w:sz="0" w:space="0" w:color="auto"/>
            <w:bottom w:val="none" w:sz="0" w:space="0" w:color="auto"/>
            <w:right w:val="none" w:sz="0" w:space="0" w:color="auto"/>
          </w:divBdr>
        </w:div>
        <w:div w:id="1482699228">
          <w:marLeft w:val="0"/>
          <w:marRight w:val="0"/>
          <w:marTop w:val="0"/>
          <w:marBottom w:val="0"/>
          <w:divBdr>
            <w:top w:val="none" w:sz="0" w:space="0" w:color="auto"/>
            <w:left w:val="none" w:sz="0" w:space="0" w:color="auto"/>
            <w:bottom w:val="none" w:sz="0" w:space="0" w:color="auto"/>
            <w:right w:val="none" w:sz="0" w:space="0" w:color="auto"/>
          </w:divBdr>
        </w:div>
        <w:div w:id="1248467339">
          <w:marLeft w:val="0"/>
          <w:marRight w:val="0"/>
          <w:marTop w:val="0"/>
          <w:marBottom w:val="0"/>
          <w:divBdr>
            <w:top w:val="none" w:sz="0" w:space="0" w:color="auto"/>
            <w:left w:val="none" w:sz="0" w:space="0" w:color="auto"/>
            <w:bottom w:val="none" w:sz="0" w:space="0" w:color="auto"/>
            <w:right w:val="none" w:sz="0" w:space="0" w:color="auto"/>
          </w:divBdr>
        </w:div>
        <w:div w:id="1089502780">
          <w:marLeft w:val="0"/>
          <w:marRight w:val="0"/>
          <w:marTop w:val="0"/>
          <w:marBottom w:val="0"/>
          <w:divBdr>
            <w:top w:val="none" w:sz="0" w:space="0" w:color="auto"/>
            <w:left w:val="none" w:sz="0" w:space="0" w:color="auto"/>
            <w:bottom w:val="none" w:sz="0" w:space="0" w:color="auto"/>
            <w:right w:val="none" w:sz="0" w:space="0" w:color="auto"/>
          </w:divBdr>
          <w:divsChild>
            <w:div w:id="9256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49072">
      <w:bodyDiv w:val="1"/>
      <w:marLeft w:val="0"/>
      <w:marRight w:val="0"/>
      <w:marTop w:val="0"/>
      <w:marBottom w:val="0"/>
      <w:divBdr>
        <w:top w:val="none" w:sz="0" w:space="0" w:color="auto"/>
        <w:left w:val="none" w:sz="0" w:space="0" w:color="auto"/>
        <w:bottom w:val="none" w:sz="0" w:space="0" w:color="auto"/>
        <w:right w:val="none" w:sz="0" w:space="0" w:color="auto"/>
      </w:divBdr>
      <w:divsChild>
        <w:div w:id="2048329778">
          <w:marLeft w:val="0"/>
          <w:marRight w:val="0"/>
          <w:marTop w:val="0"/>
          <w:marBottom w:val="0"/>
          <w:divBdr>
            <w:top w:val="none" w:sz="0" w:space="0" w:color="auto"/>
            <w:left w:val="none" w:sz="0" w:space="0" w:color="auto"/>
            <w:bottom w:val="none" w:sz="0" w:space="0" w:color="auto"/>
            <w:right w:val="none" w:sz="0" w:space="0" w:color="auto"/>
          </w:divBdr>
        </w:div>
        <w:div w:id="1873112432">
          <w:marLeft w:val="0"/>
          <w:marRight w:val="0"/>
          <w:marTop w:val="0"/>
          <w:marBottom w:val="0"/>
          <w:divBdr>
            <w:top w:val="none" w:sz="0" w:space="0" w:color="auto"/>
            <w:left w:val="none" w:sz="0" w:space="0" w:color="auto"/>
            <w:bottom w:val="none" w:sz="0" w:space="0" w:color="auto"/>
            <w:right w:val="none" w:sz="0" w:space="0" w:color="auto"/>
          </w:divBdr>
        </w:div>
        <w:div w:id="437799207">
          <w:marLeft w:val="0"/>
          <w:marRight w:val="0"/>
          <w:marTop w:val="0"/>
          <w:marBottom w:val="0"/>
          <w:divBdr>
            <w:top w:val="none" w:sz="0" w:space="0" w:color="auto"/>
            <w:left w:val="none" w:sz="0" w:space="0" w:color="auto"/>
            <w:bottom w:val="none" w:sz="0" w:space="0" w:color="auto"/>
            <w:right w:val="none" w:sz="0" w:space="0" w:color="auto"/>
          </w:divBdr>
        </w:div>
        <w:div w:id="1802261597">
          <w:marLeft w:val="0"/>
          <w:marRight w:val="0"/>
          <w:marTop w:val="0"/>
          <w:marBottom w:val="0"/>
          <w:divBdr>
            <w:top w:val="none" w:sz="0" w:space="0" w:color="auto"/>
            <w:left w:val="none" w:sz="0" w:space="0" w:color="auto"/>
            <w:bottom w:val="none" w:sz="0" w:space="0" w:color="auto"/>
            <w:right w:val="none" w:sz="0" w:space="0" w:color="auto"/>
          </w:divBdr>
        </w:div>
      </w:divsChild>
    </w:div>
    <w:div w:id="54744618">
      <w:bodyDiv w:val="1"/>
      <w:marLeft w:val="0"/>
      <w:marRight w:val="0"/>
      <w:marTop w:val="0"/>
      <w:marBottom w:val="0"/>
      <w:divBdr>
        <w:top w:val="none" w:sz="0" w:space="0" w:color="auto"/>
        <w:left w:val="none" w:sz="0" w:space="0" w:color="auto"/>
        <w:bottom w:val="none" w:sz="0" w:space="0" w:color="auto"/>
        <w:right w:val="none" w:sz="0" w:space="0" w:color="auto"/>
      </w:divBdr>
      <w:divsChild>
        <w:div w:id="2043043992">
          <w:marLeft w:val="0"/>
          <w:marRight w:val="0"/>
          <w:marTop w:val="0"/>
          <w:marBottom w:val="0"/>
          <w:divBdr>
            <w:top w:val="none" w:sz="0" w:space="0" w:color="auto"/>
            <w:left w:val="none" w:sz="0" w:space="0" w:color="auto"/>
            <w:bottom w:val="none" w:sz="0" w:space="0" w:color="auto"/>
            <w:right w:val="none" w:sz="0" w:space="0" w:color="auto"/>
          </w:divBdr>
          <w:divsChild>
            <w:div w:id="684138108">
              <w:marLeft w:val="0"/>
              <w:marRight w:val="0"/>
              <w:marTop w:val="0"/>
              <w:marBottom w:val="0"/>
              <w:divBdr>
                <w:top w:val="none" w:sz="0" w:space="0" w:color="auto"/>
                <w:left w:val="none" w:sz="0" w:space="0" w:color="auto"/>
                <w:bottom w:val="none" w:sz="0" w:space="0" w:color="auto"/>
                <w:right w:val="none" w:sz="0" w:space="0" w:color="auto"/>
              </w:divBdr>
            </w:div>
          </w:divsChild>
        </w:div>
        <w:div w:id="1132822313">
          <w:marLeft w:val="0"/>
          <w:marRight w:val="0"/>
          <w:marTop w:val="0"/>
          <w:marBottom w:val="0"/>
          <w:divBdr>
            <w:top w:val="none" w:sz="0" w:space="0" w:color="auto"/>
            <w:left w:val="none" w:sz="0" w:space="0" w:color="auto"/>
            <w:bottom w:val="none" w:sz="0" w:space="0" w:color="auto"/>
            <w:right w:val="none" w:sz="0" w:space="0" w:color="auto"/>
          </w:divBdr>
        </w:div>
        <w:div w:id="1923173459">
          <w:marLeft w:val="0"/>
          <w:marRight w:val="0"/>
          <w:marTop w:val="0"/>
          <w:marBottom w:val="0"/>
          <w:divBdr>
            <w:top w:val="none" w:sz="0" w:space="0" w:color="auto"/>
            <w:left w:val="none" w:sz="0" w:space="0" w:color="auto"/>
            <w:bottom w:val="none" w:sz="0" w:space="0" w:color="auto"/>
            <w:right w:val="none" w:sz="0" w:space="0" w:color="auto"/>
          </w:divBdr>
        </w:div>
        <w:div w:id="1492409461">
          <w:marLeft w:val="0"/>
          <w:marRight w:val="0"/>
          <w:marTop w:val="0"/>
          <w:marBottom w:val="0"/>
          <w:divBdr>
            <w:top w:val="none" w:sz="0" w:space="0" w:color="auto"/>
            <w:left w:val="none" w:sz="0" w:space="0" w:color="auto"/>
            <w:bottom w:val="none" w:sz="0" w:space="0" w:color="auto"/>
            <w:right w:val="none" w:sz="0" w:space="0" w:color="auto"/>
          </w:divBdr>
          <w:divsChild>
            <w:div w:id="164981126">
              <w:marLeft w:val="0"/>
              <w:marRight w:val="0"/>
              <w:marTop w:val="0"/>
              <w:marBottom w:val="0"/>
              <w:divBdr>
                <w:top w:val="none" w:sz="0" w:space="0" w:color="auto"/>
                <w:left w:val="none" w:sz="0" w:space="0" w:color="auto"/>
                <w:bottom w:val="none" w:sz="0" w:space="0" w:color="auto"/>
                <w:right w:val="none" w:sz="0" w:space="0" w:color="auto"/>
              </w:divBdr>
            </w:div>
          </w:divsChild>
        </w:div>
        <w:div w:id="587883223">
          <w:marLeft w:val="0"/>
          <w:marRight w:val="0"/>
          <w:marTop w:val="0"/>
          <w:marBottom w:val="0"/>
          <w:divBdr>
            <w:top w:val="none" w:sz="0" w:space="0" w:color="auto"/>
            <w:left w:val="none" w:sz="0" w:space="0" w:color="auto"/>
            <w:bottom w:val="none" w:sz="0" w:space="0" w:color="auto"/>
            <w:right w:val="none" w:sz="0" w:space="0" w:color="auto"/>
          </w:divBdr>
        </w:div>
      </w:divsChild>
    </w:div>
    <w:div w:id="58335661">
      <w:bodyDiv w:val="1"/>
      <w:marLeft w:val="0"/>
      <w:marRight w:val="0"/>
      <w:marTop w:val="0"/>
      <w:marBottom w:val="0"/>
      <w:divBdr>
        <w:top w:val="none" w:sz="0" w:space="0" w:color="auto"/>
        <w:left w:val="none" w:sz="0" w:space="0" w:color="auto"/>
        <w:bottom w:val="none" w:sz="0" w:space="0" w:color="auto"/>
        <w:right w:val="none" w:sz="0" w:space="0" w:color="auto"/>
      </w:divBdr>
      <w:divsChild>
        <w:div w:id="2121605372">
          <w:marLeft w:val="0"/>
          <w:marRight w:val="0"/>
          <w:marTop w:val="0"/>
          <w:marBottom w:val="0"/>
          <w:divBdr>
            <w:top w:val="none" w:sz="0" w:space="0" w:color="auto"/>
            <w:left w:val="none" w:sz="0" w:space="0" w:color="auto"/>
            <w:bottom w:val="none" w:sz="0" w:space="0" w:color="auto"/>
            <w:right w:val="none" w:sz="0" w:space="0" w:color="auto"/>
          </w:divBdr>
        </w:div>
        <w:div w:id="1797945760">
          <w:marLeft w:val="0"/>
          <w:marRight w:val="0"/>
          <w:marTop w:val="0"/>
          <w:marBottom w:val="0"/>
          <w:divBdr>
            <w:top w:val="none" w:sz="0" w:space="0" w:color="auto"/>
            <w:left w:val="none" w:sz="0" w:space="0" w:color="auto"/>
            <w:bottom w:val="none" w:sz="0" w:space="0" w:color="auto"/>
            <w:right w:val="none" w:sz="0" w:space="0" w:color="auto"/>
          </w:divBdr>
        </w:div>
        <w:div w:id="265427600">
          <w:marLeft w:val="0"/>
          <w:marRight w:val="0"/>
          <w:marTop w:val="0"/>
          <w:marBottom w:val="0"/>
          <w:divBdr>
            <w:top w:val="none" w:sz="0" w:space="0" w:color="auto"/>
            <w:left w:val="none" w:sz="0" w:space="0" w:color="auto"/>
            <w:bottom w:val="none" w:sz="0" w:space="0" w:color="auto"/>
            <w:right w:val="none" w:sz="0" w:space="0" w:color="auto"/>
          </w:divBdr>
          <w:divsChild>
            <w:div w:id="386803761">
              <w:marLeft w:val="0"/>
              <w:marRight w:val="0"/>
              <w:marTop w:val="0"/>
              <w:marBottom w:val="0"/>
              <w:divBdr>
                <w:top w:val="none" w:sz="0" w:space="0" w:color="auto"/>
                <w:left w:val="none" w:sz="0" w:space="0" w:color="auto"/>
                <w:bottom w:val="none" w:sz="0" w:space="0" w:color="auto"/>
                <w:right w:val="none" w:sz="0" w:space="0" w:color="auto"/>
              </w:divBdr>
            </w:div>
            <w:div w:id="1983390196">
              <w:marLeft w:val="0"/>
              <w:marRight w:val="0"/>
              <w:marTop w:val="0"/>
              <w:marBottom w:val="0"/>
              <w:divBdr>
                <w:top w:val="none" w:sz="0" w:space="0" w:color="auto"/>
                <w:left w:val="none" w:sz="0" w:space="0" w:color="auto"/>
                <w:bottom w:val="none" w:sz="0" w:space="0" w:color="auto"/>
                <w:right w:val="none" w:sz="0" w:space="0" w:color="auto"/>
              </w:divBdr>
            </w:div>
            <w:div w:id="479227187">
              <w:marLeft w:val="0"/>
              <w:marRight w:val="0"/>
              <w:marTop w:val="0"/>
              <w:marBottom w:val="0"/>
              <w:divBdr>
                <w:top w:val="none" w:sz="0" w:space="0" w:color="auto"/>
                <w:left w:val="none" w:sz="0" w:space="0" w:color="auto"/>
                <w:bottom w:val="none" w:sz="0" w:space="0" w:color="auto"/>
                <w:right w:val="none" w:sz="0" w:space="0" w:color="auto"/>
              </w:divBdr>
            </w:div>
            <w:div w:id="1985313083">
              <w:marLeft w:val="0"/>
              <w:marRight w:val="0"/>
              <w:marTop w:val="0"/>
              <w:marBottom w:val="0"/>
              <w:divBdr>
                <w:top w:val="none" w:sz="0" w:space="0" w:color="auto"/>
                <w:left w:val="none" w:sz="0" w:space="0" w:color="auto"/>
                <w:bottom w:val="none" w:sz="0" w:space="0" w:color="auto"/>
                <w:right w:val="none" w:sz="0" w:space="0" w:color="auto"/>
              </w:divBdr>
            </w:div>
            <w:div w:id="1851288681">
              <w:marLeft w:val="0"/>
              <w:marRight w:val="0"/>
              <w:marTop w:val="0"/>
              <w:marBottom w:val="0"/>
              <w:divBdr>
                <w:top w:val="none" w:sz="0" w:space="0" w:color="auto"/>
                <w:left w:val="none" w:sz="0" w:space="0" w:color="auto"/>
                <w:bottom w:val="none" w:sz="0" w:space="0" w:color="auto"/>
                <w:right w:val="none" w:sz="0" w:space="0" w:color="auto"/>
              </w:divBdr>
            </w:div>
            <w:div w:id="523594444">
              <w:marLeft w:val="0"/>
              <w:marRight w:val="0"/>
              <w:marTop w:val="0"/>
              <w:marBottom w:val="0"/>
              <w:divBdr>
                <w:top w:val="none" w:sz="0" w:space="0" w:color="auto"/>
                <w:left w:val="none" w:sz="0" w:space="0" w:color="auto"/>
                <w:bottom w:val="none" w:sz="0" w:space="0" w:color="auto"/>
                <w:right w:val="none" w:sz="0" w:space="0" w:color="auto"/>
              </w:divBdr>
            </w:div>
            <w:div w:id="766268512">
              <w:marLeft w:val="0"/>
              <w:marRight w:val="0"/>
              <w:marTop w:val="0"/>
              <w:marBottom w:val="0"/>
              <w:divBdr>
                <w:top w:val="none" w:sz="0" w:space="0" w:color="auto"/>
                <w:left w:val="none" w:sz="0" w:space="0" w:color="auto"/>
                <w:bottom w:val="none" w:sz="0" w:space="0" w:color="auto"/>
                <w:right w:val="none" w:sz="0" w:space="0" w:color="auto"/>
              </w:divBdr>
            </w:div>
            <w:div w:id="40134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19918">
      <w:bodyDiv w:val="1"/>
      <w:marLeft w:val="0"/>
      <w:marRight w:val="0"/>
      <w:marTop w:val="0"/>
      <w:marBottom w:val="0"/>
      <w:divBdr>
        <w:top w:val="none" w:sz="0" w:space="0" w:color="auto"/>
        <w:left w:val="none" w:sz="0" w:space="0" w:color="auto"/>
        <w:bottom w:val="none" w:sz="0" w:space="0" w:color="auto"/>
        <w:right w:val="none" w:sz="0" w:space="0" w:color="auto"/>
      </w:divBdr>
      <w:divsChild>
        <w:div w:id="2133134846">
          <w:marLeft w:val="0"/>
          <w:marRight w:val="0"/>
          <w:marTop w:val="0"/>
          <w:marBottom w:val="0"/>
          <w:divBdr>
            <w:top w:val="none" w:sz="0" w:space="0" w:color="auto"/>
            <w:left w:val="none" w:sz="0" w:space="0" w:color="auto"/>
            <w:bottom w:val="none" w:sz="0" w:space="0" w:color="auto"/>
            <w:right w:val="none" w:sz="0" w:space="0" w:color="auto"/>
          </w:divBdr>
        </w:div>
        <w:div w:id="1340812010">
          <w:marLeft w:val="0"/>
          <w:marRight w:val="0"/>
          <w:marTop w:val="0"/>
          <w:marBottom w:val="0"/>
          <w:divBdr>
            <w:top w:val="none" w:sz="0" w:space="0" w:color="auto"/>
            <w:left w:val="none" w:sz="0" w:space="0" w:color="auto"/>
            <w:bottom w:val="none" w:sz="0" w:space="0" w:color="auto"/>
            <w:right w:val="none" w:sz="0" w:space="0" w:color="auto"/>
          </w:divBdr>
        </w:div>
        <w:div w:id="1541162637">
          <w:marLeft w:val="0"/>
          <w:marRight w:val="0"/>
          <w:marTop w:val="0"/>
          <w:marBottom w:val="0"/>
          <w:divBdr>
            <w:top w:val="none" w:sz="0" w:space="0" w:color="auto"/>
            <w:left w:val="none" w:sz="0" w:space="0" w:color="auto"/>
            <w:bottom w:val="none" w:sz="0" w:space="0" w:color="auto"/>
            <w:right w:val="none" w:sz="0" w:space="0" w:color="auto"/>
          </w:divBdr>
        </w:div>
        <w:div w:id="792477884">
          <w:marLeft w:val="0"/>
          <w:marRight w:val="0"/>
          <w:marTop w:val="0"/>
          <w:marBottom w:val="0"/>
          <w:divBdr>
            <w:top w:val="none" w:sz="0" w:space="0" w:color="auto"/>
            <w:left w:val="none" w:sz="0" w:space="0" w:color="auto"/>
            <w:bottom w:val="none" w:sz="0" w:space="0" w:color="auto"/>
            <w:right w:val="none" w:sz="0" w:space="0" w:color="auto"/>
          </w:divBdr>
        </w:div>
        <w:div w:id="225650062">
          <w:marLeft w:val="0"/>
          <w:marRight w:val="0"/>
          <w:marTop w:val="0"/>
          <w:marBottom w:val="0"/>
          <w:divBdr>
            <w:top w:val="none" w:sz="0" w:space="0" w:color="auto"/>
            <w:left w:val="none" w:sz="0" w:space="0" w:color="auto"/>
            <w:bottom w:val="none" w:sz="0" w:space="0" w:color="auto"/>
            <w:right w:val="none" w:sz="0" w:space="0" w:color="auto"/>
          </w:divBdr>
        </w:div>
        <w:div w:id="1326393511">
          <w:marLeft w:val="0"/>
          <w:marRight w:val="0"/>
          <w:marTop w:val="0"/>
          <w:marBottom w:val="0"/>
          <w:divBdr>
            <w:top w:val="none" w:sz="0" w:space="0" w:color="auto"/>
            <w:left w:val="none" w:sz="0" w:space="0" w:color="auto"/>
            <w:bottom w:val="none" w:sz="0" w:space="0" w:color="auto"/>
            <w:right w:val="none" w:sz="0" w:space="0" w:color="auto"/>
          </w:divBdr>
        </w:div>
        <w:div w:id="97071099">
          <w:marLeft w:val="0"/>
          <w:marRight w:val="0"/>
          <w:marTop w:val="0"/>
          <w:marBottom w:val="0"/>
          <w:divBdr>
            <w:top w:val="none" w:sz="0" w:space="0" w:color="auto"/>
            <w:left w:val="none" w:sz="0" w:space="0" w:color="auto"/>
            <w:bottom w:val="none" w:sz="0" w:space="0" w:color="auto"/>
            <w:right w:val="none" w:sz="0" w:space="0" w:color="auto"/>
          </w:divBdr>
        </w:div>
        <w:div w:id="1428116891">
          <w:marLeft w:val="0"/>
          <w:marRight w:val="0"/>
          <w:marTop w:val="0"/>
          <w:marBottom w:val="0"/>
          <w:divBdr>
            <w:top w:val="none" w:sz="0" w:space="0" w:color="auto"/>
            <w:left w:val="none" w:sz="0" w:space="0" w:color="auto"/>
            <w:bottom w:val="none" w:sz="0" w:space="0" w:color="auto"/>
            <w:right w:val="none" w:sz="0" w:space="0" w:color="auto"/>
          </w:divBdr>
        </w:div>
        <w:div w:id="922296071">
          <w:marLeft w:val="0"/>
          <w:marRight w:val="0"/>
          <w:marTop w:val="0"/>
          <w:marBottom w:val="0"/>
          <w:divBdr>
            <w:top w:val="none" w:sz="0" w:space="0" w:color="auto"/>
            <w:left w:val="none" w:sz="0" w:space="0" w:color="auto"/>
            <w:bottom w:val="none" w:sz="0" w:space="0" w:color="auto"/>
            <w:right w:val="none" w:sz="0" w:space="0" w:color="auto"/>
          </w:divBdr>
        </w:div>
        <w:div w:id="1571694985">
          <w:marLeft w:val="0"/>
          <w:marRight w:val="0"/>
          <w:marTop w:val="0"/>
          <w:marBottom w:val="0"/>
          <w:divBdr>
            <w:top w:val="none" w:sz="0" w:space="0" w:color="auto"/>
            <w:left w:val="none" w:sz="0" w:space="0" w:color="auto"/>
            <w:bottom w:val="none" w:sz="0" w:space="0" w:color="auto"/>
            <w:right w:val="none" w:sz="0" w:space="0" w:color="auto"/>
          </w:divBdr>
        </w:div>
        <w:div w:id="286594170">
          <w:marLeft w:val="0"/>
          <w:marRight w:val="0"/>
          <w:marTop w:val="0"/>
          <w:marBottom w:val="0"/>
          <w:divBdr>
            <w:top w:val="none" w:sz="0" w:space="0" w:color="auto"/>
            <w:left w:val="none" w:sz="0" w:space="0" w:color="auto"/>
            <w:bottom w:val="none" w:sz="0" w:space="0" w:color="auto"/>
            <w:right w:val="none" w:sz="0" w:space="0" w:color="auto"/>
          </w:divBdr>
        </w:div>
        <w:div w:id="681399333">
          <w:marLeft w:val="0"/>
          <w:marRight w:val="0"/>
          <w:marTop w:val="0"/>
          <w:marBottom w:val="0"/>
          <w:divBdr>
            <w:top w:val="none" w:sz="0" w:space="0" w:color="auto"/>
            <w:left w:val="none" w:sz="0" w:space="0" w:color="auto"/>
            <w:bottom w:val="none" w:sz="0" w:space="0" w:color="auto"/>
            <w:right w:val="none" w:sz="0" w:space="0" w:color="auto"/>
          </w:divBdr>
        </w:div>
        <w:div w:id="779909610">
          <w:marLeft w:val="0"/>
          <w:marRight w:val="0"/>
          <w:marTop w:val="0"/>
          <w:marBottom w:val="0"/>
          <w:divBdr>
            <w:top w:val="none" w:sz="0" w:space="0" w:color="auto"/>
            <w:left w:val="none" w:sz="0" w:space="0" w:color="auto"/>
            <w:bottom w:val="none" w:sz="0" w:space="0" w:color="auto"/>
            <w:right w:val="none" w:sz="0" w:space="0" w:color="auto"/>
          </w:divBdr>
        </w:div>
        <w:div w:id="997541496">
          <w:marLeft w:val="0"/>
          <w:marRight w:val="0"/>
          <w:marTop w:val="0"/>
          <w:marBottom w:val="0"/>
          <w:divBdr>
            <w:top w:val="none" w:sz="0" w:space="0" w:color="auto"/>
            <w:left w:val="none" w:sz="0" w:space="0" w:color="auto"/>
            <w:bottom w:val="none" w:sz="0" w:space="0" w:color="auto"/>
            <w:right w:val="none" w:sz="0" w:space="0" w:color="auto"/>
          </w:divBdr>
          <w:divsChild>
            <w:div w:id="198620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21687">
      <w:bodyDiv w:val="1"/>
      <w:marLeft w:val="0"/>
      <w:marRight w:val="0"/>
      <w:marTop w:val="0"/>
      <w:marBottom w:val="0"/>
      <w:divBdr>
        <w:top w:val="none" w:sz="0" w:space="0" w:color="auto"/>
        <w:left w:val="none" w:sz="0" w:space="0" w:color="auto"/>
        <w:bottom w:val="none" w:sz="0" w:space="0" w:color="auto"/>
        <w:right w:val="none" w:sz="0" w:space="0" w:color="auto"/>
      </w:divBdr>
      <w:divsChild>
        <w:div w:id="1289773282">
          <w:marLeft w:val="0"/>
          <w:marRight w:val="0"/>
          <w:marTop w:val="0"/>
          <w:marBottom w:val="0"/>
          <w:divBdr>
            <w:top w:val="none" w:sz="0" w:space="0" w:color="auto"/>
            <w:left w:val="none" w:sz="0" w:space="0" w:color="auto"/>
            <w:bottom w:val="none" w:sz="0" w:space="0" w:color="auto"/>
            <w:right w:val="none" w:sz="0" w:space="0" w:color="auto"/>
          </w:divBdr>
        </w:div>
        <w:div w:id="1900633701">
          <w:marLeft w:val="0"/>
          <w:marRight w:val="0"/>
          <w:marTop w:val="0"/>
          <w:marBottom w:val="0"/>
          <w:divBdr>
            <w:top w:val="none" w:sz="0" w:space="0" w:color="auto"/>
            <w:left w:val="none" w:sz="0" w:space="0" w:color="auto"/>
            <w:bottom w:val="none" w:sz="0" w:space="0" w:color="auto"/>
            <w:right w:val="none" w:sz="0" w:space="0" w:color="auto"/>
          </w:divBdr>
        </w:div>
        <w:div w:id="130950537">
          <w:marLeft w:val="0"/>
          <w:marRight w:val="0"/>
          <w:marTop w:val="0"/>
          <w:marBottom w:val="0"/>
          <w:divBdr>
            <w:top w:val="none" w:sz="0" w:space="0" w:color="auto"/>
            <w:left w:val="none" w:sz="0" w:space="0" w:color="auto"/>
            <w:bottom w:val="none" w:sz="0" w:space="0" w:color="auto"/>
            <w:right w:val="none" w:sz="0" w:space="0" w:color="auto"/>
          </w:divBdr>
          <w:divsChild>
            <w:div w:id="170709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3523">
      <w:bodyDiv w:val="1"/>
      <w:marLeft w:val="0"/>
      <w:marRight w:val="0"/>
      <w:marTop w:val="0"/>
      <w:marBottom w:val="0"/>
      <w:divBdr>
        <w:top w:val="none" w:sz="0" w:space="0" w:color="auto"/>
        <w:left w:val="none" w:sz="0" w:space="0" w:color="auto"/>
        <w:bottom w:val="none" w:sz="0" w:space="0" w:color="auto"/>
        <w:right w:val="none" w:sz="0" w:space="0" w:color="auto"/>
      </w:divBdr>
    </w:div>
    <w:div w:id="651446246">
      <w:bodyDiv w:val="1"/>
      <w:marLeft w:val="0"/>
      <w:marRight w:val="0"/>
      <w:marTop w:val="0"/>
      <w:marBottom w:val="0"/>
      <w:divBdr>
        <w:top w:val="none" w:sz="0" w:space="0" w:color="auto"/>
        <w:left w:val="none" w:sz="0" w:space="0" w:color="auto"/>
        <w:bottom w:val="none" w:sz="0" w:space="0" w:color="auto"/>
        <w:right w:val="none" w:sz="0" w:space="0" w:color="auto"/>
      </w:divBdr>
      <w:divsChild>
        <w:div w:id="1899435441">
          <w:marLeft w:val="0"/>
          <w:marRight w:val="0"/>
          <w:marTop w:val="0"/>
          <w:marBottom w:val="0"/>
          <w:divBdr>
            <w:top w:val="none" w:sz="0" w:space="0" w:color="auto"/>
            <w:left w:val="none" w:sz="0" w:space="0" w:color="auto"/>
            <w:bottom w:val="none" w:sz="0" w:space="0" w:color="auto"/>
            <w:right w:val="none" w:sz="0" w:space="0" w:color="auto"/>
          </w:divBdr>
        </w:div>
        <w:div w:id="1084650190">
          <w:marLeft w:val="0"/>
          <w:marRight w:val="0"/>
          <w:marTop w:val="0"/>
          <w:marBottom w:val="0"/>
          <w:divBdr>
            <w:top w:val="none" w:sz="0" w:space="0" w:color="auto"/>
            <w:left w:val="none" w:sz="0" w:space="0" w:color="auto"/>
            <w:bottom w:val="none" w:sz="0" w:space="0" w:color="auto"/>
            <w:right w:val="none" w:sz="0" w:space="0" w:color="auto"/>
          </w:divBdr>
        </w:div>
        <w:div w:id="1828284638">
          <w:marLeft w:val="0"/>
          <w:marRight w:val="0"/>
          <w:marTop w:val="0"/>
          <w:marBottom w:val="0"/>
          <w:divBdr>
            <w:top w:val="none" w:sz="0" w:space="0" w:color="auto"/>
            <w:left w:val="none" w:sz="0" w:space="0" w:color="auto"/>
            <w:bottom w:val="none" w:sz="0" w:space="0" w:color="auto"/>
            <w:right w:val="none" w:sz="0" w:space="0" w:color="auto"/>
          </w:divBdr>
          <w:divsChild>
            <w:div w:id="1934513938">
              <w:marLeft w:val="0"/>
              <w:marRight w:val="0"/>
              <w:marTop w:val="0"/>
              <w:marBottom w:val="0"/>
              <w:divBdr>
                <w:top w:val="none" w:sz="0" w:space="0" w:color="auto"/>
                <w:left w:val="none" w:sz="0" w:space="0" w:color="auto"/>
                <w:bottom w:val="none" w:sz="0" w:space="0" w:color="auto"/>
                <w:right w:val="none" w:sz="0" w:space="0" w:color="auto"/>
              </w:divBdr>
            </w:div>
            <w:div w:id="2088960962">
              <w:marLeft w:val="0"/>
              <w:marRight w:val="0"/>
              <w:marTop w:val="0"/>
              <w:marBottom w:val="0"/>
              <w:divBdr>
                <w:top w:val="none" w:sz="0" w:space="0" w:color="auto"/>
                <w:left w:val="none" w:sz="0" w:space="0" w:color="auto"/>
                <w:bottom w:val="none" w:sz="0" w:space="0" w:color="auto"/>
                <w:right w:val="none" w:sz="0" w:space="0" w:color="auto"/>
              </w:divBdr>
            </w:div>
            <w:div w:id="1070538630">
              <w:marLeft w:val="0"/>
              <w:marRight w:val="0"/>
              <w:marTop w:val="0"/>
              <w:marBottom w:val="0"/>
              <w:divBdr>
                <w:top w:val="none" w:sz="0" w:space="0" w:color="auto"/>
                <w:left w:val="none" w:sz="0" w:space="0" w:color="auto"/>
                <w:bottom w:val="none" w:sz="0" w:space="0" w:color="auto"/>
                <w:right w:val="none" w:sz="0" w:space="0" w:color="auto"/>
              </w:divBdr>
            </w:div>
            <w:div w:id="1663004261">
              <w:marLeft w:val="0"/>
              <w:marRight w:val="0"/>
              <w:marTop w:val="0"/>
              <w:marBottom w:val="0"/>
              <w:divBdr>
                <w:top w:val="none" w:sz="0" w:space="0" w:color="auto"/>
                <w:left w:val="none" w:sz="0" w:space="0" w:color="auto"/>
                <w:bottom w:val="none" w:sz="0" w:space="0" w:color="auto"/>
                <w:right w:val="none" w:sz="0" w:space="0" w:color="auto"/>
              </w:divBdr>
            </w:div>
            <w:div w:id="1004473484">
              <w:marLeft w:val="0"/>
              <w:marRight w:val="0"/>
              <w:marTop w:val="0"/>
              <w:marBottom w:val="0"/>
              <w:divBdr>
                <w:top w:val="none" w:sz="0" w:space="0" w:color="auto"/>
                <w:left w:val="none" w:sz="0" w:space="0" w:color="auto"/>
                <w:bottom w:val="none" w:sz="0" w:space="0" w:color="auto"/>
                <w:right w:val="none" w:sz="0" w:space="0" w:color="auto"/>
              </w:divBdr>
            </w:div>
            <w:div w:id="1595937014">
              <w:marLeft w:val="0"/>
              <w:marRight w:val="0"/>
              <w:marTop w:val="0"/>
              <w:marBottom w:val="0"/>
              <w:divBdr>
                <w:top w:val="none" w:sz="0" w:space="0" w:color="auto"/>
                <w:left w:val="none" w:sz="0" w:space="0" w:color="auto"/>
                <w:bottom w:val="none" w:sz="0" w:space="0" w:color="auto"/>
                <w:right w:val="none" w:sz="0" w:space="0" w:color="auto"/>
              </w:divBdr>
            </w:div>
            <w:div w:id="2110084457">
              <w:marLeft w:val="0"/>
              <w:marRight w:val="0"/>
              <w:marTop w:val="0"/>
              <w:marBottom w:val="0"/>
              <w:divBdr>
                <w:top w:val="none" w:sz="0" w:space="0" w:color="auto"/>
                <w:left w:val="none" w:sz="0" w:space="0" w:color="auto"/>
                <w:bottom w:val="none" w:sz="0" w:space="0" w:color="auto"/>
                <w:right w:val="none" w:sz="0" w:space="0" w:color="auto"/>
              </w:divBdr>
            </w:div>
            <w:div w:id="93035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369273">
      <w:bodyDiv w:val="1"/>
      <w:marLeft w:val="0"/>
      <w:marRight w:val="0"/>
      <w:marTop w:val="0"/>
      <w:marBottom w:val="0"/>
      <w:divBdr>
        <w:top w:val="none" w:sz="0" w:space="0" w:color="auto"/>
        <w:left w:val="none" w:sz="0" w:space="0" w:color="auto"/>
        <w:bottom w:val="none" w:sz="0" w:space="0" w:color="auto"/>
        <w:right w:val="none" w:sz="0" w:space="0" w:color="auto"/>
      </w:divBdr>
      <w:divsChild>
        <w:div w:id="952248655">
          <w:marLeft w:val="0"/>
          <w:marRight w:val="0"/>
          <w:marTop w:val="0"/>
          <w:marBottom w:val="0"/>
          <w:divBdr>
            <w:top w:val="none" w:sz="0" w:space="0" w:color="auto"/>
            <w:left w:val="none" w:sz="0" w:space="0" w:color="auto"/>
            <w:bottom w:val="none" w:sz="0" w:space="0" w:color="auto"/>
            <w:right w:val="none" w:sz="0" w:space="0" w:color="auto"/>
          </w:divBdr>
        </w:div>
        <w:div w:id="1521967737">
          <w:marLeft w:val="0"/>
          <w:marRight w:val="0"/>
          <w:marTop w:val="0"/>
          <w:marBottom w:val="0"/>
          <w:divBdr>
            <w:top w:val="none" w:sz="0" w:space="0" w:color="auto"/>
            <w:left w:val="none" w:sz="0" w:space="0" w:color="auto"/>
            <w:bottom w:val="none" w:sz="0" w:space="0" w:color="auto"/>
            <w:right w:val="none" w:sz="0" w:space="0" w:color="auto"/>
          </w:divBdr>
        </w:div>
        <w:div w:id="1627394517">
          <w:marLeft w:val="0"/>
          <w:marRight w:val="0"/>
          <w:marTop w:val="0"/>
          <w:marBottom w:val="0"/>
          <w:divBdr>
            <w:top w:val="none" w:sz="0" w:space="0" w:color="auto"/>
            <w:left w:val="none" w:sz="0" w:space="0" w:color="auto"/>
            <w:bottom w:val="none" w:sz="0" w:space="0" w:color="auto"/>
            <w:right w:val="none" w:sz="0" w:space="0" w:color="auto"/>
          </w:divBdr>
        </w:div>
        <w:div w:id="889997742">
          <w:marLeft w:val="0"/>
          <w:marRight w:val="0"/>
          <w:marTop w:val="0"/>
          <w:marBottom w:val="0"/>
          <w:divBdr>
            <w:top w:val="none" w:sz="0" w:space="0" w:color="auto"/>
            <w:left w:val="none" w:sz="0" w:space="0" w:color="auto"/>
            <w:bottom w:val="none" w:sz="0" w:space="0" w:color="auto"/>
            <w:right w:val="none" w:sz="0" w:space="0" w:color="auto"/>
          </w:divBdr>
        </w:div>
        <w:div w:id="1136096362">
          <w:marLeft w:val="0"/>
          <w:marRight w:val="0"/>
          <w:marTop w:val="0"/>
          <w:marBottom w:val="0"/>
          <w:divBdr>
            <w:top w:val="none" w:sz="0" w:space="0" w:color="auto"/>
            <w:left w:val="none" w:sz="0" w:space="0" w:color="auto"/>
            <w:bottom w:val="none" w:sz="0" w:space="0" w:color="auto"/>
            <w:right w:val="none" w:sz="0" w:space="0" w:color="auto"/>
          </w:divBdr>
        </w:div>
      </w:divsChild>
    </w:div>
    <w:div w:id="924194568">
      <w:bodyDiv w:val="1"/>
      <w:marLeft w:val="0"/>
      <w:marRight w:val="0"/>
      <w:marTop w:val="0"/>
      <w:marBottom w:val="0"/>
      <w:divBdr>
        <w:top w:val="none" w:sz="0" w:space="0" w:color="auto"/>
        <w:left w:val="none" w:sz="0" w:space="0" w:color="auto"/>
        <w:bottom w:val="none" w:sz="0" w:space="0" w:color="auto"/>
        <w:right w:val="none" w:sz="0" w:space="0" w:color="auto"/>
      </w:divBdr>
      <w:divsChild>
        <w:div w:id="1551184215">
          <w:marLeft w:val="0"/>
          <w:marRight w:val="0"/>
          <w:marTop w:val="0"/>
          <w:marBottom w:val="0"/>
          <w:divBdr>
            <w:top w:val="none" w:sz="0" w:space="0" w:color="auto"/>
            <w:left w:val="none" w:sz="0" w:space="0" w:color="auto"/>
            <w:bottom w:val="none" w:sz="0" w:space="0" w:color="auto"/>
            <w:right w:val="none" w:sz="0" w:space="0" w:color="auto"/>
          </w:divBdr>
        </w:div>
        <w:div w:id="1558317110">
          <w:marLeft w:val="0"/>
          <w:marRight w:val="0"/>
          <w:marTop w:val="0"/>
          <w:marBottom w:val="0"/>
          <w:divBdr>
            <w:top w:val="none" w:sz="0" w:space="0" w:color="auto"/>
            <w:left w:val="none" w:sz="0" w:space="0" w:color="auto"/>
            <w:bottom w:val="none" w:sz="0" w:space="0" w:color="auto"/>
            <w:right w:val="none" w:sz="0" w:space="0" w:color="auto"/>
          </w:divBdr>
        </w:div>
        <w:div w:id="1185707168">
          <w:marLeft w:val="0"/>
          <w:marRight w:val="0"/>
          <w:marTop w:val="0"/>
          <w:marBottom w:val="0"/>
          <w:divBdr>
            <w:top w:val="none" w:sz="0" w:space="0" w:color="auto"/>
            <w:left w:val="none" w:sz="0" w:space="0" w:color="auto"/>
            <w:bottom w:val="none" w:sz="0" w:space="0" w:color="auto"/>
            <w:right w:val="none" w:sz="0" w:space="0" w:color="auto"/>
          </w:divBdr>
          <w:divsChild>
            <w:div w:id="113691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538478">
      <w:bodyDiv w:val="1"/>
      <w:marLeft w:val="0"/>
      <w:marRight w:val="0"/>
      <w:marTop w:val="0"/>
      <w:marBottom w:val="0"/>
      <w:divBdr>
        <w:top w:val="none" w:sz="0" w:space="0" w:color="auto"/>
        <w:left w:val="none" w:sz="0" w:space="0" w:color="auto"/>
        <w:bottom w:val="none" w:sz="0" w:space="0" w:color="auto"/>
        <w:right w:val="none" w:sz="0" w:space="0" w:color="auto"/>
      </w:divBdr>
      <w:divsChild>
        <w:div w:id="1725786566">
          <w:marLeft w:val="0"/>
          <w:marRight w:val="0"/>
          <w:marTop w:val="0"/>
          <w:marBottom w:val="0"/>
          <w:divBdr>
            <w:top w:val="none" w:sz="0" w:space="0" w:color="auto"/>
            <w:left w:val="none" w:sz="0" w:space="0" w:color="auto"/>
            <w:bottom w:val="none" w:sz="0" w:space="0" w:color="auto"/>
            <w:right w:val="none" w:sz="0" w:space="0" w:color="auto"/>
          </w:divBdr>
        </w:div>
        <w:div w:id="77409856">
          <w:marLeft w:val="0"/>
          <w:marRight w:val="0"/>
          <w:marTop w:val="0"/>
          <w:marBottom w:val="0"/>
          <w:divBdr>
            <w:top w:val="none" w:sz="0" w:space="0" w:color="auto"/>
            <w:left w:val="none" w:sz="0" w:space="0" w:color="auto"/>
            <w:bottom w:val="none" w:sz="0" w:space="0" w:color="auto"/>
            <w:right w:val="none" w:sz="0" w:space="0" w:color="auto"/>
          </w:divBdr>
        </w:div>
        <w:div w:id="1443718589">
          <w:marLeft w:val="0"/>
          <w:marRight w:val="0"/>
          <w:marTop w:val="0"/>
          <w:marBottom w:val="0"/>
          <w:divBdr>
            <w:top w:val="none" w:sz="0" w:space="0" w:color="auto"/>
            <w:left w:val="none" w:sz="0" w:space="0" w:color="auto"/>
            <w:bottom w:val="none" w:sz="0" w:space="0" w:color="auto"/>
            <w:right w:val="none" w:sz="0" w:space="0" w:color="auto"/>
          </w:divBdr>
        </w:div>
        <w:div w:id="624504547">
          <w:marLeft w:val="0"/>
          <w:marRight w:val="0"/>
          <w:marTop w:val="0"/>
          <w:marBottom w:val="0"/>
          <w:divBdr>
            <w:top w:val="none" w:sz="0" w:space="0" w:color="auto"/>
            <w:left w:val="none" w:sz="0" w:space="0" w:color="auto"/>
            <w:bottom w:val="none" w:sz="0" w:space="0" w:color="auto"/>
            <w:right w:val="none" w:sz="0" w:space="0" w:color="auto"/>
          </w:divBdr>
        </w:div>
        <w:div w:id="1381976351">
          <w:marLeft w:val="0"/>
          <w:marRight w:val="0"/>
          <w:marTop w:val="0"/>
          <w:marBottom w:val="0"/>
          <w:divBdr>
            <w:top w:val="none" w:sz="0" w:space="0" w:color="auto"/>
            <w:left w:val="none" w:sz="0" w:space="0" w:color="auto"/>
            <w:bottom w:val="none" w:sz="0" w:space="0" w:color="auto"/>
            <w:right w:val="none" w:sz="0" w:space="0" w:color="auto"/>
          </w:divBdr>
        </w:div>
      </w:divsChild>
    </w:div>
    <w:div w:id="1412851151">
      <w:bodyDiv w:val="1"/>
      <w:marLeft w:val="0"/>
      <w:marRight w:val="0"/>
      <w:marTop w:val="0"/>
      <w:marBottom w:val="0"/>
      <w:divBdr>
        <w:top w:val="none" w:sz="0" w:space="0" w:color="auto"/>
        <w:left w:val="none" w:sz="0" w:space="0" w:color="auto"/>
        <w:bottom w:val="none" w:sz="0" w:space="0" w:color="auto"/>
        <w:right w:val="none" w:sz="0" w:space="0" w:color="auto"/>
      </w:divBdr>
    </w:div>
    <w:div w:id="1776562347">
      <w:bodyDiv w:val="1"/>
      <w:marLeft w:val="0"/>
      <w:marRight w:val="0"/>
      <w:marTop w:val="0"/>
      <w:marBottom w:val="0"/>
      <w:divBdr>
        <w:top w:val="none" w:sz="0" w:space="0" w:color="auto"/>
        <w:left w:val="none" w:sz="0" w:space="0" w:color="auto"/>
        <w:bottom w:val="none" w:sz="0" w:space="0" w:color="auto"/>
        <w:right w:val="none" w:sz="0" w:space="0" w:color="auto"/>
      </w:divBdr>
      <w:divsChild>
        <w:div w:id="608782351">
          <w:marLeft w:val="0"/>
          <w:marRight w:val="0"/>
          <w:marTop w:val="0"/>
          <w:marBottom w:val="0"/>
          <w:divBdr>
            <w:top w:val="none" w:sz="0" w:space="0" w:color="auto"/>
            <w:left w:val="none" w:sz="0" w:space="0" w:color="auto"/>
            <w:bottom w:val="none" w:sz="0" w:space="0" w:color="auto"/>
            <w:right w:val="none" w:sz="0" w:space="0" w:color="auto"/>
          </w:divBdr>
        </w:div>
        <w:div w:id="106899205">
          <w:marLeft w:val="0"/>
          <w:marRight w:val="0"/>
          <w:marTop w:val="0"/>
          <w:marBottom w:val="0"/>
          <w:divBdr>
            <w:top w:val="none" w:sz="0" w:space="0" w:color="auto"/>
            <w:left w:val="none" w:sz="0" w:space="0" w:color="auto"/>
            <w:bottom w:val="none" w:sz="0" w:space="0" w:color="auto"/>
            <w:right w:val="none" w:sz="0" w:space="0" w:color="auto"/>
          </w:divBdr>
        </w:div>
        <w:div w:id="192573246">
          <w:marLeft w:val="0"/>
          <w:marRight w:val="0"/>
          <w:marTop w:val="0"/>
          <w:marBottom w:val="0"/>
          <w:divBdr>
            <w:top w:val="none" w:sz="0" w:space="0" w:color="auto"/>
            <w:left w:val="none" w:sz="0" w:space="0" w:color="auto"/>
            <w:bottom w:val="none" w:sz="0" w:space="0" w:color="auto"/>
            <w:right w:val="none" w:sz="0" w:space="0" w:color="auto"/>
          </w:divBdr>
        </w:div>
        <w:div w:id="1434666292">
          <w:marLeft w:val="0"/>
          <w:marRight w:val="0"/>
          <w:marTop w:val="0"/>
          <w:marBottom w:val="0"/>
          <w:divBdr>
            <w:top w:val="none" w:sz="0" w:space="0" w:color="auto"/>
            <w:left w:val="none" w:sz="0" w:space="0" w:color="auto"/>
            <w:bottom w:val="none" w:sz="0" w:space="0" w:color="auto"/>
            <w:right w:val="none" w:sz="0" w:space="0" w:color="auto"/>
          </w:divBdr>
        </w:div>
      </w:divsChild>
    </w:div>
    <w:div w:id="2145808733">
      <w:bodyDiv w:val="1"/>
      <w:marLeft w:val="0"/>
      <w:marRight w:val="0"/>
      <w:marTop w:val="0"/>
      <w:marBottom w:val="0"/>
      <w:divBdr>
        <w:top w:val="none" w:sz="0" w:space="0" w:color="auto"/>
        <w:left w:val="none" w:sz="0" w:space="0" w:color="auto"/>
        <w:bottom w:val="none" w:sz="0" w:space="0" w:color="auto"/>
        <w:right w:val="none" w:sz="0" w:space="0" w:color="auto"/>
      </w:divBdr>
      <w:divsChild>
        <w:div w:id="835807535">
          <w:marLeft w:val="0"/>
          <w:marRight w:val="0"/>
          <w:marTop w:val="0"/>
          <w:marBottom w:val="0"/>
          <w:divBdr>
            <w:top w:val="none" w:sz="0" w:space="0" w:color="auto"/>
            <w:left w:val="none" w:sz="0" w:space="0" w:color="auto"/>
            <w:bottom w:val="none" w:sz="0" w:space="0" w:color="auto"/>
            <w:right w:val="none" w:sz="0" w:space="0" w:color="auto"/>
          </w:divBdr>
          <w:divsChild>
            <w:div w:id="83917884">
              <w:marLeft w:val="0"/>
              <w:marRight w:val="0"/>
              <w:marTop w:val="0"/>
              <w:marBottom w:val="0"/>
              <w:divBdr>
                <w:top w:val="none" w:sz="0" w:space="0" w:color="auto"/>
                <w:left w:val="none" w:sz="0" w:space="0" w:color="auto"/>
                <w:bottom w:val="none" w:sz="0" w:space="0" w:color="auto"/>
                <w:right w:val="none" w:sz="0" w:space="0" w:color="auto"/>
              </w:divBdr>
            </w:div>
          </w:divsChild>
        </w:div>
        <w:div w:id="1781294946">
          <w:marLeft w:val="0"/>
          <w:marRight w:val="0"/>
          <w:marTop w:val="0"/>
          <w:marBottom w:val="0"/>
          <w:divBdr>
            <w:top w:val="none" w:sz="0" w:space="0" w:color="auto"/>
            <w:left w:val="none" w:sz="0" w:space="0" w:color="auto"/>
            <w:bottom w:val="none" w:sz="0" w:space="0" w:color="auto"/>
            <w:right w:val="none" w:sz="0" w:space="0" w:color="auto"/>
          </w:divBdr>
        </w:div>
        <w:div w:id="1229533739">
          <w:marLeft w:val="0"/>
          <w:marRight w:val="0"/>
          <w:marTop w:val="0"/>
          <w:marBottom w:val="0"/>
          <w:divBdr>
            <w:top w:val="none" w:sz="0" w:space="0" w:color="auto"/>
            <w:left w:val="none" w:sz="0" w:space="0" w:color="auto"/>
            <w:bottom w:val="none" w:sz="0" w:space="0" w:color="auto"/>
            <w:right w:val="none" w:sz="0" w:space="0" w:color="auto"/>
          </w:divBdr>
        </w:div>
        <w:div w:id="366029466">
          <w:marLeft w:val="0"/>
          <w:marRight w:val="0"/>
          <w:marTop w:val="0"/>
          <w:marBottom w:val="0"/>
          <w:divBdr>
            <w:top w:val="none" w:sz="0" w:space="0" w:color="auto"/>
            <w:left w:val="none" w:sz="0" w:space="0" w:color="auto"/>
            <w:bottom w:val="none" w:sz="0" w:space="0" w:color="auto"/>
            <w:right w:val="none" w:sz="0" w:space="0" w:color="auto"/>
          </w:divBdr>
          <w:divsChild>
            <w:div w:id="46340518">
              <w:marLeft w:val="0"/>
              <w:marRight w:val="0"/>
              <w:marTop w:val="0"/>
              <w:marBottom w:val="0"/>
              <w:divBdr>
                <w:top w:val="none" w:sz="0" w:space="0" w:color="auto"/>
                <w:left w:val="none" w:sz="0" w:space="0" w:color="auto"/>
                <w:bottom w:val="none" w:sz="0" w:space="0" w:color="auto"/>
                <w:right w:val="none" w:sz="0" w:space="0" w:color="auto"/>
              </w:divBdr>
            </w:div>
          </w:divsChild>
        </w:div>
        <w:div w:id="20395007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ashingtonlawhelp.org/copes-program" TargetMode="External"/><Relationship Id="rId13" Type="http://schemas.openxmlformats.org/officeDocument/2006/relationships/hyperlink" Target="https://www.dshs.wa.gov/altsa/home-and-community-services/information-individual-providers" TargetMode="External"/><Relationship Id="rId18" Type="http://schemas.openxmlformats.org/officeDocument/2006/relationships/hyperlink" Target="http://Care.com" TargetMode="External"/><Relationship Id="rId26" Type="http://schemas.openxmlformats.org/officeDocument/2006/relationships/hyperlink" Target="https://acl.gov/news-and-events/announcements-latest-news/acl-no-wrong-door-system-grants-help-streamline-access" TargetMode="External"/><Relationship Id="rId3" Type="http://schemas.openxmlformats.org/officeDocument/2006/relationships/settings" Target="settings.xml"/><Relationship Id="rId21" Type="http://schemas.openxmlformats.org/officeDocument/2006/relationships/hyperlink" Target="http://aginglifecare.org" TargetMode="External"/><Relationship Id="rId7" Type="http://schemas.openxmlformats.org/officeDocument/2006/relationships/hyperlink" Target="https://www.dshs.wa.gov/dda/pc-res" TargetMode="External"/><Relationship Id="rId12" Type="http://schemas.openxmlformats.org/officeDocument/2006/relationships/hyperlink" Target="https://carina.org/homecare/medicaid/whoswho/washington" TargetMode="External"/><Relationship Id="rId17" Type="http://schemas.openxmlformats.org/officeDocument/2006/relationships/hyperlink" Target="https://wacaresfund.wa.gov/family-caregivers" TargetMode="External"/><Relationship Id="rId25" Type="http://schemas.openxmlformats.org/officeDocument/2006/relationships/hyperlink" Target="https://papers.governing.com/No-Wrong-Door-A-Holistic-Approach-to-Human-Services-73108.html" TargetMode="External"/><Relationship Id="rId2" Type="http://schemas.openxmlformats.org/officeDocument/2006/relationships/styles" Target="styles.xml"/><Relationship Id="rId16" Type="http://schemas.openxmlformats.org/officeDocument/2006/relationships/hyperlink" Target="https://wacaresfund.wa.gov/family-caregivers" TargetMode="External"/><Relationship Id="rId20" Type="http://schemas.openxmlformats.org/officeDocument/2006/relationships/hyperlink" Target="http://endoflifewa.org"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payingforseniorcare.com/washington/medicaid-personal-care" TargetMode="External"/><Relationship Id="rId11" Type="http://schemas.openxmlformats.org/officeDocument/2006/relationships/hyperlink" Target="https://www.dshs.wa.gov/altsa/home-and-community-services/consumer-directed-employer-clients" TargetMode="External"/><Relationship Id="rId24" Type="http://schemas.openxmlformats.org/officeDocument/2006/relationships/hyperlink" Target="https://www.ncoa.org/article/no-wrong-door-a-guide-for-community-organizations/" TargetMode="External"/><Relationship Id="rId5" Type="http://schemas.openxmlformats.org/officeDocument/2006/relationships/hyperlink" Target="https://www.medicaidplanningassistance.org/washington-medicaid-personal-care/" TargetMode="External"/><Relationship Id="rId15" Type="http://schemas.openxmlformats.org/officeDocument/2006/relationships/hyperlink" Target="https://carina.org/providecare/medicaid/washington" TargetMode="External"/><Relationship Id="rId23" Type="http://schemas.openxmlformats.org/officeDocument/2006/relationships/hyperlink" Target="https://www.dhhs.nh.gov/sites/g/files/ehbemt476/files/inline-documents/sonh/tools-no-wrong-door.pdf" TargetMode="External"/><Relationship Id="rId28" Type="http://schemas.openxmlformats.org/officeDocument/2006/relationships/hyperlink" Target="https://www.ncoa.org/article/no-wrong-door-a-guide-for-community-organizations/" TargetMode="External"/><Relationship Id="rId10" Type="http://schemas.openxmlformats.org/officeDocument/2006/relationships/hyperlink" Target="https://www.consumerdirectwa.com/services/consumer-directed-employer-program/" TargetMode="External"/><Relationship Id="rId19" Type="http://schemas.openxmlformats.org/officeDocument/2006/relationships/hyperlink" Target="http://dshs.wa.gov" TargetMode="External"/><Relationship Id="rId4" Type="http://schemas.openxmlformats.org/officeDocument/2006/relationships/webSettings" Target="webSettings.xml"/><Relationship Id="rId9" Type="http://schemas.openxmlformats.org/officeDocument/2006/relationships/hyperlink" Target="https://www.payingforseniorcare.com/washington/medicaid-personal-care" TargetMode="External"/><Relationship Id="rId14" Type="http://schemas.openxmlformats.org/officeDocument/2006/relationships/hyperlink" Target="https://www.dshs.wa.gov/altsa/home-and-community-services/individual-providers" TargetMode="External"/><Relationship Id="rId22" Type="http://schemas.openxmlformats.org/officeDocument/2006/relationships/hyperlink" Target="https://www.dhhs.nh.gov/sites/g/files/ehbemt476/files/inline-documents/sonh/tools-no-wrong-door.pdf" TargetMode="External"/><Relationship Id="rId27" Type="http://schemas.openxmlformats.org/officeDocument/2006/relationships/hyperlink" Target="https://acl.gov/news-and-events/announcements-latest-news/acl-no-wrong-door-system-grants-help-streamline-access"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4555</Words>
  <Characters>25967</Characters>
  <Application>Microsoft Office Word</Application>
  <DocSecurity>0</DocSecurity>
  <Lines>216</Lines>
  <Paragraphs>60</Paragraphs>
  <ScaleCrop>false</ScaleCrop>
  <Company/>
  <LinksUpToDate>false</LinksUpToDate>
  <CharactersWithSpaces>30462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Clark Johnson</dc:creator>
  <cp:keywords/>
  <dc:description/>
  <cp:lastModifiedBy>Clark Johnson</cp:lastModifiedBy>
  <cp:revision>1</cp:revision>
  <dcterms:created xsi:type="dcterms:W3CDTF">2026-06-25T23:55:00Z</dcterms:created>
  <dcterms:modified xsi:type="dcterms:W3CDTF">2026-06-26T00:02:00Z</dcterms:modified>
</cp:coreProperties>
</file>