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2c490bcc61c08011fa1aaf4b282ec586f418c6"/>
    <w:p>
      <w:pPr>
        <w:pStyle w:val="Heading1"/>
      </w:pPr>
      <w:r>
        <w:t xml:space="preserve">Washington State Home Care Aide (HCA) Certification Summary</w:t>
      </w:r>
    </w:p>
    <w:p>
      <w:pPr>
        <w:pStyle w:val="BlockText"/>
      </w:pPr>
      <w:r>
        <w:rPr>
          <w:b/>
          <w:bCs/>
        </w:rPr>
        <w:t xml:space="preserve">Source:</w:t>
      </w:r>
      <w:r>
        <w:t xml:space="preserve"> </w:t>
      </w:r>
      <w:r>
        <w:t xml:space="preserve">Washington State DOH, DSHS, and Prometric (Candidate Information Bulletin, effective March 4, 2025)</w:t>
      </w:r>
      <w:r>
        <w:t xml:space="preserve"> </w:t>
      </w:r>
      <w:r>
        <w:rPr>
          <w:b/>
          <w:bCs/>
        </w:rPr>
        <w:t xml:space="preserve">Exam Administrator:</w:t>
      </w:r>
      <w:r>
        <w:t xml:space="preserve"> </w:t>
      </w:r>
      <w:r>
        <w:t xml:space="preserve">Prometric — prometric.com/wadoh</w:t>
      </w:r>
    </w:p>
    <w:p>
      <w:r>
        <w:pict>
          <v:rect style="width:0;height:1.5pt" o:hralign="center" o:hrstd="t" o:hr="t"/>
        </w:pict>
      </w:r>
    </w:p>
    <w:bookmarkStart w:id="9" w:name="overview"/>
    <w:p>
      <w:pPr>
        <w:pStyle w:val="Heading2"/>
      </w:pPr>
      <w:r>
        <w:t xml:space="preserve">Overview</w:t>
      </w:r>
    </w:p>
    <w:p>
      <w:pPr>
        <w:pStyle w:val="FirstParagraph"/>
      </w:pPr>
      <w:r>
        <w:t xml:space="preserve">Washington State law requires long-term care workers (LTCWs) — including caregivers in home care agencies, assisted living facilities, adult family homes, and individual providers — to obtain Home Care Aide (HCA) certification. The process has two parts: complete an approved 75-hour training program, then pass a two-part certification exam.</w:t>
      </w:r>
    </w:p>
    <w:p>
      <w:r>
        <w:pict>
          <v:rect style="width:0;height:1.5pt" o:hralign="center" o:hrstd="t" o:hr="t"/>
        </w:pict>
      </w:r>
    </w:p>
    <w:bookmarkEnd w:id="9"/>
    <w:bookmarkStart w:id="12" w:name="step-1-required-training-before-the-exam"/>
    <w:p>
      <w:pPr>
        <w:pStyle w:val="Heading2"/>
      </w:pPr>
      <w:r>
        <w:t xml:space="preserve">Step 1: Required Training (Before the Exam)</w:t>
      </w:r>
    </w:p>
    <w:p>
      <w:pPr>
        <w:pStyle w:val="FirstParagraph"/>
      </w:pPr>
      <w:r>
        <w:t xml:space="preserve">You must complete</w:t>
      </w:r>
      <w:r>
        <w:t xml:space="preserve"> </w:t>
      </w:r>
      <w:r>
        <w:rPr>
          <w:b/>
          <w:bCs/>
        </w:rPr>
        <w:t xml:space="preserve">75 hours of DSHS-approved training</w:t>
      </w:r>
      <w:r>
        <w:t xml:space="preserve"> </w:t>
      </w:r>
      <w:r>
        <w:t xml:space="preserve">before you are eligible to sit for the exam. Training must be completed</w:t>
      </w:r>
      <w:r>
        <w:t xml:space="preserve"> </w:t>
      </w:r>
      <w:r>
        <w:rPr>
          <w:b/>
          <w:bCs/>
        </w:rPr>
        <w:t xml:space="preserve">within 120 days of hire</w:t>
      </w:r>
      <w:r>
        <w:t xml:space="preserve">.</w:t>
      </w:r>
    </w:p>
    <w:bookmarkStart w:id="10" w:name="how-the-75-hours-break-down"/>
    <w:p>
      <w:pPr>
        <w:pStyle w:val="Heading3"/>
      </w:pPr>
      <w:r>
        <w:t xml:space="preserve">How the 75 Hours Break Down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Hours</w:t>
            </w:r>
          </w:p>
        </w:tc>
        <w:tc>
          <w:tcPr/>
          <w:p>
            <w:pPr>
              <w:pStyle w:val="Compact"/>
            </w:pPr>
            <w:r>
              <w:t xml:space="preserve">Format</w:t>
            </w:r>
          </w:p>
        </w:tc>
      </w:tr>
      <w:tr>
        <w:tc>
          <w:tcPr/>
          <w:p>
            <w:pPr>
              <w:pStyle w:val="Compact"/>
            </w:pPr>
            <w:r>
              <w:t xml:space="preserve">Orientation Training</w:t>
            </w:r>
          </w:p>
        </w:tc>
        <w:tc>
          <w:tcPr/>
          <w:p>
            <w:pPr>
              <w:pStyle w:val="Compact"/>
            </w:pPr>
            <w:r>
              <w:t xml:space="preserve">2 hrs</w:t>
            </w:r>
          </w:p>
        </w:tc>
        <w:tc>
          <w:tcPr/>
          <w:p>
            <w:pPr>
              <w:pStyle w:val="Compact"/>
            </w:pPr>
            <w:r>
              <w:t xml:space="preserve">Online</w:t>
            </w:r>
          </w:p>
        </w:tc>
      </w:tr>
      <w:tr>
        <w:tc>
          <w:tcPr/>
          <w:p>
            <w:pPr>
              <w:pStyle w:val="Compact"/>
            </w:pPr>
            <w:r>
              <w:t xml:space="preserve">Safety Training</w:t>
            </w:r>
          </w:p>
        </w:tc>
        <w:tc>
          <w:tcPr/>
          <w:p>
            <w:pPr>
              <w:pStyle w:val="Compact"/>
            </w:pPr>
            <w:r>
              <w:t xml:space="preserve">3 hrs</w:t>
            </w:r>
          </w:p>
        </w:tc>
        <w:tc>
          <w:tcPr/>
          <w:p>
            <w:pPr>
              <w:pStyle w:val="Compact"/>
            </w:pPr>
            <w:r>
              <w:t xml:space="preserve">Online (required before working with clients)</w:t>
            </w:r>
          </w:p>
        </w:tc>
      </w:tr>
      <w:tr>
        <w:tc>
          <w:tcPr/>
          <w:p>
            <w:pPr>
              <w:pStyle w:val="Compact"/>
            </w:pPr>
            <w:r>
              <w:t xml:space="preserve">Core Basic Training</w:t>
            </w:r>
          </w:p>
        </w:tc>
        <w:tc>
          <w:tcPr/>
          <w:p>
            <w:pPr>
              <w:pStyle w:val="Compact"/>
            </w:pPr>
            <w:r>
              <w:t xml:space="preserve">38 hrs</w:t>
            </w:r>
          </w:p>
        </w:tc>
        <w:tc>
          <w:tcPr/>
          <w:p>
            <w:pPr>
              <w:pStyle w:val="Compact"/>
            </w:pPr>
            <w:r>
              <w:t xml:space="preserve">Online or classroom</w:t>
            </w:r>
          </w:p>
        </w:tc>
      </w:tr>
      <w:tr>
        <w:tc>
          <w:tcPr/>
          <w:p>
            <w:pPr>
              <w:pStyle w:val="Compact"/>
            </w:pPr>
            <w:r>
              <w:t xml:space="preserve">Clinical Skills Practice</w:t>
            </w:r>
          </w:p>
        </w:tc>
        <w:tc>
          <w:tcPr/>
          <w:p>
            <w:pPr>
              <w:pStyle w:val="Compact"/>
            </w:pPr>
            <w:r>
              <w:t xml:space="preserve">16 hrs</w:t>
            </w:r>
          </w:p>
        </w:tc>
        <w:tc>
          <w:tcPr/>
          <w:p>
            <w:pPr>
              <w:pStyle w:val="Compact"/>
            </w:pPr>
            <w:r>
              <w:t xml:space="preserve">In-person lab (mandatory)</w:t>
            </w:r>
          </w:p>
        </w:tc>
      </w:tr>
      <w:tr>
        <w:tc>
          <w:tcPr/>
          <w:p>
            <w:pPr>
              <w:pStyle w:val="Compact"/>
            </w:pPr>
            <w:r>
              <w:t xml:space="preserve">Specialty/Population Courses</w:t>
            </w:r>
          </w:p>
        </w:tc>
        <w:tc>
          <w:tcPr/>
          <w:p>
            <w:pPr>
              <w:pStyle w:val="Compact"/>
            </w:pPr>
            <w:r>
              <w:t xml:space="preserve">12+ hrs</w:t>
            </w:r>
          </w:p>
        </w:tc>
        <w:tc>
          <w:tcPr/>
          <w:p>
            <w:pPr>
              <w:pStyle w:val="Compact"/>
            </w:pPr>
            <w:r>
              <w:t xml:space="preserve">Dementia, Mental Health, etc.</w:t>
            </w:r>
          </w:p>
        </w:tc>
      </w:tr>
    </w:tbl>
    <w:bookmarkEnd w:id="10"/>
    <w:bookmarkStart w:id="11" w:name="Xec88f52a21f32161720f41d00f6cfccf09caac1"/>
    <w:p>
      <w:pPr>
        <w:pStyle w:val="Heading3"/>
      </w:pPr>
      <w:r>
        <w:t xml:space="preserve">The Textbook:</w:t>
      </w:r>
      <w:r>
        <w:t xml:space="preserve"> </w:t>
      </w:r>
      <w:r>
        <w:rPr>
          <w:i/>
          <w:iCs/>
        </w:rPr>
        <w:t xml:space="preserve">Fundamentals of Caregiving, 3rd Edition</w:t>
      </w:r>
    </w:p>
    <w:p>
      <w:pPr>
        <w:pStyle w:val="FirstParagraph"/>
      </w:pPr>
      <w:r>
        <w:t xml:space="preserve">The official curriculum is the</w:t>
      </w:r>
      <w:r>
        <w:t xml:space="preserve"> </w:t>
      </w:r>
      <w:r>
        <w:rPr>
          <w:b/>
          <w:bCs/>
        </w:rPr>
        <w:t xml:space="preserve">DSHS-developed</w:t>
      </w:r>
      <w:r>
        <w:rPr>
          <w:b/>
          <w:bCs/>
        </w:rPr>
        <w:t xml:space="preserve"> </w:t>
      </w:r>
      <w:r>
        <w:rPr>
          <w:b/>
          <w:bCs/>
          <w:i/>
          <w:iCs/>
        </w:rPr>
        <w:t xml:space="preserve">Fundamentals of Caregiving</w:t>
      </w:r>
      <w:r>
        <w:rPr>
          <w:b/>
          <w:bCs/>
        </w:rPr>
        <w:t xml:space="preserve">, 3rd Edition</w:t>
      </w:r>
      <w:r>
        <w:t xml:space="preserve">. It is the core textbook used across all approved training programs and directly maps to what is tested on the Knowledge exam. It is provided through your training program (not purchased separately) and covers 14 modules with workbooks, e-learning, and quizzes.</w:t>
      </w:r>
    </w:p>
    <w:p>
      <w:pPr>
        <w:pStyle w:val="BlockText"/>
      </w:pPr>
      <w:r>
        <w:rPr>
          <w:b/>
          <w:bCs/>
        </w:rPr>
        <w:t xml:space="preserve">Tip:</w:t>
      </w:r>
      <w:r>
        <w:t xml:space="preserve"> </w:t>
      </w:r>
      <w:r>
        <w:t xml:space="preserve">If you struggle with the practice exam, DSHS and training providers recommend reviewing the</w:t>
      </w:r>
      <w:r>
        <w:t xml:space="preserve"> </w:t>
      </w:r>
      <w:r>
        <w:rPr>
          <w:i/>
          <w:iCs/>
        </w:rPr>
        <w:t xml:space="preserve">Fundamentals of Caregiving</w:t>
      </w:r>
      <w:r>
        <w:t xml:space="preserve"> </w:t>
      </w:r>
      <w:r>
        <w:t xml:space="preserve">workbook.</w:t>
      </w:r>
    </w:p>
    <w:p>
      <w:r>
        <w:pict>
          <v:rect style="width:0;height:1.5pt" o:hralign="center" o:hrstd="t" o:hr="t"/>
        </w:pict>
      </w:r>
    </w:p>
    <w:bookmarkEnd w:id="11"/>
    <w:bookmarkEnd w:id="12"/>
    <w:bookmarkStart w:id="18" w:name="step-2-the-certification-exam"/>
    <w:p>
      <w:pPr>
        <w:pStyle w:val="Heading2"/>
      </w:pPr>
      <w:r>
        <w:t xml:space="preserve">Step 2: The Certification Exam</w:t>
      </w:r>
    </w:p>
    <w:p>
      <w:pPr>
        <w:pStyle w:val="FirstParagraph"/>
      </w:pPr>
      <w:r>
        <w:t xml:space="preserve">The exam is administered by</w:t>
      </w:r>
      <w:r>
        <w:t xml:space="preserve"> </w:t>
      </w:r>
      <w:r>
        <w:rPr>
          <w:b/>
          <w:bCs/>
        </w:rPr>
        <w:t xml:space="preserve">Prometric</w:t>
      </w:r>
      <w:r>
        <w:t xml:space="preserve"> </w:t>
      </w:r>
      <w:r>
        <w:t xml:space="preserve">and consists of two parts. You must pass</w:t>
      </w:r>
      <w:r>
        <w:t xml:space="preserve"> </w:t>
      </w:r>
      <w:r>
        <w:rPr>
          <w:b/>
          <w:bCs/>
        </w:rPr>
        <w:t xml:space="preserve">both</w:t>
      </w:r>
      <w:r>
        <w:t xml:space="preserve">. You have up to</w:t>
      </w:r>
      <w:r>
        <w:t xml:space="preserve"> </w:t>
      </w:r>
      <w:r>
        <w:rPr>
          <w:b/>
          <w:bCs/>
        </w:rPr>
        <w:t xml:space="preserve">four attempts</w:t>
      </w:r>
      <w:r>
        <w:t xml:space="preserve"> </w:t>
      </w:r>
      <w:r>
        <w:t xml:space="preserve">at each. If you fail either part four times, you must retrain and retake both exams.</w:t>
      </w:r>
    </w:p>
    <w:p>
      <w:r>
        <w:pict>
          <v:rect style="width:0;height:1.5pt" o:hralign="center" o:hrstd="t" o:hr="t"/>
        </w:pict>
      </w:r>
    </w:p>
    <w:bookmarkStart w:id="14" w:name="part-a-knowledge-exam"/>
    <w:p>
      <w:pPr>
        <w:pStyle w:val="Heading3"/>
      </w:pPr>
      <w:r>
        <w:t xml:space="preserve">Part A: Knowledge Exam</w:t>
      </w:r>
    </w:p>
    <w:p>
      <w:pPr>
        <w:pStyle w:val="Compact"/>
        <w:numPr>
          <w:ilvl w:val="0"/>
          <w:numId w:val="1001"/>
        </w:numPr>
      </w:pPr>
      <w:r>
        <w:rPr>
          <w:b/>
          <w:bCs/>
        </w:rPr>
        <w:t xml:space="preserve">60 multiple-choice questions</w:t>
      </w:r>
      <w:r>
        <w:t xml:space="preserve"> </w:t>
      </w:r>
      <w:r>
        <w:t xml:space="preserve">(10 are unscored statistical questions)</w:t>
      </w:r>
    </w:p>
    <w:p>
      <w:pPr>
        <w:pStyle w:val="Compact"/>
        <w:numPr>
          <w:ilvl w:val="0"/>
          <w:numId w:val="1001"/>
        </w:numPr>
      </w:pPr>
      <w:r>
        <w:rPr>
          <w:b/>
          <w:bCs/>
        </w:rPr>
        <w:t xml:space="preserve">90-minute time limit</w:t>
      </w:r>
    </w:p>
    <w:p>
      <w:pPr>
        <w:pStyle w:val="Compact"/>
        <w:numPr>
          <w:ilvl w:val="0"/>
          <w:numId w:val="1001"/>
        </w:numPr>
      </w:pPr>
      <w:r>
        <w:t xml:space="preserve">Computer-based — no computer experience needed</w:t>
      </w:r>
    </w:p>
    <w:p>
      <w:pPr>
        <w:pStyle w:val="Compact"/>
        <w:numPr>
          <w:ilvl w:val="0"/>
          <w:numId w:val="1001"/>
        </w:numPr>
      </w:pPr>
      <w:r>
        <w:t xml:space="preserve">Can be taken</w:t>
      </w:r>
      <w:r>
        <w:t xml:space="preserve"> </w:t>
      </w:r>
      <w:r>
        <w:rPr>
          <w:b/>
          <w:bCs/>
        </w:rPr>
        <w:t xml:space="preserve">online (remote proctoring)</w:t>
      </w:r>
      <w:r>
        <w:t xml:space="preserve"> </w:t>
      </w:r>
      <w:r>
        <w:t xml:space="preserve">in English, or at a regional/in-facility test site</w:t>
      </w:r>
    </w:p>
    <w:p>
      <w:pPr>
        <w:pStyle w:val="Compact"/>
        <w:numPr>
          <w:ilvl w:val="0"/>
          <w:numId w:val="1001"/>
        </w:numPr>
      </w:pPr>
      <w:r>
        <w:t xml:space="preserve">You must pass overall — you do not need to pass each domain individually</w:t>
      </w:r>
    </w:p>
    <w:bookmarkStart w:id="13" w:name="exam-content-by-domain"/>
    <w:p>
      <w:pPr>
        <w:pStyle w:val="Heading4"/>
      </w:pPr>
      <w:r>
        <w:t xml:space="preserve">Exam Content by Domain</w:t>
      </w:r>
    </w:p>
    <w:p>
      <w:pPr>
        <w:pStyle w:val="FirstParagraph"/>
      </w:pPr>
      <w:r>
        <w:rPr>
          <w:b/>
          <w:bCs/>
        </w:rPr>
        <w:t xml:space="preserve">Domain I — Roles and Responsibilities of the Home Care Aide (38% / 19 questions)</w:t>
      </w:r>
      <w:r>
        <w:t xml:space="preserve"> </w:t>
      </w:r>
      <w:r>
        <w:t xml:space="preserve">- Worker roles and boundaries</w:t>
      </w:r>
      <w:r>
        <w:t xml:space="preserve"> </w:t>
      </w:r>
      <w:r>
        <w:t xml:space="preserve">- Consumer rights and dignity</w:t>
      </w:r>
      <w:r>
        <w:t xml:space="preserve"> </w:t>
      </w:r>
      <w:r>
        <w:t xml:space="preserve">- Abuse and mandatory reporting</w:t>
      </w:r>
      <w:r>
        <w:t xml:space="preserve"> </w:t>
      </w:r>
      <w:r>
        <w:t xml:space="preserve">- Observation and reporting</w:t>
      </w:r>
      <w:r>
        <w:t xml:space="preserve"> </w:t>
      </w:r>
      <w:r>
        <w:t xml:space="preserve">- Communication skills</w:t>
      </w:r>
      <w:r>
        <w:t xml:space="preserve"> </w:t>
      </w:r>
      <w:r>
        <w:t xml:space="preserve">- Problem solving</w:t>
      </w:r>
      <w:r>
        <w:t xml:space="preserve"> </w:t>
      </w:r>
      <w:r>
        <w:t xml:space="preserve">- Worker self-care</w:t>
      </w:r>
    </w:p>
    <w:p>
      <w:pPr>
        <w:pStyle w:val="BodyText"/>
      </w:pPr>
      <w:r>
        <w:rPr>
          <w:b/>
          <w:bCs/>
        </w:rPr>
        <w:t xml:space="preserve">Domain II — Supporting Physical and Psychosocial Well-being (44% / 22 questions)</w:t>
      </w:r>
      <w:r>
        <w:t xml:space="preserve"> </w:t>
      </w:r>
      <w:r>
        <w:t xml:space="preserve">- Activities of daily living (ADL) support</w:t>
      </w:r>
      <w:r>
        <w:t xml:space="preserve"> </w:t>
      </w:r>
      <w:r>
        <w:t xml:space="preserve">- Skin care</w:t>
      </w:r>
      <w:r>
        <w:t xml:space="preserve"> </w:t>
      </w:r>
      <w:r>
        <w:t xml:space="preserve">- Nutrition and hydration</w:t>
      </w:r>
      <w:r>
        <w:t xml:space="preserve"> </w:t>
      </w:r>
      <w:r>
        <w:t xml:space="preserve">- Medication assistance</w:t>
      </w:r>
      <w:r>
        <w:t xml:space="preserve"> </w:t>
      </w:r>
      <w:r>
        <w:t xml:space="preserve">- Cultural sensitivity</w:t>
      </w:r>
      <w:r>
        <w:t xml:space="preserve"> </w:t>
      </w:r>
      <w:r>
        <w:t xml:space="preserve">- Health and well-being</w:t>
      </w:r>
      <w:r>
        <w:t xml:space="preserve"> </w:t>
      </w:r>
      <w:r>
        <w:t xml:space="preserve">- Grief and loss</w:t>
      </w:r>
    </w:p>
    <w:p>
      <w:pPr>
        <w:pStyle w:val="BodyText"/>
      </w:pPr>
      <w:r>
        <w:rPr>
          <w:b/>
          <w:bCs/>
        </w:rPr>
        <w:t xml:space="preserve">Domain III — Promoting Safety (18% / 9 questions)</w:t>
      </w:r>
      <w:r>
        <w:t xml:space="preserve"> </w:t>
      </w:r>
      <w:r>
        <w:t xml:space="preserve">- Infection control</w:t>
      </w:r>
      <w:r>
        <w:t xml:space="preserve"> </w:t>
      </w:r>
      <w:r>
        <w:t xml:space="preserve">- Blood-borne pathogens and HIV/AIDS</w:t>
      </w:r>
      <w:r>
        <w:t xml:space="preserve"> </w:t>
      </w:r>
      <w:r>
        <w:t xml:space="preserve">- Fall prevention</w:t>
      </w:r>
      <w:r>
        <w:t xml:space="preserve"> </w:t>
      </w:r>
      <w:r>
        <w:t xml:space="preserve">- Food preparation and handling</w:t>
      </w:r>
    </w:p>
    <w:p>
      <w:r>
        <w:pict>
          <v:rect style="width:0;height:1.5pt" o:hralign="center" o:hrstd="t" o:hr="t"/>
        </w:pict>
      </w:r>
    </w:p>
    <w:bookmarkEnd w:id="13"/>
    <w:bookmarkEnd w:id="14"/>
    <w:bookmarkStart w:id="17" w:name="part-b-skills-exam"/>
    <w:p>
      <w:pPr>
        <w:pStyle w:val="Heading3"/>
      </w:pPr>
      <w:r>
        <w:t xml:space="preserve">Part B: Skills Exam</w:t>
      </w:r>
    </w:p>
    <w:p>
      <w:pPr>
        <w:pStyle w:val="Compact"/>
        <w:numPr>
          <w:ilvl w:val="0"/>
          <w:numId w:val="1002"/>
        </w:numPr>
      </w:pPr>
      <w:r>
        <w:rPr>
          <w:b/>
          <w:bCs/>
        </w:rPr>
        <w:t xml:space="preserve">Timed</w:t>
      </w:r>
      <w:r>
        <w:t xml:space="preserve"> </w:t>
      </w:r>
      <w:r>
        <w:t xml:space="preserve">— 25 to 35 minutes depending on assigned skills</w:t>
      </w:r>
    </w:p>
    <w:p>
      <w:pPr>
        <w:pStyle w:val="Compact"/>
        <w:numPr>
          <w:ilvl w:val="0"/>
          <w:numId w:val="1002"/>
        </w:numPr>
      </w:pPr>
      <w:r>
        <w:t xml:space="preserve">Taken</w:t>
      </w:r>
      <w:r>
        <w:t xml:space="preserve"> </w:t>
      </w:r>
      <w:r>
        <w:rPr>
          <w:b/>
          <w:bCs/>
        </w:rPr>
        <w:t xml:space="preserve">in person only</w:t>
      </w:r>
      <w:r>
        <w:t xml:space="preserve"> </w:t>
      </w:r>
      <w:r>
        <w:t xml:space="preserve">(regional or in-facility test site)</w:t>
      </w:r>
    </w:p>
    <w:p>
      <w:pPr>
        <w:pStyle w:val="Compact"/>
        <w:numPr>
          <w:ilvl w:val="0"/>
          <w:numId w:val="1002"/>
        </w:numPr>
      </w:pPr>
      <w:r>
        <w:t xml:space="preserve">Scored on</w:t>
      </w:r>
      <w:r>
        <w:t xml:space="preserve"> </w:t>
      </w:r>
      <w:r>
        <w:rPr>
          <w:b/>
          <w:bCs/>
        </w:rPr>
        <w:t xml:space="preserve">5 skills</w:t>
      </w:r>
      <w:r>
        <w:t xml:space="preserve">: 3 assigned skills + Handwashing + Common Care Practices</w:t>
      </w:r>
    </w:p>
    <w:p>
      <w:pPr>
        <w:pStyle w:val="Compact"/>
        <w:numPr>
          <w:ilvl w:val="0"/>
          <w:numId w:val="1002"/>
        </w:numPr>
      </w:pPr>
      <w:r>
        <w:rPr>
          <w:b/>
          <w:bCs/>
        </w:rPr>
        <w:t xml:space="preserve">Must pass all 5 skills</w:t>
      </w:r>
      <w:r>
        <w:t xml:space="preserve"> </w:t>
      </w:r>
      <w:r>
        <w:t xml:space="preserve">to pass the exam</w:t>
      </w:r>
    </w:p>
    <w:p>
      <w:pPr>
        <w:pStyle w:val="Compact"/>
        <w:numPr>
          <w:ilvl w:val="0"/>
          <w:numId w:val="1002"/>
        </w:numPr>
      </w:pPr>
      <w:r>
        <w:t xml:space="preserve">You may correct yourself mid-skill but must notify the evaluator; once a skill is declared complete, you cannot go back</w:t>
      </w:r>
    </w:p>
    <w:p>
      <w:pPr>
        <w:pStyle w:val="Compact"/>
        <w:numPr>
          <w:ilvl w:val="0"/>
          <w:numId w:val="1002"/>
        </w:numPr>
      </w:pPr>
      <w:r>
        <w:t xml:space="preserve">The evaluator cannot help, coach, or discuss results with you</w:t>
      </w:r>
    </w:p>
    <w:bookmarkStart w:id="15" w:name="skills-that-may-be-tested"/>
    <w:p>
      <w:pPr>
        <w:pStyle w:val="Heading4"/>
      </w:pPr>
      <w:r>
        <w:t xml:space="preserve">Skills That May Be Tested</w:t>
      </w:r>
    </w:p>
    <w:p>
      <w:pPr>
        <w:pStyle w:val="FirstParagraph"/>
      </w:pPr>
      <w:r>
        <w:t xml:space="preserve">Range of motion, foot care, assist to dress, feed a client, help to walk, turn and reposition, transfer from bed to wheelchair, mouth care, fingernail and hand care, help client take medication, clean and store dentures, put on knee-high elastic stocking.</w:t>
      </w:r>
    </w:p>
    <w:bookmarkEnd w:id="15"/>
    <w:bookmarkStart w:id="16" w:name="X22b8e08fd3b4fc89d4ff2b63f51e8b8f6201097"/>
    <w:p>
      <w:pPr>
        <w:pStyle w:val="Heading4"/>
      </w:pPr>
      <w:r>
        <w:t xml:space="preserve">Common Care Practices (assessed throughout every skill)</w:t>
      </w:r>
    </w:p>
    <w:p>
      <w:pPr>
        <w:pStyle w:val="FirstParagraph"/>
      </w:pPr>
      <w:r>
        <w:t xml:space="preserve">Client rights, communication with the client, client safety and comfort, and infection control.</w:t>
      </w:r>
    </w:p>
    <w:p>
      <w:r>
        <w:pict>
          <v:rect style="width:0;height:1.5pt" o:hralign="center" o:hrstd="t" o:hr="t"/>
        </w:pict>
      </w:r>
    </w:p>
    <w:bookmarkEnd w:id="16"/>
    <w:bookmarkEnd w:id="17"/>
    <w:bookmarkEnd w:id="18"/>
    <w:bookmarkStart w:id="19" w:name="exam-languages"/>
    <w:p>
      <w:pPr>
        <w:pStyle w:val="Heading2"/>
      </w:pPr>
      <w:r>
        <w:t xml:space="preserve">Exam Languages</w:t>
      </w:r>
    </w:p>
    <w:p>
      <w:pPr>
        <w:pStyle w:val="FirstParagraph"/>
      </w:pPr>
      <w:r>
        <w:t xml:space="preserve">Available in: English, Russian, Spanish, Ukrainian, Vietnamese, Korean, Simplified Chinese, Somali, Samoan, Khmer, Tagalog, Amharic, Arabic, and Laotian.</w:t>
      </w:r>
    </w:p>
    <w:p>
      <w:pPr>
        <w:pStyle w:val="Compact"/>
        <w:numPr>
          <w:ilvl w:val="0"/>
          <w:numId w:val="1003"/>
        </w:numPr>
      </w:pPr>
      <w:r>
        <w:t xml:space="preserve">Language preference must be marked on the application —</w:t>
      </w:r>
      <w:r>
        <w:t xml:space="preserve"> </w:t>
      </w:r>
      <w:r>
        <w:rPr>
          <w:b/>
          <w:bCs/>
        </w:rPr>
        <w:t xml:space="preserve">cannot be changed on test day</w:t>
      </w:r>
    </w:p>
    <w:p>
      <w:pPr>
        <w:pStyle w:val="Compact"/>
        <w:numPr>
          <w:ilvl w:val="0"/>
          <w:numId w:val="1003"/>
        </w:numPr>
      </w:pPr>
      <w:r>
        <w:rPr>
          <w:b/>
          <w:bCs/>
        </w:rPr>
        <w:t xml:space="preserve">Remote (online) proctoring is available for English only</w:t>
      </w:r>
      <w:r>
        <w:t xml:space="preserve">; all other languages and all Skills exams require an in-person test site</w:t>
      </w:r>
    </w:p>
    <w:p>
      <w:r>
        <w:pict>
          <v:rect style="width:0;height:1.5pt" o:hralign="center" o:hrstd="t" o:hr="t"/>
        </w:pict>
      </w:r>
    </w:p>
    <w:bookmarkEnd w:id="19"/>
    <w:bookmarkStart w:id="20" w:name="approved-training-providers"/>
    <w:p>
      <w:pPr>
        <w:pStyle w:val="Heading2"/>
      </w:pPr>
      <w:r>
        <w:t xml:space="preserve">Approved Training Providers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Format</w:t>
            </w:r>
          </w:p>
        </w:tc>
        <w:tc>
          <w:tcPr/>
          <w:p>
            <w:pPr>
              <w:pStyle w:val="Compact"/>
            </w:pPr>
            <w:r>
              <w:t xml:space="preserve">Notes</w:t>
            </w:r>
          </w:p>
        </w:tc>
      </w:tr>
      <w:tr>
        <w:tc>
          <w:tcPr/>
          <w:p>
            <w:pPr>
              <w:pStyle w:val="Compact"/>
            </w:pPr>
            <w:r>
              <w:rPr>
                <w:b/>
                <w:bCs/>
              </w:rPr>
              <w:t xml:space="preserve">Cornerstone Healthcare Training</w:t>
            </w:r>
            <w:r>
              <w:t xml:space="preserve"> </w:t>
            </w:r>
            <w:r>
              <w:t xml:space="preserve">(cornerstonehealthcaretraining.com)</w:t>
            </w:r>
          </w:p>
        </w:tc>
        <w:tc>
          <w:tcPr/>
          <w:p>
            <w:pPr>
              <w:pStyle w:val="Compact"/>
            </w:pPr>
            <w:r>
              <w:t xml:space="preserve">100% online</w:t>
            </w:r>
          </w:p>
        </w:tc>
        <w:tc>
          <w:tcPr/>
          <w:p>
            <w:pPr>
              <w:pStyle w:val="Compact"/>
            </w:pPr>
            <w:r>
              <w:t xml:space="preserve">Only provider offering full 75-hour program entirely online, including skills</w:t>
            </w:r>
          </w:p>
        </w:tc>
      </w:tr>
      <w:tr>
        <w:tc>
          <w:tcPr/>
          <w:p>
            <w:pPr>
              <w:pStyle w:val="Compact"/>
            </w:pPr>
            <w:r>
              <w:rPr>
                <w:b/>
                <w:bCs/>
              </w:rPr>
              <w:t xml:space="preserve">Washington Care Academy</w:t>
            </w:r>
            <w:r>
              <w:t xml:space="preserve"> </w:t>
            </w:r>
            <w:r>
              <w:t xml:space="preserve">(washingtoncareacademy.com)</w:t>
            </w:r>
          </w:p>
        </w:tc>
        <w:tc>
          <w:tcPr/>
          <w:p>
            <w:pPr>
              <w:pStyle w:val="Compact"/>
            </w:pPr>
            <w:r>
              <w:t xml:space="preserve">Hybrid</w:t>
            </w:r>
          </w:p>
        </w:tc>
        <w:tc>
          <w:tcPr/>
          <w:p>
            <w:pPr>
              <w:pStyle w:val="Compact"/>
            </w:pPr>
            <w:r>
              <w:t xml:space="preserve">Online theory + in-person skills labs in Federal Way, Vancouver, or Spokane</w:t>
            </w:r>
          </w:p>
        </w:tc>
      </w:tr>
      <w:tr>
        <w:tc>
          <w:tcPr/>
          <w:p>
            <w:pPr>
              <w:pStyle w:val="Compact"/>
            </w:pPr>
            <w:r>
              <w:rPr>
                <w:b/>
                <w:bCs/>
              </w:rPr>
              <w:t xml:space="preserve">Sunrise Services</w:t>
            </w:r>
            <w:r>
              <w:t xml:space="preserve"> </w:t>
            </w:r>
            <w:r>
              <w:t xml:space="preserve">(sunriseservicesinc.com)</w:t>
            </w:r>
          </w:p>
        </w:tc>
        <w:tc>
          <w:tcPr/>
          <w:p>
            <w:pPr>
              <w:pStyle w:val="Compact"/>
            </w:pPr>
            <w:r>
              <w:t xml:space="preserve">Hybrid</w:t>
            </w:r>
          </w:p>
        </w:tc>
        <w:tc>
          <w:tcPr/>
          <w:p>
            <w:pPr>
              <w:pStyle w:val="Compact"/>
            </w:pPr>
            <w:r>
              <w:t xml:space="preserve">Online modules based on</w:t>
            </w:r>
            <w:r>
              <w:t xml:space="preserve"> </w:t>
            </w:r>
            <w:r>
              <w:rPr>
                <w:i/>
                <w:iCs/>
              </w:rPr>
              <w:t xml:space="preserve">Fundamentals of Caregiving</w:t>
            </w:r>
            <w:r>
              <w:t xml:space="preserve"> </w:t>
            </w:r>
            <w:r>
              <w:t xml:space="preserve">+ in-person skills</w:t>
            </w:r>
          </w:p>
        </w:tc>
      </w:tr>
      <w:tr>
        <w:tc>
          <w:tcPr/>
          <w:p>
            <w:pPr>
              <w:pStyle w:val="Compact"/>
            </w:pPr>
            <w:r>
              <w:rPr>
                <w:b/>
                <w:bCs/>
              </w:rPr>
              <w:t xml:space="preserve">Cascade Connections</w:t>
            </w:r>
            <w:r>
              <w:t xml:space="preserve"> </w:t>
            </w:r>
            <w:r>
              <w:t xml:space="preserve">(cascadeconnections.org)</w:t>
            </w:r>
          </w:p>
        </w:tc>
        <w:tc>
          <w:tcPr/>
          <w:p>
            <w:pPr>
              <w:pStyle w:val="Compact"/>
            </w:pPr>
            <w:r>
              <w:t xml:space="preserve">In-person</w:t>
            </w:r>
          </w:p>
        </w:tc>
        <w:tc>
          <w:tcPr/>
          <w:p>
            <w:pPr>
              <w:pStyle w:val="Compact"/>
            </w:pPr>
            <w:r>
              <w:t xml:space="preserve">Serves Whatcom County; also offers standalone skills review class</w:t>
            </w:r>
          </w:p>
        </w:tc>
      </w:tr>
    </w:tbl>
    <w:p>
      <w:pPr>
        <w:pStyle w:val="BodyText"/>
      </w:pPr>
      <w:r>
        <w:t xml:space="preserve">All providers must be approved by DSHS.</w:t>
      </w:r>
    </w:p>
    <w:p>
      <w:r>
        <w:pict>
          <v:rect style="width:0;height:1.5pt" o:hralign="center" o:hrstd="t" o:hr="t"/>
        </w:pict>
      </w:r>
    </w:p>
    <w:bookmarkEnd w:id="20"/>
    <w:bookmarkStart w:id="21" w:name="free-exam-prep-resources-from-prometric"/>
    <w:p>
      <w:pPr>
        <w:pStyle w:val="Heading2"/>
      </w:pPr>
      <w:r>
        <w:t xml:space="preserve">Free Exam Prep Resources (from Prometric)</w:t>
      </w:r>
    </w:p>
    <w:p>
      <w:pPr>
        <w:pStyle w:val="FirstParagraph"/>
      </w:pPr>
      <w:r>
        <w:t xml:space="preserve">Available at</w:t>
      </w:r>
      <w:r>
        <w:t xml:space="preserve"> </w:t>
      </w:r>
      <w:r>
        <w:rPr>
          <w:b/>
          <w:bCs/>
        </w:rPr>
        <w:t xml:space="preserve">prometric.com/wadoh</w:t>
      </w:r>
      <w:r>
        <w:t xml:space="preserve">:</w:t>
      </w:r>
    </w:p>
    <w:p>
      <w:pPr>
        <w:pStyle w:val="Compact"/>
        <w:numPr>
          <w:ilvl w:val="0"/>
          <w:numId w:val="1004"/>
        </w:numPr>
      </w:pPr>
      <w:r>
        <w:rPr>
          <w:b/>
          <w:bCs/>
        </w:rPr>
        <w:t xml:space="preserve">10-question practice Knowledge exam</w:t>
      </w:r>
      <w:r>
        <w:t xml:space="preserve"> </w:t>
      </w:r>
      <w:r>
        <w:t xml:space="preserve">— sample multiple-choice questions in the style of the actual test (not real exam questions)</w:t>
      </w:r>
    </w:p>
    <w:p>
      <w:pPr>
        <w:pStyle w:val="Compact"/>
        <w:numPr>
          <w:ilvl w:val="0"/>
          <w:numId w:val="1004"/>
        </w:numPr>
      </w:pPr>
      <w:r>
        <w:rPr>
          <w:b/>
          <w:bCs/>
        </w:rPr>
        <w:t xml:space="preserve">Home Care Aide Skills Checklist</w:t>
      </w:r>
      <w:r>
        <w:t xml:space="preserve"> </w:t>
      </w:r>
      <w:r>
        <w:t xml:space="preserve">— the exact criteria evaluators use to score each skill</w:t>
      </w:r>
    </w:p>
    <w:p>
      <w:pPr>
        <w:pStyle w:val="Compact"/>
        <w:numPr>
          <w:ilvl w:val="0"/>
          <w:numId w:val="1004"/>
        </w:numPr>
      </w:pPr>
      <w:r>
        <w:rPr>
          <w:b/>
          <w:bCs/>
        </w:rPr>
        <w:t xml:space="preserve">General Skills Exam Instructions</w:t>
      </w:r>
      <w:r>
        <w:t xml:space="preserve"> </w:t>
      </w:r>
      <w:r>
        <w:t xml:space="preserve">— what to expect on the day of your skills test</w:t>
      </w:r>
    </w:p>
    <w:p>
      <w:pPr>
        <w:pStyle w:val="Compact"/>
        <w:numPr>
          <w:ilvl w:val="0"/>
          <w:numId w:val="1004"/>
        </w:numPr>
      </w:pPr>
      <w:r>
        <w:rPr>
          <w:b/>
          <w:bCs/>
        </w:rPr>
        <w:t xml:space="preserve">Demo test</w:t>
      </w:r>
      <w:r>
        <w:t xml:space="preserve"> </w:t>
      </w:r>
      <w:r>
        <w:t xml:space="preserve">— lets you practice using the computer-based testing interface</w:t>
      </w:r>
    </w:p>
    <w:p>
      <w:r>
        <w:pict>
          <v:rect style="width:0;height:1.5pt" o:hralign="center" o:hrstd="t" o:hr="t"/>
        </w:pict>
      </w:r>
    </w:p>
    <w:bookmarkEnd w:id="21"/>
    <w:bookmarkStart w:id="22" w:name="key-contacts"/>
    <w:p>
      <w:pPr>
        <w:pStyle w:val="Heading2"/>
      </w:pPr>
      <w:r>
        <w:t xml:space="preserve">Key Contacts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Contact</w:t>
            </w:r>
          </w:p>
        </w:tc>
      </w:tr>
      <w:tr>
        <w:tc>
          <w:tcPr/>
          <w:p>
            <w:pPr>
              <w:pStyle w:val="Compact"/>
            </w:pPr>
            <w:r>
              <w:t xml:space="preserve">DOH Credentialing Unit</w:t>
            </w:r>
          </w:p>
        </w:tc>
        <w:tc>
          <w:tcPr/>
          <w:p>
            <w:pPr>
              <w:pStyle w:val="Compact"/>
            </w:pPr>
            <w:r>
              <w:t xml:space="preserve">360-236-4700 or hmccreview@doh.wa.gov</w:t>
            </w:r>
          </w:p>
        </w:tc>
      </w:tr>
      <w:tr>
        <w:tc>
          <w:tcPr/>
          <w:p>
            <w:pPr>
              <w:pStyle w:val="Compact"/>
            </w:pPr>
            <w:r>
              <w:t xml:space="preserve">Prometric (exam scheduling)</w:t>
            </w:r>
          </w:p>
        </w:tc>
        <w:tc>
          <w:tcPr/>
          <w:p>
            <w:pPr>
              <w:pStyle w:val="Compact"/>
            </w:pPr>
            <w:r>
              <w:t xml:space="preserve">800-324-4689 or wahca@prometric.com</w:t>
            </w:r>
          </w:p>
        </w:tc>
      </w:tr>
      <w:tr>
        <w:tc>
          <w:tcPr/>
          <w:p>
            <w:pPr>
              <w:pStyle w:val="Compact"/>
            </w:pPr>
            <w:r>
              <w:t xml:space="preserve">Exam portal</w:t>
            </w:r>
          </w:p>
        </w:tc>
        <w:tc>
          <w:tcPr/>
          <w:p>
            <w:pPr>
              <w:pStyle w:val="Compact"/>
            </w:pPr>
            <w:r>
              <w:t xml:space="preserve">prometric.com/wadoh</w:t>
            </w:r>
          </w:p>
        </w:tc>
      </w:tr>
      <w:tr>
        <w:tc>
          <w:tcPr/>
          <w:p>
            <w:pPr>
              <w:pStyle w:val="Compact"/>
            </w:pPr>
            <w:r>
              <w:t xml:space="preserve">DOH website navigation</w:t>
            </w:r>
          </w:p>
        </w:tc>
        <w:tc>
          <w:tcPr/>
          <w:p>
            <w:pPr>
              <w:pStyle w:val="Compact"/>
            </w:pPr>
            <w:r>
              <w:t xml:space="preserve">doh.wa.gov → Licenses, Permits, &amp; Certificates → Professions - New, Renew or Update → Home Care Aide</w:t>
            </w:r>
          </w:p>
        </w:tc>
      </w:tr>
    </w:tbl>
    <w:p>
      <w:r>
        <w:pict>
          <v:rect style="width:0;height:1.5pt" o:hralign="center" o:hrstd="t" o:hr="t"/>
        </w:pict>
      </w:r>
    </w:p>
    <w:p>
      <w:pPr>
        <w:pStyle w:val="FirstParagraph"/>
      </w:pPr>
      <w:r>
        <w:rPr>
          <w:i/>
          <w:iCs/>
        </w:rPr>
        <w:t xml:space="preserve">This document summarizes information from a research session conducted June 2026. Always verify current requirements with the Washington State Department of Health and DSHS before enrolling or applying.</w:t>
      </w:r>
    </w:p>
    <w:bookmarkEnd w:id="22"/>
    <w:bookmarkEnd w:id="23"/>
    <w:sectPr w:rsidR="00CD2C16" w:rsidRPr="00CD2C16" w:rsidSect="005E5CA0">
      <w:footnotePr>
        <w:numRestart w:val="eachSect"/>
      </w:footnotePr>
      <w:pgSz w:h="15840" w:w="12240"/>
      <w:pgMar w:bottom="1071" w:footer="720" w:gutter="0" w:header="720" w:left="1440" w:right="1440" w:top="1089"/>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9AECCD1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FC8886C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493B2847"/>
    <w:multiLevelType w:val="hybridMultilevel"/>
    <w:tmpl w:val="B0CCFE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35663784" w:numId="1">
    <w:abstractNumId w:val="0"/>
  </w:num>
  <w:num w16cid:durableId="1947688820" w:numId="2">
    <w:abstractNumId w:val="0"/>
  </w:num>
  <w:num w16cid:durableId="616328264" w:numId="3">
    <w:abstractNumId w:val="1"/>
  </w:num>
  <w:num w16cid:durableId="2088305767" w:numId="4">
    <w:abstractNumId w:val="1"/>
  </w:num>
  <w:num w16cid:durableId="935480646" w:numId="5">
    <w:abstractNumId w:val="1"/>
  </w:num>
  <w:num w16cid:durableId="305475285" w:numId="6">
    <w:abstractNumId w:val="1"/>
  </w:num>
  <w:num w16cid:durableId="1865510744" w:numId="7">
    <w:abstractNumId w:val="2"/>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7F28D1"/>
    <w:rsid w:val="000B1F43"/>
    <w:rsid w:val="001747E3"/>
    <w:rsid w:val="001C4E89"/>
    <w:rsid w:val="002F2AF9"/>
    <w:rsid w:val="00462A21"/>
    <w:rsid w:val="00472650"/>
    <w:rsid w:val="005E5CA0"/>
    <w:rsid w:val="0062071B"/>
    <w:rsid w:val="00772F83"/>
    <w:rsid w:val="007F28D1"/>
    <w:rsid w:val="00916391"/>
    <w:rsid w:val="00A712C8"/>
    <w:rsid w:val="00B44EFD"/>
    <w:rsid w:val="00B87FF1"/>
    <w:rsid w:val="00CD2C16"/>
    <w:rsid w:val="00D8133E"/>
    <w:rsid w:val="00DD1F5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C4E89"/>
    <w:pPr>
      <w:keepNext/>
      <w:keepLines/>
      <w:spacing w:after="80" w:before="360"/>
      <w:outlineLvl w:val="0"/>
    </w:pPr>
    <w:rPr>
      <w:rFonts w:asciiTheme="majorHAnsi" w:cstheme="majorBidi" w:eastAsiaTheme="majorEastAsia" w:hAnsiTheme="majorHAnsi"/>
      <w:i/>
      <w:color w:themeColor="accent1" w:themeShade="BF" w:val="0F4761"/>
      <w:sz w:val="20"/>
      <w:szCs w:val="40"/>
    </w:rPr>
  </w:style>
  <w:style w:styleId="Heading2" w:type="paragraph">
    <w:name w:val="heading 2"/>
    <w:basedOn w:val="Normal"/>
    <w:next w:val="BodyText"/>
    <w:link w:val="Heading2Char"/>
    <w:uiPriority w:val="9"/>
    <w:semiHidden/>
    <w:unhideWhenUsed/>
    <w:qFormat/>
    <w:rsid w:val="005E5CA0"/>
    <w:pPr>
      <w:keepNext/>
      <w:keepLines/>
      <w:spacing w:after="0" w:before="240"/>
      <w:outlineLvl w:val="1"/>
    </w:pPr>
    <w:rPr>
      <w:rFonts w:asciiTheme="majorHAnsi" w:cstheme="majorBidi" w:eastAsiaTheme="majorEastAsia" w:hAnsiTheme="majorHAnsi"/>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E5CA0"/>
    <w:pPr>
      <w:spacing w:after="0" w:before="120"/>
    </w:pPr>
  </w:style>
  <w:style w:customStyle="1" w:styleId="FirstParagraph" w:type="paragraph">
    <w:name w:val="First Paragraph"/>
    <w:basedOn w:val="BodyText"/>
    <w:next w:val="BodyText"/>
    <w:qFormat/>
    <w:rsid w:val="005E5CA0"/>
    <w:pPr>
      <w:spacing w:after="120" w:before="4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C4E89"/>
    <w:rPr>
      <w:rFonts w:asciiTheme="majorHAnsi" w:cstheme="majorBidi" w:eastAsiaTheme="majorEastAsia" w:hAnsiTheme="majorHAnsi"/>
      <w:i/>
      <w:color w:themeColor="accent1" w:themeShade="BF" w:val="0F4761"/>
      <w:sz w:val="20"/>
      <w:szCs w:val="40"/>
    </w:rPr>
  </w:style>
  <w:style w:customStyle="1" w:styleId="Heading2Char" w:type="character">
    <w:name w:val="Heading 2 Char"/>
    <w:basedOn w:val="DefaultParagraphFont"/>
    <w:link w:val="Heading2"/>
    <w:uiPriority w:val="9"/>
    <w:semiHidden/>
    <w:rsid w:val="005E5CA0"/>
    <w:rPr>
      <w:rFonts w:asciiTheme="majorHAnsi" w:cstheme="majorBidi" w:eastAsiaTheme="majorEastAsia" w:hAnsiTheme="majorHAnsi"/>
      <w:color w:themeColor="accent1" w:themeShade="BF" w:val="0F4761"/>
      <w:sz w:val="28"/>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Pr>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2026-06-28T18:28:32Z</dcterms:created>
  <dcterms:modified xsi:type="dcterms:W3CDTF">2026-06-28T18:28:32Z</dcterms:modified>
</cp:coreProperties>
</file>

<file path=docProps/custom.xml><?xml version="1.0" encoding="utf-8"?>
<Properties xmlns="http://schemas.openxmlformats.org/officeDocument/2006/custom-properties" xmlns:vt="http://schemas.openxmlformats.org/officeDocument/2006/docPropsVTypes"/>
</file>