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54a453cd5d9739f55ed504bb006e9e60215de2"/>
    <w:p>
      <w:pPr>
        <w:pStyle w:val="Heading1"/>
      </w:pPr>
      <w:r>
        <w:t xml:space="preserve">Washington State Home Health Care Licensing Requirements</w:t>
      </w:r>
    </w:p>
    <w:p>
      <w:pPr>
        <w:pStyle w:val="BlockText"/>
      </w:pPr>
      <w:r>
        <w:rPr>
          <w:b/>
          <w:bCs/>
        </w:rPr>
        <w:t xml:space="preserve">Source:</w:t>
      </w:r>
      <w:r>
        <w:t xml:space="preserve"> </w:t>
      </w:r>
      <w:r>
        <w:t xml:space="preserve">Washington State Department of Health (DOH) — WAC 246-335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9" w:name="overview-two-license-types"/>
    <w:p>
      <w:pPr>
        <w:pStyle w:val="Heading2"/>
      </w:pPr>
      <w:r>
        <w:t xml:space="preserve">Overview: Two License Types</w:t>
      </w:r>
    </w:p>
    <w:p>
      <w:pPr>
        <w:pStyle w:val="FirstParagraph"/>
      </w:pPr>
      <w:r>
        <w:t xml:space="preserve">Washington State distinguishes between two types of in-home services agencies, both licensed by the DOH under</w:t>
      </w:r>
      <w:r>
        <w:t xml:space="preserve"> </w:t>
      </w:r>
      <w:r>
        <w:rPr>
          <w:b/>
          <w:bCs/>
        </w:rPr>
        <w:t xml:space="preserve">WAC 246-335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License Type</w:t>
            </w:r>
          </w:p>
        </w:tc>
        <w:tc>
          <w:tcPr/>
          <w:p>
            <w:pPr>
              <w:pStyle w:val="Compact"/>
            </w:pPr>
            <w:r>
              <w:t xml:space="preserve">Services Provided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Health Agency</w:t>
            </w:r>
          </w:p>
        </w:tc>
        <w:tc>
          <w:tcPr/>
          <w:p>
            <w:pPr>
              <w:pStyle w:val="Compact"/>
            </w:pPr>
            <w:r>
              <w:t xml:space="preserve">Skilled nursing, physical therapy, occupational therapy, speech therapy — medical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Care Agency</w:t>
            </w:r>
          </w:p>
        </w:tc>
        <w:tc>
          <w:tcPr/>
          <w:p>
            <w:pPr>
              <w:pStyle w:val="Compact"/>
            </w:pPr>
            <w:r>
              <w:t xml:space="preserve">Non-medical services: bathing, dressing, ambulation, meal prep, activities of daily living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home-care-agency-license-requirements"/>
    <w:p>
      <w:pPr>
        <w:pStyle w:val="Heading2"/>
      </w:pPr>
      <w:r>
        <w:t xml:space="preserve">Home Care Agency — License Requirements</w:t>
      </w:r>
    </w:p>
    <w:p>
      <w:pPr>
        <w:pStyle w:val="FirstParagraph"/>
      </w:pPr>
      <w:r>
        <w:t xml:space="preserve">Home care agencies provide</w:t>
      </w:r>
      <w:r>
        <w:t xml:space="preserve"> </w:t>
      </w:r>
      <w:r>
        <w:rPr>
          <w:b/>
          <w:bCs/>
        </w:rPr>
        <w:t xml:space="preserve">non-medical</w:t>
      </w:r>
      <w:r>
        <w:t xml:space="preserve"> </w:t>
      </w:r>
      <w:r>
        <w:t xml:space="preserve">support services to ill, disabled, or vulnerable people with functional limitations.</w:t>
      </w:r>
    </w:p>
    <w:bookmarkStart w:id="10" w:name="required-application-documents"/>
    <w:p>
      <w:pPr>
        <w:pStyle w:val="Heading3"/>
      </w:pPr>
      <w:r>
        <w:t xml:space="preserve">Required Application Documents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Orientation Class Certificate</w:t>
      </w:r>
      <w:r>
        <w:t xml:space="preserve"> </w:t>
      </w:r>
      <w:r>
        <w:t xml:space="preserve">— Copy of</w:t>
      </w:r>
      <w:r>
        <w:t xml:space="preserve"> </w:t>
      </w:r>
      <w:r>
        <w:t xml:space="preserve">“certificate of completion”</w:t>
      </w:r>
      <w:r>
        <w:t xml:space="preserve"> </w:t>
      </w:r>
      <w:r>
        <w:t xml:space="preserve">from the In-Home Services Orientation Class.</w:t>
      </w:r>
      <w:r>
        <w:t xml:space="preserve"> </w:t>
      </w:r>
      <w:r>
        <w:rPr>
          <w:i/>
          <w:iCs/>
        </w:rPr>
        <w:t xml:space="preserve">Applications will not be processed without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Completed Application</w:t>
      </w:r>
      <w:r>
        <w:t xml:space="preserve"> </w:t>
      </w:r>
      <w:r>
        <w:t xml:space="preserve">— In-home services application form plus the initial licensing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Liability Insurance</w:t>
      </w:r>
      <w:r>
        <w:t xml:space="preserve"> </w:t>
      </w:r>
      <w:r>
        <w:t xml:space="preserve">— Proof of current commercial general liability insurance (per WAC 246-335-320(2)(b)).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Disclosure Statements</w:t>
      </w:r>
      <w:r>
        <w:t xml:space="preserve"> </w:t>
      </w:r>
      <w:r>
        <w:t xml:space="preserve">— For the on-site administrator and supervisor of direct care services; must be dated within</w:t>
      </w:r>
      <w:r>
        <w:t xml:space="preserve"> </w:t>
      </w:r>
      <w:r>
        <w:rPr>
          <w:b/>
          <w:bCs/>
        </w:rPr>
        <w:t xml:space="preserve">three months</w:t>
      </w:r>
      <w:r>
        <w:t xml:space="preserve"> </w:t>
      </w:r>
      <w:r>
        <w:t xml:space="preserve">of the application date (per WAC 246-335-320(2)(d)).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Criminal History Background Checks</w:t>
      </w:r>
      <w:r>
        <w:t xml:space="preserve"> </w:t>
      </w:r>
      <w:r>
        <w:t xml:space="preserve">— Processed through the Washington State Patrol for the administrator and direct care supervisor; dated within three months of application.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Government-Issued Business Licenses</w:t>
      </w:r>
      <w:r>
        <w:t xml:space="preserve"> </w:t>
      </w:r>
      <w:r>
        <w:t xml:space="preserve">— Copies for each office location (may include state, county, or city licenses).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Full-Time Equivalent (FTE) Worksheet</w:t>
      </w:r>
      <w:r>
        <w:t xml:space="preserve"> </w:t>
      </w:r>
      <w:r>
        <w:t xml:space="preserve">— Completed worksheet.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Organizational Structure Description</w:t>
      </w:r>
      <w:r>
        <w:t xml:space="preserve"> </w:t>
      </w:r>
      <w:r>
        <w:t xml:space="preserve">— Listing names of officers, administrator, direct care supervisor, and other key positions.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Area Management Description</w:t>
      </w:r>
      <w:r>
        <w:t xml:space="preserve"> </w:t>
      </w:r>
      <w:r>
        <w:t xml:space="preserve">— Explaining how the agency will manage and supervise services across all requested service areas.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Services Description</w:t>
      </w:r>
      <w:r>
        <w:t xml:space="preserve"> </w:t>
      </w:r>
      <w:r>
        <w:t xml:space="preserve">— Detailing which services the agency will provide directly and which will be offered under contract.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home-health-agency-license-requirements"/>
    <w:p>
      <w:pPr>
        <w:pStyle w:val="Heading2"/>
      </w:pPr>
      <w:r>
        <w:t xml:space="preserve">Home Health Agency — License Requirements</w:t>
      </w:r>
    </w:p>
    <w:p>
      <w:pPr>
        <w:pStyle w:val="FirstParagraph"/>
      </w:pPr>
      <w:r>
        <w:t xml:space="preserve">Home health agencies provide</w:t>
      </w:r>
      <w:r>
        <w:t xml:space="preserve"> </w:t>
      </w:r>
      <w:r>
        <w:rPr>
          <w:b/>
          <w:bCs/>
        </w:rPr>
        <w:t xml:space="preserve">skilled medical services</w:t>
      </w:r>
      <w:r>
        <w:t xml:space="preserve"> </w:t>
      </w:r>
      <w:r>
        <w:t xml:space="preserve">including nursing and therapy to help clients recover from illness or surgery, or maintain their highest level of health and independence.</w:t>
      </w:r>
    </w:p>
    <w:bookmarkStart w:id="12" w:name="required-application-documents-1"/>
    <w:p>
      <w:pPr>
        <w:pStyle w:val="Heading3"/>
      </w:pPr>
      <w:r>
        <w:t xml:space="preserve">Required Application Documents</w:t>
      </w:r>
    </w:p>
    <w:p>
      <w:pPr>
        <w:pStyle w:val="FirstParagraph"/>
      </w:pPr>
      <w:r>
        <w:t xml:space="preserve">The requirements are the same as for Home Care Agencies, with these key differences:</w:t>
      </w:r>
    </w:p>
    <w:p>
      <w:pPr>
        <w:pStyle w:val="Compact"/>
        <w:numPr>
          <w:ilvl w:val="0"/>
          <w:numId w:val="1002"/>
        </w:numPr>
      </w:pPr>
      <w:r>
        <w:t xml:space="preserve">The clinical lead is titled</w:t>
      </w:r>
      <w:r>
        <w:t xml:space="preserve"> </w:t>
      </w:r>
      <w:r>
        <w:rPr>
          <w:b/>
          <w:bCs/>
        </w:rPr>
        <w:t xml:space="preserve">Director of Clinical Services</w:t>
      </w:r>
      <w:r>
        <w:t xml:space="preserve"> </w:t>
      </w:r>
      <w:r>
        <w:t xml:space="preserve">(rather than Supervisor of Direct Care Services)</w:t>
      </w:r>
    </w:p>
    <w:p>
      <w:pPr>
        <w:pStyle w:val="Compact"/>
        <w:numPr>
          <w:ilvl w:val="0"/>
          <w:numId w:val="1002"/>
        </w:numPr>
      </w:pPr>
      <w:r>
        <w:t xml:space="preserve">Disclosure statements and background checks are required for both the</w:t>
      </w:r>
      <w:r>
        <w:t xml:space="preserve"> </w:t>
      </w:r>
      <w:r>
        <w:rPr>
          <w:b/>
          <w:bCs/>
        </w:rPr>
        <w:t xml:space="preserve">on-site administrator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director of clinical services</w:t>
      </w:r>
    </w:p>
    <w:p>
      <w:pPr>
        <w:pStyle w:val="FirstParagraph"/>
      </w:pPr>
      <w:r>
        <w:t xml:space="preserve">All other documents (orientation certificate, application, insurance, business licenses, FTE worksheet, org structure, service descriptions) are identical to home care agency requirements.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pplication-process"/>
    <w:p>
      <w:pPr>
        <w:pStyle w:val="Heading2"/>
      </w:pPr>
      <w:r>
        <w:t xml:space="preserve">Application Process</w:t>
      </w:r>
    </w:p>
    <w:p>
      <w:pPr>
        <w:pStyle w:val="Compact"/>
        <w:numPr>
          <w:ilvl w:val="0"/>
          <w:numId w:val="1003"/>
        </w:numPr>
      </w:pPr>
      <w:r>
        <w:t xml:space="preserve">Complete the In-Home Services Orientation Class and obtain your certificate.</w:t>
      </w:r>
    </w:p>
    <w:p>
      <w:pPr>
        <w:pStyle w:val="Compact"/>
        <w:numPr>
          <w:ilvl w:val="0"/>
          <w:numId w:val="1003"/>
        </w:numPr>
      </w:pPr>
      <w:r>
        <w:t xml:space="preserve">Gather and submit all required documents to the address shown in the application packet.</w:t>
      </w:r>
    </w:p>
    <w:p>
      <w:pPr>
        <w:pStyle w:val="Compact"/>
        <w:numPr>
          <w:ilvl w:val="0"/>
          <w:numId w:val="1003"/>
        </w:numPr>
      </w:pPr>
      <w:r>
        <w:t xml:space="preserve">DOH reviews materials; the</w:t>
      </w:r>
      <w:r>
        <w:t xml:space="preserve"> </w:t>
      </w:r>
      <w:r>
        <w:rPr>
          <w:b/>
          <w:bCs/>
        </w:rPr>
        <w:t xml:space="preserve">Office of Investigation and Inspection</w:t>
      </w:r>
      <w:r>
        <w:t xml:space="preserve"> </w:t>
      </w:r>
      <w:r>
        <w:t xml:space="preserve">contacts you to schedule an initial on-site survey.</w:t>
      </w:r>
    </w:p>
    <w:p>
      <w:pPr>
        <w:pStyle w:val="Compact"/>
        <w:numPr>
          <w:ilvl w:val="0"/>
          <w:numId w:val="1003"/>
        </w:numPr>
      </w:pPr>
      <w:r>
        <w:t xml:space="preserve">Pass the survey to receive your license.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Per WAC 246-335-320(4), DOH may close out an application</w:t>
      </w:r>
      <w:r>
        <w:t xml:space="preserve"> </w:t>
      </w:r>
      <w:r>
        <w:rPr>
          <w:b/>
          <w:bCs/>
        </w:rPr>
        <w:t xml:space="preserve">with no refund</w:t>
      </w:r>
      <w:r>
        <w:t xml:space="preserve"> </w:t>
      </w:r>
      <w:r>
        <w:t xml:space="preserve">if all required steps are not completed within</w:t>
      </w:r>
      <w:r>
        <w:t xml:space="preserve"> </w:t>
      </w:r>
      <w:r>
        <w:rPr>
          <w:b/>
          <w:bCs/>
        </w:rPr>
        <w:t xml:space="preserve">nine months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2675fd2cd3e10aa058617e75f8d6950115ef539"/>
    <w:p>
      <w:pPr>
        <w:pStyle w:val="Heading2"/>
      </w:pPr>
      <w:r>
        <w:t xml:space="preserve">Medicare Certification (Home Health Agencies Only)</w:t>
      </w:r>
    </w:p>
    <w:p>
      <w:pPr>
        <w:pStyle w:val="FirstParagraph"/>
      </w:pPr>
      <w:r>
        <w:t xml:space="preserve">State licensure is a</w:t>
      </w:r>
      <w:r>
        <w:t xml:space="preserve"> </w:t>
      </w:r>
      <w:r>
        <w:rPr>
          <w:b/>
          <w:bCs/>
        </w:rPr>
        <w:t xml:space="preserve">prerequisite</w:t>
      </w:r>
      <w:r>
        <w:t xml:space="preserve"> </w:t>
      </w:r>
      <w:r>
        <w:t xml:space="preserve">for federal Medicare certification. Additional steps include:</w:t>
      </w:r>
    </w:p>
    <w:p>
      <w:pPr>
        <w:pStyle w:val="Compact"/>
        <w:numPr>
          <w:ilvl w:val="0"/>
          <w:numId w:val="1004"/>
        </w:numPr>
      </w:pPr>
      <w:r>
        <w:t xml:space="preserve">Review federal Medicare regulations (42 CFR 484 Parts A–E; OASIS regulations).</w:t>
      </w:r>
    </w:p>
    <w:p>
      <w:pPr>
        <w:pStyle w:val="Compact"/>
        <w:numPr>
          <w:ilvl w:val="0"/>
          <w:numId w:val="1004"/>
        </w:numPr>
      </w:pPr>
      <w:r>
        <w:t xml:space="preserve">Contact DOH’s</w:t>
      </w:r>
      <w:r>
        <w:t xml:space="preserve"> </w:t>
      </w:r>
      <w:r>
        <w:rPr>
          <w:b/>
          <w:bCs/>
        </w:rPr>
        <w:t xml:space="preserve">Certificate of Need (CN) Program</w:t>
      </w:r>
      <w:r>
        <w:t xml:space="preserve"> </w:t>
      </w:r>
      <w:r>
        <w:t xml:space="preserve">before applying (email: fslcon@doh.wa.gov).</w:t>
      </w:r>
    </w:p>
    <w:p>
      <w:pPr>
        <w:pStyle w:val="Compact"/>
        <w:numPr>
          <w:ilvl w:val="0"/>
          <w:numId w:val="1004"/>
        </w:numPr>
      </w:pPr>
      <w:r>
        <w:t xml:space="preserve">Once CN approval is granted, submit</w:t>
      </w:r>
      <w:r>
        <w:t xml:space="preserve"> </w:t>
      </w:r>
      <w:r>
        <w:rPr>
          <w:b/>
          <w:bCs/>
        </w:rPr>
        <w:t xml:space="preserve">Medicare Form 855A</w:t>
      </w:r>
      <w:r>
        <w:t xml:space="preserve"> </w:t>
      </w:r>
      <w:r>
        <w:t xml:space="preserve">to the CMS Fiscal Intermediary.</w:t>
      </w:r>
    </w:p>
    <w:p>
      <w:pPr>
        <w:pStyle w:val="Compact"/>
        <w:numPr>
          <w:ilvl w:val="0"/>
          <w:numId w:val="1004"/>
        </w:numPr>
      </w:pPr>
      <w:r>
        <w:t xml:space="preserve">Submit completed application materials to DOH’s Medicare Program.</w:t>
      </w:r>
    </w:p>
    <w:p>
      <w:pPr>
        <w:pStyle w:val="Compact"/>
        <w:numPr>
          <w:ilvl w:val="0"/>
          <w:numId w:val="1004"/>
        </w:numPr>
      </w:pPr>
      <w:r>
        <w:t xml:space="preserve">Pass a separate</w:t>
      </w:r>
      <w:r>
        <w:t xml:space="preserve"> </w:t>
      </w:r>
      <w:r>
        <w:rPr>
          <w:b/>
          <w:bCs/>
        </w:rPr>
        <w:t xml:space="preserve">Medicare on-site survey</w:t>
      </w:r>
      <w:r>
        <w:t xml:space="preserve"> </w:t>
      </w:r>
      <w:r>
        <w:t xml:space="preserve">conducted by the Office of Investigation and Inspection.</w:t>
      </w:r>
    </w:p>
    <w:p>
      <w:r>
        <w:pict>
          <v:rect style="width:0;height:1.5pt" o:hralign="center" o:hrstd="t" o:hr="t"/>
        </w:pict>
      </w:r>
    </w:p>
    <w:bookmarkEnd w:id="15"/>
    <w:bookmarkStart w:id="16" w:name="worker-level-requirements"/>
    <w:p>
      <w:pPr>
        <w:pStyle w:val="Heading2"/>
      </w:pPr>
      <w:r>
        <w:t xml:space="preserve">Worker-Level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Home Care Aides</w:t>
      </w:r>
      <w:r>
        <w:t xml:space="preserve"> </w:t>
      </w:r>
      <w:r>
        <w:t xml:space="preserve">must be certified and complete required training per</w:t>
      </w:r>
      <w:r>
        <w:t xml:space="preserve"> </w:t>
      </w:r>
      <w:r>
        <w:rPr>
          <w:b/>
          <w:bCs/>
        </w:rPr>
        <w:t xml:space="preserve">Initiative 1163</w:t>
      </w:r>
      <w:r>
        <w:t xml:space="preserve"> </w:t>
      </w:r>
      <w:r>
        <w:t xml:space="preserve">(effective January 7, 2012).</w:t>
      </w:r>
    </w:p>
    <w:p>
      <w:pPr>
        <w:pStyle w:val="Compact"/>
        <w:numPr>
          <w:ilvl w:val="0"/>
          <w:numId w:val="1005"/>
        </w:numPr>
      </w:pPr>
      <w:r>
        <w:t xml:space="preserve">Certification must be obtained within</w:t>
      </w:r>
      <w:r>
        <w:t xml:space="preserve"> </w:t>
      </w:r>
      <w:r>
        <w:rPr>
          <w:b/>
          <w:bCs/>
        </w:rPr>
        <w:t xml:space="preserve">200 days of hire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Training, background checks, and certification are overseen by the WA Department of Health.</w:t>
      </w:r>
    </w:p>
    <w:p>
      <w:r>
        <w:pict>
          <v:rect style="width:0;height:1.5pt" o:hralign="center" o:hrstd="t" o:hr="t"/>
        </w:pict>
      </w:r>
    </w:p>
    <w:bookmarkEnd w:id="16"/>
    <w:bookmarkStart w:id="17" w:name="medicaid-dshs-contracting"/>
    <w:p>
      <w:pPr>
        <w:pStyle w:val="Heading2"/>
      </w:pPr>
      <w:r>
        <w:t xml:space="preserve">Medicaid / DSHS Contracting</w:t>
      </w:r>
    </w:p>
    <w:p>
      <w:pPr>
        <w:pStyle w:val="FirstParagraph"/>
      </w:pPr>
      <w:r>
        <w:t xml:space="preserve">Some home care agencies contract with the</w:t>
      </w:r>
      <w:r>
        <w:t xml:space="preserve"> </w:t>
      </w:r>
      <w:r>
        <w:rPr>
          <w:b/>
          <w:bCs/>
        </w:rPr>
        <w:t xml:space="preserve">Department of Social and Health Services (DSHS)</w:t>
      </w:r>
      <w:r>
        <w:t xml:space="preserve"> </w:t>
      </w:r>
      <w:r>
        <w:t xml:space="preserve">to serve Medicaid-eligible clients. These agencies are surveyed by</w:t>
      </w:r>
      <w:r>
        <w:t xml:space="preserve"> </w:t>
      </w:r>
      <w:r>
        <w:rPr>
          <w:b/>
          <w:bCs/>
        </w:rPr>
        <w:t xml:space="preserve">Area Agency on Aging (AAA)</w:t>
      </w:r>
      <w:r>
        <w:t xml:space="preserve"> </w:t>
      </w:r>
      <w:r>
        <w:t xml:space="preserve">staff.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AAA Contact:</w:t>
      </w:r>
      <w:r>
        <w:t xml:space="preserve"> </w:t>
      </w:r>
      <w:r>
        <w:t xml:space="preserve">1-800-562-3263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Division of Developmental Disabilities:</w:t>
      </w:r>
      <w:r>
        <w:t xml:space="preserve"> </w:t>
      </w:r>
      <w:r>
        <w:t xml:space="preserve">1-800-562-3022</w:t>
      </w:r>
    </w:p>
    <w:p>
      <w:r>
        <w:pict>
          <v:rect style="width:0;height:1.5pt" o:hralign="center" o:hrstd="t" o:hr="t"/>
        </w:pict>
      </w:r>
    </w:p>
    <w:bookmarkEnd w:id="17"/>
    <w:bookmarkStart w:id="18" w:name="key-resources"/>
    <w:p>
      <w:pPr>
        <w:pStyle w:val="Heading2"/>
      </w:pPr>
      <w:r>
        <w:t xml:space="preserve">Key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Link /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DOH Home Health Agency Licensing</w:t>
            </w:r>
          </w:p>
        </w:tc>
        <w:tc>
          <w:tcPr/>
          <w:p>
            <w:pPr>
              <w:pStyle w:val="Compact"/>
            </w:pPr>
            <w:r>
              <w:t xml:space="preserve">doh.wa.gov → Facilities → Home Health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DOH Home Care Agency Licensing</w:t>
            </w:r>
          </w:p>
        </w:tc>
        <w:tc>
          <w:tcPr/>
          <w:p>
            <w:pPr>
              <w:pStyle w:val="Compact"/>
            </w:pPr>
            <w:r>
              <w:t xml:space="preserve">doh.wa.gov → Facilities → Home Care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Governing Rules</w:t>
            </w:r>
          </w:p>
        </w:tc>
        <w:tc>
          <w:tcPr/>
          <w:p>
            <w:pPr>
              <w:pStyle w:val="Compact"/>
            </w:pPr>
            <w:r>
              <w:t xml:space="preserve">WAC 246-335 (updated April 6,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of Need Program</w:t>
            </w:r>
          </w:p>
        </w:tc>
        <w:tc>
          <w:tcPr/>
          <w:p>
            <w:pPr>
              <w:pStyle w:val="Compact"/>
            </w:pPr>
            <w:r>
              <w:t xml:space="preserve">fslcon@doh.wa.gov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Medicare Program (DOH)</w:t>
            </w:r>
          </w:p>
        </w:tc>
        <w:tc>
          <w:tcPr/>
          <w:p>
            <w:pPr>
              <w:pStyle w:val="Compact"/>
            </w:pPr>
            <w:r>
              <w:t xml:space="preserve">clinicalcarefacilities@doh.wa.gov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Agency on Aging (DSHS)</w:t>
            </w:r>
          </w:p>
        </w:tc>
        <w:tc>
          <w:tcPr/>
          <w:p>
            <w:pPr>
              <w:pStyle w:val="Compact"/>
            </w:pPr>
            <w:r>
              <w:t xml:space="preserve">1-800-562-3263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a summary for informational purposes. Always verify current requirements directly with the Washington State Department of Health before submitting an application.</w:t>
      </w:r>
    </w:p>
    <w:bookmarkEnd w:id="18"/>
    <w:bookmarkEnd w:id="19"/>
    <w:sectPr w:rsidR="00CD2C16" w:rsidRPr="00CD2C16" w:rsidSect="005E5CA0">
      <w:footnotePr>
        <w:numRestart w:val="eachSect"/>
      </w:footnotePr>
      <w:pgSz w:h="15840" w:w="12240"/>
      <w:pgMar w:bottom="1071" w:footer="720" w:gutter="0" w:header="720" w:left="1440" w:right="1440" w:top="1089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9AECCD1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C8886C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493B2847"/>
    <w:multiLevelType w:val="hybridMultilevel"/>
    <w:tmpl w:val="B0CCFE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35663784" w:numId="1">
    <w:abstractNumId w:val="0"/>
  </w:num>
  <w:num w16cid:durableId="1947688820" w:numId="2">
    <w:abstractNumId w:val="0"/>
  </w:num>
  <w:num w16cid:durableId="616328264" w:numId="3">
    <w:abstractNumId w:val="1"/>
  </w:num>
  <w:num w16cid:durableId="2088305767" w:numId="4">
    <w:abstractNumId w:val="1"/>
  </w:num>
  <w:num w16cid:durableId="935480646" w:numId="5">
    <w:abstractNumId w:val="1"/>
  </w:num>
  <w:num w16cid:durableId="305475285" w:numId="6">
    <w:abstractNumId w:val="1"/>
  </w:num>
  <w:num w16cid:durableId="1865510744" w:numId="7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8D1"/>
    <w:rsid w:val="000B1F43"/>
    <w:rsid w:val="001747E3"/>
    <w:rsid w:val="001C4E89"/>
    <w:rsid w:val="002F2AF9"/>
    <w:rsid w:val="00462A21"/>
    <w:rsid w:val="00472650"/>
    <w:rsid w:val="005E5CA0"/>
    <w:rsid w:val="0062071B"/>
    <w:rsid w:val="00772F83"/>
    <w:rsid w:val="007F28D1"/>
    <w:rsid w:val="00916391"/>
    <w:rsid w:val="00A712C8"/>
    <w:rsid w:val="00B44EFD"/>
    <w:rsid w:val="00B87FF1"/>
    <w:rsid w:val="00CD2C16"/>
    <w:rsid w:val="00D8133E"/>
    <w:rsid w:val="00DD1F5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C4E8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i/>
      <w:color w:themeColor="accent1" w:themeShade="BF" w:val="0F4761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5E5CA0"/>
    <w:pPr>
      <w:keepNext/>
      <w:keepLines/>
      <w:spacing w:after="0" w:before="2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E5CA0"/>
    <w:pPr>
      <w:spacing w:after="0" w:before="120"/>
    </w:pPr>
  </w:style>
  <w:style w:customStyle="1" w:styleId="FirstParagraph" w:type="paragraph">
    <w:name w:val="First Paragraph"/>
    <w:basedOn w:val="BodyText"/>
    <w:next w:val="BodyText"/>
    <w:qFormat/>
    <w:rsid w:val="005E5CA0"/>
    <w:pPr>
      <w:spacing w:after="120" w:before="4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C4E89"/>
    <w:rPr>
      <w:rFonts w:asciiTheme="majorHAnsi" w:cstheme="majorBidi" w:eastAsiaTheme="majorEastAsia" w:hAnsiTheme="majorHAnsi"/>
      <w:i/>
      <w:color w:themeColor="accent1" w:themeShade="BF" w:val="0F4761"/>
      <w:sz w:val="2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5E5CA0"/>
    <w:rPr>
      <w:rFonts w:asciiTheme="majorHAnsi" w:cstheme="majorBidi" w:eastAsiaTheme="majorEastAsia" w:hAnsiTheme="majorHAnsi"/>
      <w:color w:themeColor="accent1" w:themeShade="BF" w:val="0F4761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Pr>
      <w:sz w:val="18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2026-06-18T20:32:08Z</dcterms:created>
  <dcterms:modified xsi:type="dcterms:W3CDTF">2026-06-18T20:32:08Z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