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84C6" w14:textId="77777777" w:rsidR="00D51463" w:rsidRDefault="00000000">
      <w:pPr>
        <w:spacing w:after="40"/>
      </w:pPr>
      <w:r>
        <w:rPr>
          <w:b/>
          <w:bCs/>
          <w:color w:val="0A3D7A"/>
          <w:spacing w:val="20"/>
        </w:rPr>
        <w:t>AFRICANYOUTH GIVEBACK</w:t>
      </w:r>
    </w:p>
    <w:p w14:paraId="70C56456" w14:textId="77777777" w:rsidR="00D51463" w:rsidRDefault="00000000">
      <w:pPr>
        <w:spacing w:after="260"/>
      </w:pPr>
      <w:r>
        <w:rPr>
          <w:b/>
          <w:bCs/>
          <w:color w:val="182028"/>
          <w:sz w:val="32"/>
          <w:szCs w:val="32"/>
        </w:rPr>
        <w:t>Rapport d'avancement — Travail réalisé depuis la visite à l'incubateur</w:t>
      </w:r>
    </w:p>
    <w:p w14:paraId="5FA73CBA" w14:textId="77777777" w:rsidR="00D51463" w:rsidRDefault="00000000">
      <w:pPr>
        <w:spacing w:after="300"/>
      </w:pPr>
      <w:r>
        <w:rPr>
          <w:i/>
          <w:iCs/>
          <w:color w:val="5A6B75"/>
        </w:rPr>
        <w:t>Préparé pour l'équipe · 21 août 2026</w:t>
      </w:r>
    </w:p>
    <w:p w14:paraId="2DD18902" w14:textId="77777777" w:rsidR="00D51463" w:rsidRDefault="00000000">
      <w:pPr>
        <w:pStyle w:val="Heading1"/>
        <w:spacing w:before="320" w:after="140"/>
      </w:pPr>
      <w:r>
        <w:rPr>
          <w:b/>
          <w:bCs/>
          <w:color w:val="0A3D7A"/>
          <w:sz w:val="28"/>
          <w:szCs w:val="28"/>
        </w:rPr>
        <w:t>1. Contexte</w:t>
      </w:r>
    </w:p>
    <w:p w14:paraId="5A81D89C" w14:textId="77777777" w:rsidR="00D51463" w:rsidRDefault="00000000">
      <w:pPr>
        <w:spacing w:after="90"/>
      </w:pPr>
      <w:r>
        <w:rPr>
          <w:color w:val="182028"/>
          <w:sz w:val="21"/>
          <w:szCs w:val="21"/>
        </w:rPr>
        <w:t>Suite à notre passage à l'incubateur, plusieurs retours ont été formulés : critère de nationalité peu clair, absence de filtrage par niveau d'études, design jugé peu professionnel, et suggestion d'automatisation. Ce rapport résume tout le travail réalisé depuis pour y répondre — bien au-delà des points soulevés, avec une refonte complète de la plateforme.</w:t>
      </w:r>
    </w:p>
    <w:p w14:paraId="425FAC11" w14:textId="77777777" w:rsidR="00D51463" w:rsidRDefault="00000000">
      <w:pPr>
        <w:pStyle w:val="Heading1"/>
        <w:spacing w:before="320" w:after="140"/>
      </w:pPr>
      <w:r>
        <w:rPr>
          <w:b/>
          <w:bCs/>
          <w:color w:val="0A3D7A"/>
          <w:sz w:val="28"/>
          <w:szCs w:val="28"/>
        </w:rPr>
        <w:t>2. Corrections suite au retour de l'incubateur</w:t>
      </w:r>
    </w:p>
    <w:p w14:paraId="6B58E862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Clarté du critère de nationalité — </w:t>
      </w:r>
      <w:r>
        <w:rPr>
          <w:color w:val="182028"/>
        </w:rPr>
        <w:t>La nationalité ne bloque jamais une opportunité — elle sert uniquement à améliorer le classement des recommandations. Un message explicatif a été ajouté sur chaque carte pour le rendre limpide.</w:t>
      </w:r>
    </w:p>
    <w:p w14:paraId="4CD7DA22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Filtrage par niveau — </w:t>
      </w:r>
      <w:r>
        <w:rPr>
          <w:color w:val="182028"/>
        </w:rPr>
        <w:t>Nouveau système de filtres par niveau d'études (Licence / Master / Doctorat / Tous niveaux), catégorisé automatiquement pour les 28+ opportunités.</w:t>
      </w:r>
    </w:p>
    <w:p w14:paraId="0FD81ECD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Filtrage par pays — </w:t>
      </w:r>
      <w:r>
        <w:rPr>
          <w:color w:val="182028"/>
        </w:rPr>
        <w:t>Ajout d'un filtre par pays/zone géographique, généré automatiquement à partir des données réelles — aucune saisie manuelle requise pour les nouvelles opportunités.</w:t>
      </w:r>
    </w:p>
    <w:p w14:paraId="712246C8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Correction des critères d'éligibilité réels — </w:t>
      </w:r>
      <w:r>
        <w:rPr>
          <w:color w:val="182028"/>
        </w:rPr>
        <w:t>Les bourses Mastercard Foundation × 2iE ont été corrigées : 4 bourses réservées aux Burkinabè cette année, la bourse BGIS restant ouverte à toute l'Afrique subsaharienne francophone (y compris le Burkina).</w:t>
      </w:r>
    </w:p>
    <w:p w14:paraId="4B025C38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Automatisation — décision — </w:t>
      </w:r>
      <w:r>
        <w:rPr>
          <w:color w:val="182028"/>
        </w:rPr>
        <w:t>Sujet évalué avec l'équipe : automatiser l'ajout des bourses est un vrai chantier technique (fragile, dépend de sites tiers). Reporté à une phase ultérieure, avec des alternatives plus réalistes identifiées (alertes email, rappels de deadline).</w:t>
      </w:r>
    </w:p>
    <w:p w14:paraId="3498AA09" w14:textId="77777777" w:rsidR="00D51463" w:rsidRDefault="00000000">
      <w:pPr>
        <w:pStyle w:val="Heading1"/>
        <w:spacing w:before="320" w:after="140"/>
      </w:pPr>
      <w:r>
        <w:rPr>
          <w:b/>
          <w:bCs/>
          <w:color w:val="0A3D7A"/>
          <w:sz w:val="28"/>
          <w:szCs w:val="28"/>
        </w:rPr>
        <w:t>3. Refonte complète du design</w:t>
      </w:r>
    </w:p>
    <w:p w14:paraId="5FBFDF01" w14:textId="77777777" w:rsidR="00D51463" w:rsidRDefault="00000000">
      <w:pPr>
        <w:pStyle w:val="Heading2"/>
        <w:spacing w:before="200" w:after="100"/>
      </w:pPr>
      <w:r>
        <w:rPr>
          <w:b/>
          <w:bCs/>
          <w:color w:val="0E7AC4"/>
          <w:sz w:val="23"/>
          <w:szCs w:val="23"/>
        </w:rPr>
        <w:t>3.1 Identité visuelle</w:t>
      </w:r>
    </w:p>
    <w:p w14:paraId="5EDB0AFE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Couleurs — </w:t>
      </w:r>
      <w:r>
        <w:rPr>
          <w:color w:val="182028"/>
        </w:rPr>
        <w:t>Nouvelle palette de couleurs professionnelle (bleu institutionnel), header et footer clairs, cohérents sur les 15 pages du site.</w:t>
      </w:r>
    </w:p>
    <w:p w14:paraId="1441A61E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color w:val="182028"/>
        </w:rPr>
        <w:t>Police de titres harmonisée (Fraunces), lisible et distinctive.</w:t>
      </w:r>
    </w:p>
    <w:p w14:paraId="358E7955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color w:val="182028"/>
        </w:rPr>
        <w:t>Thème clair/sombre disponible sur toute la plateforme, avec bouton dédié (icône lune/soleil), mémorisé automatiquement.</w:t>
      </w:r>
    </w:p>
    <w:p w14:paraId="35D180B4" w14:textId="77777777" w:rsidR="00D51463" w:rsidRDefault="00000000">
      <w:pPr>
        <w:pStyle w:val="Heading2"/>
        <w:spacing w:before="200" w:after="100"/>
      </w:pPr>
      <w:r>
        <w:rPr>
          <w:b/>
          <w:bCs/>
          <w:color w:val="0E7AC4"/>
          <w:sz w:val="23"/>
          <w:szCs w:val="23"/>
        </w:rPr>
        <w:t>3.2 Nouvelles fonctionnalités visuelles</w:t>
      </w:r>
    </w:p>
    <w:p w14:paraId="41435687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Carrousel des opportunités urgentes — </w:t>
      </w:r>
      <w:r>
        <w:rPr>
          <w:color w:val="182028"/>
        </w:rPr>
        <w:t>Un carrousel "Opportunités à la une" a été ajouté sur la page d'accueil (défilement automatique, pause au survol, navigation manuelle).</w:t>
      </w:r>
    </w:p>
    <w:p w14:paraId="4F5B4A6A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Photos sur les opportunités — </w:t>
      </w:r>
      <w:r>
        <w:rPr>
          <w:color w:val="182028"/>
        </w:rPr>
        <w:t>Chaque bourse peut désormais afficher une vraie photo de l'institution (campus 2iE intégré en démonstration), avec badge de deadline superposé.</w:t>
      </w:r>
    </w:p>
    <w:p w14:paraId="7C42A862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Bandeau "Flash infos" — </w:t>
      </w:r>
      <w:r>
        <w:rPr>
          <w:color w:val="182028"/>
        </w:rPr>
        <w:t>Bandeau d'information défilant en haut de chaque page (deadlines, chiffres clés, mention du programme).</w:t>
      </w:r>
    </w:p>
    <w:p w14:paraId="2442BCAD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Logos partenaires — </w:t>
      </w:r>
      <w:r>
        <w:rPr>
          <w:color w:val="182028"/>
        </w:rPr>
        <w:t>Bande de logos partenaires (Mastercard Foundation, Institut 2iE, notre logo) défilant en bas de chaque page, tous cliquables vers les sites officiels réels.</w:t>
      </w:r>
    </w:p>
    <w:p w14:paraId="2F4D031A" w14:textId="77777777" w:rsidR="00D51463" w:rsidRDefault="00000000">
      <w:pPr>
        <w:pStyle w:val="Heading1"/>
        <w:spacing w:before="320" w:after="140"/>
      </w:pPr>
      <w:r>
        <w:rPr>
          <w:b/>
          <w:bCs/>
          <w:color w:val="0A3D7A"/>
          <w:sz w:val="28"/>
          <w:szCs w:val="28"/>
        </w:rPr>
        <w:t>4. Nouveau nom et nouveau logo</w:t>
      </w:r>
    </w:p>
    <w:p w14:paraId="387CD683" w14:textId="77777777" w:rsidR="00D51463" w:rsidRDefault="00000000">
      <w:pPr>
        <w:spacing w:after="90"/>
      </w:pPr>
      <w:r>
        <w:rPr>
          <w:color w:val="182028"/>
          <w:sz w:val="21"/>
          <w:szCs w:val="21"/>
        </w:rPr>
        <w:t>Après réflexion collective, la plateforme a été renommée pour mieux se démarquer dans la compétition inter-pays du programme Give Back Activity, tout en gardant le lien avec le programme officiel.</w:t>
      </w:r>
    </w:p>
    <w:p w14:paraId="283E1FCE" w14:textId="77777777" w:rsidR="00D51463" w:rsidRDefault="00000000">
      <w:pPr>
        <w:spacing w:before="80" w:after="60"/>
      </w:pPr>
      <w:r>
        <w:rPr>
          <w:b/>
          <w:bCs/>
          <w:color w:val="182028"/>
          <w:sz w:val="21"/>
          <w:szCs w:val="21"/>
        </w:rPr>
        <w:t xml:space="preserve">Ancien nom : </w:t>
      </w:r>
      <w:r>
        <w:rPr>
          <w:color w:val="5A6B75"/>
          <w:sz w:val="21"/>
          <w:szCs w:val="21"/>
        </w:rPr>
        <w:t>Giveback Groupe 10</w:t>
      </w:r>
    </w:p>
    <w:p w14:paraId="7256EEDC" w14:textId="77777777" w:rsidR="00D51463" w:rsidRDefault="00000000">
      <w:pPr>
        <w:spacing w:after="140"/>
      </w:pPr>
      <w:r>
        <w:rPr>
          <w:b/>
          <w:bCs/>
          <w:color w:val="182028"/>
          <w:sz w:val="21"/>
          <w:szCs w:val="21"/>
        </w:rPr>
        <w:t xml:space="preserve">Nouveau nom : </w:t>
      </w:r>
      <w:r>
        <w:rPr>
          <w:b/>
          <w:bCs/>
          <w:color w:val="0E7AC4"/>
          <w:sz w:val="21"/>
          <w:szCs w:val="21"/>
        </w:rPr>
        <w:t>AfricanYouth GiveBack</w:t>
      </w:r>
    </w:p>
    <w:p w14:paraId="0C1663A3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color w:val="182028"/>
        </w:rPr>
        <w:t>Un nouveau logo a été conçu : silhouette du continent africain (avec Madagascar), surmontée d'un chapeau de graduation symbolisant l'éducation, avec le nom du programme "Give Back Activity 2026 — 2iE" en arc de cercle au-dessus — appliqué sur les 15 pages du site (header, footer, favicon).</w:t>
      </w:r>
    </w:p>
    <w:p w14:paraId="51F9257A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color w:val="182028"/>
        </w:rPr>
        <w:lastRenderedPageBreak/>
        <w:t>Les vrais logos officiels de la Mastercard Foundation et de l'Institut 2iE ont été récupérés et intégrés (remplaçant les liens externes utilisés provisoirement).</w:t>
      </w:r>
    </w:p>
    <w:p w14:paraId="5E1F9B2D" w14:textId="77777777" w:rsidR="00D51463" w:rsidRDefault="00000000">
      <w:pPr>
        <w:pStyle w:val="Heading1"/>
        <w:spacing w:before="320" w:after="140"/>
      </w:pPr>
      <w:r>
        <w:rPr>
          <w:b/>
          <w:bCs/>
          <w:color w:val="0A3D7A"/>
          <w:sz w:val="28"/>
          <w:szCs w:val="28"/>
        </w:rPr>
        <w:t>5. Présence sur les réseaux sociaux — créée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9"/>
        <w:gridCol w:w="7257"/>
      </w:tblGrid>
      <w:tr w:rsidR="00D51463" w14:paraId="6F73A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A3D7A"/>
          </w:tcPr>
          <w:p w14:paraId="7D90EFBA" w14:textId="77777777" w:rsidR="00D51463" w:rsidRDefault="00000000">
            <w:r>
              <w:rPr>
                <w:b/>
                <w:bCs/>
                <w:color w:val="FFFFFF"/>
                <w:sz w:val="19"/>
                <w:szCs w:val="19"/>
              </w:rPr>
              <w:t>Plateforme</w:t>
            </w:r>
          </w:p>
        </w:tc>
        <w:tc>
          <w:tcPr>
            <w:tcW w:w="6600" w:type="dxa"/>
            <w:shd w:val="clear" w:color="auto" w:fill="0A3D7A"/>
          </w:tcPr>
          <w:p w14:paraId="3C499F5E" w14:textId="77777777" w:rsidR="00D51463" w:rsidRDefault="00000000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D51463" w14:paraId="1678C7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2AF6A7" w14:textId="77777777" w:rsidR="00D51463" w:rsidRDefault="00000000">
            <w:r>
              <w:rPr>
                <w:color w:val="182028"/>
                <w:sz w:val="19"/>
                <w:szCs w:val="19"/>
              </w:rPr>
              <w:t>Facebook</w:t>
            </w:r>
          </w:p>
        </w:tc>
        <w:tc>
          <w:tcPr>
            <w:tcW w:w="6600" w:type="dxa"/>
          </w:tcPr>
          <w:p w14:paraId="62454519" w14:textId="77777777" w:rsidR="00D51463" w:rsidRDefault="00000000">
            <w:r>
              <w:rPr>
                <w:color w:val="182028"/>
                <w:sz w:val="19"/>
                <w:szCs w:val="19"/>
              </w:rPr>
              <w:t>Page créée, bio, description, photo de couverture personnalisée, liée au site</w:t>
            </w:r>
          </w:p>
        </w:tc>
      </w:tr>
      <w:tr w:rsidR="00D51463" w14:paraId="3F8CAD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28B0153" w14:textId="77777777" w:rsidR="00D51463" w:rsidRDefault="00000000">
            <w:r>
              <w:rPr>
                <w:color w:val="182028"/>
                <w:sz w:val="19"/>
                <w:szCs w:val="19"/>
              </w:rPr>
              <w:t>LinkedIn</w:t>
            </w:r>
          </w:p>
        </w:tc>
        <w:tc>
          <w:tcPr>
            <w:tcW w:w="6600" w:type="dxa"/>
          </w:tcPr>
          <w:p w14:paraId="19BE95FC" w14:textId="77777777" w:rsidR="00D51463" w:rsidRDefault="00000000">
            <w:r>
              <w:rPr>
                <w:color w:val="182028"/>
                <w:sz w:val="19"/>
                <w:szCs w:val="19"/>
              </w:rPr>
              <w:t>Page entreprise créée, secteur et description renseignés</w:t>
            </w:r>
          </w:p>
        </w:tc>
      </w:tr>
      <w:tr w:rsidR="00D51463" w14:paraId="284BDD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E14B20" w14:textId="77777777" w:rsidR="00D51463" w:rsidRDefault="00000000">
            <w:r>
              <w:rPr>
                <w:color w:val="182028"/>
                <w:sz w:val="19"/>
                <w:szCs w:val="19"/>
              </w:rPr>
              <w:t>WhatsApp</w:t>
            </w:r>
          </w:p>
        </w:tc>
        <w:tc>
          <w:tcPr>
            <w:tcW w:w="6600" w:type="dxa"/>
          </w:tcPr>
          <w:p w14:paraId="680BD088" w14:textId="77777777" w:rsidR="00D51463" w:rsidRDefault="00000000">
            <w:r>
              <w:rPr>
                <w:color w:val="182028"/>
                <w:sz w:val="19"/>
                <w:szCs w:val="19"/>
              </w:rPr>
              <w:t>Chaîne créée, canal prêt pour diffuser les alertes bourses</w:t>
            </w:r>
          </w:p>
        </w:tc>
      </w:tr>
    </w:tbl>
    <w:p w14:paraId="0175C265" w14:textId="77777777" w:rsidR="00D51463" w:rsidRDefault="00000000">
      <w:pPr>
        <w:spacing w:before="140" w:after="90"/>
      </w:pPr>
      <w:r>
        <w:rPr>
          <w:color w:val="182028"/>
        </w:rPr>
        <w:t>Les 3 icônes sont désormais visibles et cliquables directement dans le header du site, sur toutes les pages.</w:t>
      </w:r>
    </w:p>
    <w:p w14:paraId="1DAF53FE" w14:textId="77777777" w:rsidR="00D51463" w:rsidRDefault="00000000">
      <w:pPr>
        <w:pStyle w:val="Heading1"/>
        <w:spacing w:before="320" w:after="140"/>
      </w:pPr>
      <w:r>
        <w:rPr>
          <w:b/>
          <w:bCs/>
          <w:color w:val="0A3D7A"/>
          <w:sz w:val="28"/>
          <w:szCs w:val="28"/>
        </w:rPr>
        <w:t>6. Outil CV &amp; Lettre de motivation — amélioré</w:t>
      </w:r>
    </w:p>
    <w:p w14:paraId="6A35ECB2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Nouveaux exemples — </w:t>
      </w:r>
      <w:r>
        <w:rPr>
          <w:color w:val="182028"/>
        </w:rPr>
        <w:t>Ajout de 3 nouveaux documents modèles téléchargeables (avec notre logo) : exemple de CV, exemple de lettre de motivation, exemple de demande administrative.</w:t>
      </w:r>
    </w:p>
    <w:p w14:paraId="31C66190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Documents personnels neutres — </w:t>
      </w:r>
      <w:r>
        <w:rPr>
          <w:color w:val="182028"/>
        </w:rPr>
        <w:t>Les documents personnels générés par les utilisateurs (leur CV, leur lettre) ne portent plus aucune trace de notre marque — page totalement neutre, comme il se doit pour un document destiné à un recruteur ou un jury.</w:t>
      </w:r>
    </w:p>
    <w:p w14:paraId="22999AE5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Photo de CV simplifiée — </w:t>
      </w:r>
      <w:r>
        <w:rPr>
          <w:color w:val="182028"/>
        </w:rPr>
        <w:t>Remplacement du champ "coller un lien" (peu pratique) par un vrai bouton d'ajout de photo depuis le téléphone ou l'ordinateur.</w:t>
      </w:r>
    </w:p>
    <w:p w14:paraId="79D804E6" w14:textId="77777777" w:rsidR="00D51463" w:rsidRDefault="00000000">
      <w:pPr>
        <w:pStyle w:val="Heading1"/>
        <w:spacing w:before="320" w:after="140"/>
      </w:pPr>
      <w:r>
        <w:rPr>
          <w:b/>
          <w:bCs/>
          <w:color w:val="0A3D7A"/>
          <w:sz w:val="28"/>
          <w:szCs w:val="28"/>
        </w:rPr>
        <w:t>7. Corrections techniques diverses</w:t>
      </w:r>
    </w:p>
    <w:p w14:paraId="6F40F738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color w:val="182028"/>
        </w:rPr>
        <w:t>Plusieurs textes illisibles (blanc sur blanc, contrastes insuffisants) ont été identifiés et corrigés sur l'ensemble des pages.</w:t>
      </w:r>
    </w:p>
    <w:p w14:paraId="2A590F5D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color w:val="182028"/>
        </w:rPr>
        <w:t>Le site s'adapte maintenant correctement aux téléphones (logo, menu, textes) — plusieurs ajustements ont été nécessaires pour éviter les débordements.</w:t>
      </w:r>
    </w:p>
    <w:p w14:paraId="35AF2B8B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color w:val="182028"/>
        </w:rPr>
        <w:t>La complétion du numéro WhatsApp est désormais obligatoire à la connexion pour les comptes qui ne l'avaient pas encore renseigné — permet aux mentors de recontacter directement les utilisateurs.</w:t>
      </w:r>
    </w:p>
    <w:p w14:paraId="1C263549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color w:val="182028"/>
        </w:rPr>
        <w:t>Plusieurs bugs corrigés sur l'admin, la déclaration d'accompagnements et d'entretiens (pages qui avaient été oubliées lors des premières mises à jour de design).</w:t>
      </w:r>
    </w:p>
    <w:p w14:paraId="00D6F76F" w14:textId="77777777" w:rsidR="00D51463" w:rsidRDefault="00000000">
      <w:pPr>
        <w:pStyle w:val="Heading1"/>
        <w:spacing w:before="320" w:after="140"/>
      </w:pPr>
      <w:r>
        <w:rPr>
          <w:b/>
          <w:bCs/>
          <w:color w:val="0A3D7A"/>
          <w:sz w:val="28"/>
          <w:szCs w:val="28"/>
        </w:rPr>
        <w:t>8. Pistes retenues pour la suite</w:t>
      </w:r>
    </w:p>
    <w:p w14:paraId="51DEFC7E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Priorité haute — </w:t>
      </w:r>
      <w:r>
        <w:rPr>
          <w:color w:val="182028"/>
        </w:rPr>
        <w:t>Indicateur d'éligibilité automatique (🟢/🔴) comparant le profil de l'utilisateur aux critères de chaque offre — proposé par Laurette, jugé très faisable rapidement.</w:t>
      </w:r>
    </w:p>
    <w:p w14:paraId="72895D31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Priorité haute — </w:t>
      </w:r>
      <w:r>
        <w:rPr>
          <w:color w:val="182028"/>
        </w:rPr>
        <w:t>Taux de conversion (suivi → candidature déposée) à afficher dans le tableau de bord admin.</w:t>
      </w:r>
    </w:p>
    <w:p w14:paraId="1AC909EE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Priorité moyenne — </w:t>
      </w:r>
      <w:r>
        <w:rPr>
          <w:color w:val="182028"/>
        </w:rPr>
        <w:t>Historique des réussites (bourses réellement obtenues) — à activer dès qu'un premier résultat concret est confirmé.</w:t>
      </w:r>
    </w:p>
    <w:p w14:paraId="2D8E9CF2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Priorité moyenne — </w:t>
      </w:r>
      <w:r>
        <w:rPr>
          <w:color w:val="182028"/>
        </w:rPr>
        <w:t>Système de parrainage entre anciens et nouveaux boursiers — idée forte, demande une réflexion collective avant lancement.</w:t>
      </w:r>
    </w:p>
    <w:p w14:paraId="5327AD34" w14:textId="77777777" w:rsidR="00D51463" w:rsidRDefault="00000000"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182028"/>
        </w:rPr>
        <w:t xml:space="preserve">À chiffrer — </w:t>
      </w:r>
      <w:r>
        <w:rPr>
          <w:color w:val="182028"/>
        </w:rPr>
        <w:t>Alertes automatiques (push/WhatsApp) — nécessite un budget pour un service tiers, à inclure dans la discussion de pérennisation du projet.</w:t>
      </w:r>
    </w:p>
    <w:p w14:paraId="342C940F" w14:textId="2CA11DB0" w:rsidR="00D51463" w:rsidRDefault="007C771B">
      <w:pPr>
        <w:spacing w:before="300"/>
      </w:pPr>
      <w:r>
        <w:rPr>
          <w:i/>
          <w:iCs/>
          <w:color w:val="5A6B75"/>
          <w:sz w:val="16"/>
          <w:szCs w:val="16"/>
        </w:rPr>
        <w:t>Olivier KABRE pour la</w:t>
      </w:r>
      <w:r w:rsidR="00000000">
        <w:rPr>
          <w:i/>
          <w:iCs/>
          <w:color w:val="5A6B75"/>
          <w:sz w:val="16"/>
          <w:szCs w:val="16"/>
        </w:rPr>
        <w:t xml:space="preserve"> coordination technique du projet.</w:t>
      </w:r>
    </w:p>
    <w:sectPr w:rsidR="00D51463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27A1F"/>
    <w:multiLevelType w:val="hybridMultilevel"/>
    <w:tmpl w:val="B03C83DC"/>
    <w:lvl w:ilvl="0" w:tplc="1512A938">
      <w:start w:val="1"/>
      <w:numFmt w:val="bullet"/>
      <w:lvlText w:val="●"/>
      <w:lvlJc w:val="left"/>
      <w:pPr>
        <w:ind w:left="720" w:hanging="360"/>
      </w:pPr>
    </w:lvl>
    <w:lvl w:ilvl="1" w:tplc="4A94A1E4">
      <w:start w:val="1"/>
      <w:numFmt w:val="bullet"/>
      <w:lvlText w:val="○"/>
      <w:lvlJc w:val="left"/>
      <w:pPr>
        <w:ind w:left="1440" w:hanging="360"/>
      </w:pPr>
    </w:lvl>
    <w:lvl w:ilvl="2" w:tplc="2C3C714C">
      <w:start w:val="1"/>
      <w:numFmt w:val="bullet"/>
      <w:lvlText w:val="■"/>
      <w:lvlJc w:val="left"/>
      <w:pPr>
        <w:ind w:left="2160" w:hanging="360"/>
      </w:pPr>
    </w:lvl>
    <w:lvl w:ilvl="3" w:tplc="D5EEB428">
      <w:start w:val="1"/>
      <w:numFmt w:val="bullet"/>
      <w:lvlText w:val="●"/>
      <w:lvlJc w:val="left"/>
      <w:pPr>
        <w:ind w:left="2880" w:hanging="360"/>
      </w:pPr>
    </w:lvl>
    <w:lvl w:ilvl="4" w:tplc="E4E81AF2">
      <w:start w:val="1"/>
      <w:numFmt w:val="bullet"/>
      <w:lvlText w:val="○"/>
      <w:lvlJc w:val="left"/>
      <w:pPr>
        <w:ind w:left="3600" w:hanging="360"/>
      </w:pPr>
    </w:lvl>
    <w:lvl w:ilvl="5" w:tplc="123E142C">
      <w:start w:val="1"/>
      <w:numFmt w:val="bullet"/>
      <w:lvlText w:val="■"/>
      <w:lvlJc w:val="left"/>
      <w:pPr>
        <w:ind w:left="4320" w:hanging="360"/>
      </w:pPr>
    </w:lvl>
    <w:lvl w:ilvl="6" w:tplc="19FC5338">
      <w:start w:val="1"/>
      <w:numFmt w:val="bullet"/>
      <w:lvlText w:val="●"/>
      <w:lvlJc w:val="left"/>
      <w:pPr>
        <w:ind w:left="5040" w:hanging="360"/>
      </w:pPr>
    </w:lvl>
    <w:lvl w:ilvl="7" w:tplc="01D0E366">
      <w:start w:val="1"/>
      <w:numFmt w:val="bullet"/>
      <w:lvlText w:val="●"/>
      <w:lvlJc w:val="left"/>
      <w:pPr>
        <w:ind w:left="5760" w:hanging="360"/>
      </w:pPr>
    </w:lvl>
    <w:lvl w:ilvl="8" w:tplc="8116AA78">
      <w:start w:val="1"/>
      <w:numFmt w:val="bullet"/>
      <w:lvlText w:val="●"/>
      <w:lvlJc w:val="left"/>
      <w:pPr>
        <w:ind w:left="6480" w:hanging="360"/>
      </w:pPr>
    </w:lvl>
  </w:abstractNum>
  <w:num w:numId="1" w16cid:durableId="427044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463"/>
    <w:rsid w:val="007C771B"/>
    <w:rsid w:val="00AF70FD"/>
    <w:rsid w:val="00D5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7E579"/>
  <w15:docId w15:val="{8DAFCC77-A3D8-40AA-BEC9-1E1FC372D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918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Olivier KABRE</cp:lastModifiedBy>
  <cp:revision>2</cp:revision>
  <dcterms:created xsi:type="dcterms:W3CDTF">2026-08-21T18:12:00Z</dcterms:created>
  <dcterms:modified xsi:type="dcterms:W3CDTF">2026-08-21T18:21:00Z</dcterms:modified>
</cp:coreProperties>
</file>