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r>
        <w:rPr>
          <w:rFonts w:ascii="Times New Roman" w:hAnsi="Times New Roman"/>
          <w:b/>
          <w:sz w:val="34"/>
        </w:rPr>
        <w:t>Khadijah Aamir Chaudhry</w:t>
      </w:r>
    </w:p>
    <w:p>
      <w:pPr>
        <w:widowControl/>
        <w:spacing w:after="0"/>
        <w:jc w:val="center"/>
      </w:pPr>
      <w:r>
        <w:t xml:space="preserve">Lahore, Pakistan · +92 345 4430787 · </w:t>
      </w:r>
      <w:hyperlink r:id="rId9">
        <w:r>
          <w:rPr>
            <w:rFonts w:ascii="Times New Roman" w:hAnsi="Times New Roman"/>
            <w:color w:val="175A86"/>
            <w:u w:val="single"/>
          </w:rPr>
          <w:t>khadijah.aamir.ch@gmail.com</w:t>
        </w:r>
      </w:hyperlink>
    </w:p>
    <w:p>
      <w:pPr>
        <w:widowControl/>
        <w:spacing w:after="80"/>
        <w:jc w:val="center"/>
      </w:pPr>
      <w:hyperlink r:id="rId10">
        <w:r>
          <w:rPr>
            <w:rFonts w:ascii="Times New Roman" w:hAnsi="Times New Roman"/>
            <w:color w:val="175A86"/>
            <w:u w:val="single"/>
          </w:rPr>
          <w:t>LinkedIn</w:t>
        </w:r>
      </w:hyperlink>
      <w:r>
        <w:t xml:space="preserve"> · </w:t>
      </w:r>
      <w:hyperlink r:id="rId11">
        <w:r>
          <w:rPr>
            <w:rFonts w:ascii="Times New Roman" w:hAnsi="Times New Roman"/>
            <w:color w:val="175A86"/>
            <w:u w:val="single"/>
          </w:rPr>
          <w:t>GitHub</w:t>
        </w:r>
      </w:hyperlink>
    </w:p>
    <w:p>
      <w:pPr>
        <w:pStyle w:val="CVSection"/>
        <w:keepNext/>
        <w:widowControl/>
        <w:pBdr>
          <w:bottom w:val="single" w:sz="5" w:space="1" w:color="9DA8B2"/>
        </w:pBdr>
      </w:pPr>
      <w:r>
        <w:t>EDUCATION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Lahore University of Management Sciences (LUMS)</w:t>
      </w:r>
      <w:r>
        <w:tab/>
      </w:r>
      <w:r>
        <w:rPr>
          <w:i/>
        </w:rPr>
        <w:t>2023–2027</w:t>
      </w:r>
    </w:p>
    <w:p>
      <w:pPr>
        <w:pStyle w:val="CVCredential"/>
        <w:widowControl/>
        <w:ind w:left="202"/>
      </w:pPr>
      <w:r>
        <w:t>BSc Computer Science · Minor in Computer Engineering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Lahore Grammar School</w:t>
      </w:r>
      <w:r>
        <w:tab/>
      </w:r>
      <w:r>
        <w:rPr>
          <w:i/>
        </w:rPr>
        <w:t>2018–2023</w:t>
      </w:r>
    </w:p>
    <w:p>
      <w:pPr>
        <w:pStyle w:val="CVCredential"/>
        <w:widowControl/>
        <w:ind w:left="202"/>
      </w:pPr>
      <w:r>
        <w:t>A Levels: 4 As · O Levels: 9 A*s · SAT: 1530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RESEARCH INTERESTS</w:t>
      </w:r>
    </w:p>
    <w:p>
      <w:pPr>
        <w:widowControl/>
      </w:pPr>
      <w:r>
        <w:t>Secure embedded systems · Hardware roots of trust · Hardware–software co-design · Trusted execution · Applied cryptography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RESEARCH EXPERIENCE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 xml:space="preserve">Research Assistant, </w:t>
      </w:r>
      <w:hyperlink r:id="rId12">
        <w:r>
          <w:rPr>
            <w:b/>
            <w:color w:val="175A86"/>
          </w:rPr>
          <w:t xml:space="preserve">CHASE Lab</w:t>
        </w:r>
      </w:hyperlink>
      <w:r>
        <w:rPr>
          <w:b/>
        </w:rPr>
        <w:t xml:space="preserve">, LUMS</w:t>
      </w:r>
      <w:r>
        <w:tab/>
      </w:r>
      <w:r>
        <w:rPr>
          <w:i/>
        </w:rPr>
        <w:t>Aug 2025–present</w:t>
      </w:r>
    </w:p>
    <w:p>
      <w:pPr>
        <w:pStyle w:val="CVAdvisor"/>
        <w:keepNext/>
        <w:widowControl/>
        <w:ind w:left="202"/>
      </w:pPr>
      <w:r>
        <w:t xml:space="preserve">Supervisor: </w:t>
      </w:r>
      <w:hyperlink r:id="rId13">
        <w:r>
          <w:rPr>
            <w:color w:val="175A86"/>
          </w:rPr>
          <w:t xml:space="preserve">Dr. Muhammad Ali Siddiqi</w:t>
        </w:r>
      </w:hyperlink>
    </w:p>
    <w:p>
      <w:pPr>
        <w:pStyle w:val="CVBullet"/>
        <w:keepNext/>
        <w:keepLines/>
        <w:widowControl/>
        <w:ind w:left="202" w:hanging="144"/>
      </w:pPr>
      <w:r>
        <w:t xml:space="preserve">• Benchmarked </w:t>
      </w:r>
      <w:r>
        <w:rPr>
          <w:b/>
        </w:rPr>
        <w:t>post-quantum algorithms on ESP32</w:t>
      </w:r>
      <w:r>
        <w:t xml:space="preserve"> to compare latency, memory, network cost, and estimated energy on constrained devices.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Built a </w:t>
      </w:r>
      <w:r>
        <w:rPr>
          <w:b/>
        </w:rPr>
        <w:t>simulated RISC-V trace testbed</w:t>
      </w:r>
      <w:r>
        <w:t xml:space="preserve"> to capture transaction-level activity for research into runtime hardware Trojan detection.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 xml:space="preserve">Research Assistant, </w:t>
      </w:r>
      <w:hyperlink r:id="rId14">
        <w:r>
          <w:rPr>
            <w:b/>
            <w:color w:val="175A86"/>
          </w:rPr>
          <w:t xml:space="preserve">SysNet Lab</w:t>
        </w:r>
      </w:hyperlink>
      <w:r>
        <w:rPr>
          <w:b/>
        </w:rPr>
        <w:t xml:space="preserve">, LUMS</w:t>
      </w:r>
      <w:r>
        <w:tab/>
      </w:r>
      <w:r>
        <w:rPr>
          <w:i/>
        </w:rPr>
        <w:t>Jan–May 2026</w:t>
      </w:r>
    </w:p>
    <w:p>
      <w:pPr>
        <w:pStyle w:val="CVAdvisor"/>
        <w:keepNext/>
        <w:widowControl/>
        <w:ind w:left="202"/>
      </w:pPr>
      <w:r>
        <w:t xml:space="preserve">Supervisor: </w:t>
      </w:r>
      <w:hyperlink r:id="rId15">
        <w:r>
          <w:rPr>
            <w:color w:val="175A86"/>
          </w:rPr>
          <w:t xml:space="preserve">Dr. Naveed Anwar Bhatti</w:t>
        </w:r>
      </w:hyperlink>
    </w:p>
    <w:p>
      <w:pPr>
        <w:pStyle w:val="CVBullet"/>
        <w:keepNext/>
        <w:keepLines/>
        <w:widowControl/>
        <w:ind w:left="202" w:hanging="144"/>
      </w:pPr>
      <w:r>
        <w:t xml:space="preserve">• Co-developed </w:t>
      </w:r>
      <w:r>
        <w:rPr>
          <w:b/>
        </w:rPr>
        <w:t>EyeSense’s smartphone ToF/ML pipeline</w:t>
      </w:r>
      <w:r>
        <w:t xml:space="preserve"> for refractive-error screening to explore more accessible eyesight measurement.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Helped collect </w:t>
      </w:r>
      <w:r>
        <w:rPr>
          <w:b/>
        </w:rPr>
        <w:t>eyesight data in lab and eye-camp settings</w:t>
      </w:r>
      <w:r>
        <w:t>, supporting evaluation of phone-based screening with real measurements.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SELECTED PROJECTS</w:t>
      </w:r>
    </w:p>
    <w:p>
      <w:pPr>
        <w:pStyle w:val="CVEntry"/>
        <w:keepNext/>
        <w:widowControl/>
        <w:tabs>
          <w:tab w:pos="10296" w:val="right"/>
        </w:tabs>
      </w:pPr>
      <w:hyperlink r:id="rId16">
        <w:r>
          <w:rPr>
            <w:b/>
            <w:color w:val="175A86"/>
          </w:rPr>
          <w:t xml:space="preserve">On Chip Behavioral Monitoring</w:t>
        </w:r>
      </w:hyperlink>
      <w:r>
        <w:tab/>
      </w:r>
      <w:r>
        <w:rPr>
          <w:i/>
        </w:rPr>
        <w:t>2026–present</w:t>
      </w:r>
    </w:p>
    <w:p>
      <w:pPr>
        <w:pStyle w:val="CVBullet"/>
        <w:keepNext/>
        <w:keepLines/>
        <w:widowControl/>
        <w:ind w:left="202" w:hanging="144"/>
      </w:pPr>
      <w:r>
        <w:t xml:space="preserve">• Built a Rocket Chip/Verilator testbed with four RV32 configurations and </w:t>
      </w:r>
      <w:r>
        <w:rPr>
          <w:b/>
        </w:rPr>
        <w:t>TileLink MMIO trace capture</w:t>
      </w:r>
      <w:r>
        <w:t xml:space="preserve"> for runtime hardware monitoring research.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Replayed </w:t>
      </w:r>
      <w:r>
        <w:rPr>
          <w:b/>
        </w:rPr>
        <w:t>benign and trigger-active firmware</w:t>
      </w:r>
      <w:r>
        <w:t xml:space="preserve"> to collect contrasting traces for later detector evaluation.</w:t>
      </w:r>
    </w:p>
    <w:p>
      <w:pPr>
        <w:pStyle w:val="CVEntry"/>
        <w:keepNext/>
        <w:widowControl/>
        <w:tabs>
          <w:tab w:pos="10296" w:val="right"/>
        </w:tabs>
      </w:pPr>
      <w:hyperlink r:id="rId17">
        <w:r>
          <w:rPr>
            <w:b/>
            <w:color w:val="175A86"/>
          </w:rPr>
          <w:t xml:space="preserve">Protected Media Containers</w:t>
        </w:r>
      </w:hyperlink>
      <w:r>
        <w:tab/>
      </w:r>
      <w:r>
        <w:rPr>
          <w:i/>
        </w:rPr>
        <w:t>2026–present</w:t>
      </w:r>
    </w:p>
    <w:p>
      <w:pPr>
        <w:pStyle w:val="CVBullet"/>
        <w:keepNext/>
        <w:keepLines/>
        <w:widowControl/>
        <w:ind w:left="202" w:hanging="144"/>
      </w:pPr>
      <w:r>
        <w:t xml:space="preserve">• Developed a system design for </w:t>
      </w:r>
      <w:r>
        <w:rPr>
          <w:b/>
        </w:rPr>
        <w:t>protected camera/audio capture</w:t>
      </w:r>
      <w:r>
        <w:t>, encrypted storage, display, and sharing under an untrusted mobile OS.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Reviewed </w:t>
      </w:r>
      <w:r>
        <w:rPr>
          <w:b/>
        </w:rPr>
        <w:t>trusted-execution and DRM research</w:t>
      </w:r>
      <w:r>
        <w:t xml:space="preserve"> to define how privacy controls can persist as media is stored and shared.</w:t>
      </w:r>
    </w:p>
    <w:p>
      <w:pPr>
        <w:pStyle w:val="CVEntry"/>
        <w:keepNext/>
        <w:widowControl/>
        <w:tabs>
          <w:tab w:pos="10296" w:val="right"/>
        </w:tabs>
      </w:pPr>
      <w:hyperlink r:id="rId18">
        <w:r>
          <w:rPr>
            <w:b/>
            <w:color w:val="175A86"/>
          </w:rPr>
          <w:t xml:space="preserve">EyeSense: Mobile Eyesight Screening</w:t>
        </w:r>
      </w:hyperlink>
      <w:r>
        <w:tab/>
      </w:r>
      <w:r>
        <w:rPr>
          <w:i/>
        </w:rPr>
        <w:t>Jan–May 2026</w:t>
      </w:r>
    </w:p>
    <w:p>
      <w:pPr>
        <w:pStyle w:val="CVBullet"/>
        <w:keepNext/>
        <w:keepLines/>
        <w:widowControl/>
        <w:ind w:left="202" w:hanging="144"/>
      </w:pPr>
      <w:r>
        <w:t xml:space="preserve">• Co-developed a </w:t>
      </w:r>
      <w:r>
        <w:rPr>
          <w:b/>
        </w:rPr>
        <w:t>smartphone ToF phase-map and machine-learning pipeline</w:t>
      </w:r>
      <w:r>
        <w:t xml:space="preserve"> for refractive-error screening, exploring a phone-based approach to eyesight checks.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Supported a team study of 120 participants that reported </w:t>
      </w:r>
      <w:r>
        <w:rPr>
          <w:b/>
        </w:rPr>
        <w:t>1.15 D mean absolute error</w:t>
      </w:r>
      <w:r>
        <w:t>, providing an initial measure of screening performance.</w:t>
      </w:r>
    </w:p>
    <w:p>
      <w:pPr>
        <w:pStyle w:val="CVEntry"/>
        <w:keepNext/>
        <w:widowControl/>
        <w:tabs>
          <w:tab w:pos="10296" w:val="right"/>
        </w:tabs>
      </w:pPr>
      <w:hyperlink r:id="rId19">
        <w:r>
          <w:rPr>
            <w:b/>
            <w:color w:val="175A86"/>
          </w:rPr>
          <w:t xml:space="preserve">Post-Quantum Cryptography on ESP32</w:t>
        </w:r>
      </w:hyperlink>
      <w:r>
        <w:tab/>
      </w:r>
      <w:r>
        <w:rPr>
          <w:i/>
        </w:rPr>
        <w:t>Aug–Dec 2025</w:t>
      </w:r>
    </w:p>
    <w:p>
      <w:pPr>
        <w:pStyle w:val="CVBullet"/>
        <w:keepNext/>
        <w:keepLines/>
        <w:widowControl/>
        <w:ind w:left="202" w:hanging="144"/>
      </w:pPr>
      <w:r>
        <w:t xml:space="preserve">• Benchmarked </w:t>
      </w:r>
      <w:r>
        <w:rPr>
          <w:b/>
        </w:rPr>
        <w:t>Kyber-512, Light-SABER, and Dilithium-II</w:t>
      </w:r>
      <w:r>
        <w:t xml:space="preserve"> on ESP32 to assess post-quantum cryptography on resource-constrained hardware.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Compared </w:t>
      </w:r>
      <w:r>
        <w:rPr>
          <w:b/>
        </w:rPr>
        <w:t>latency, memory, network cost, and estimated energy use</w:t>
      </w:r>
      <w:r>
        <w:t xml:space="preserve"> to document practical trade-offs for small connected devices.</w:t>
      </w:r>
    </w:p>
    <w:p>
      <w:pPr>
        <w:pStyle w:val="CVEntry"/>
        <w:keepNext/>
        <w:widowControl/>
        <w:tabs>
          <w:tab w:pos="10296" w:val="right"/>
        </w:tabs>
      </w:pPr>
      <w:hyperlink r:id="rId20">
        <w:r>
          <w:rPr>
            <w:b/>
            <w:color w:val="175A86"/>
          </w:rPr>
          <w:t xml:space="preserve">AasPass Peer Tutoring</w:t>
        </w:r>
      </w:hyperlink>
    </w:p>
    <w:p>
      <w:pPr>
        <w:pStyle w:val="CVBullet"/>
        <w:keepNext/>
        <w:keepLines/>
        <w:widowControl/>
        <w:ind w:left="202" w:hanging="144"/>
      </w:pPr>
      <w:r>
        <w:t xml:space="preserve">• Led authentication and administration features for an Android student–tutor app, including </w:t>
      </w:r>
      <w:r>
        <w:rPr>
          <w:b/>
        </w:rPr>
        <w:t>LUMS email verification and profile setup</w:t>
      </w:r>
      <w:r>
        <w:t>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Added </w:t>
      </w:r>
      <w:r>
        <w:rPr>
          <w:b/>
        </w:rPr>
        <w:t>moderation controls</w:t>
      </w:r>
      <w:r>
        <w:t xml:space="preserve"> so administrators could manage accounts and support the peer tutoring community.</w:t>
      </w:r>
    </w:p>
    <w:p>
      <w:pPr>
        <w:pStyle w:val="CVEntry"/>
        <w:keepNext/>
        <w:widowControl/>
        <w:tabs>
          <w:tab w:pos="10296" w:val="right"/>
        </w:tabs>
      </w:pPr>
      <w:hyperlink r:id="rId21">
        <w:r>
          <w:rPr>
            <w:b/>
            <w:color w:val="175A86"/>
          </w:rPr>
          <w:t xml:space="preserve">Spotify Mood Classification and Recommendation</w:t>
        </w:r>
      </w:hyperlink>
      <w:r>
        <w:tab/>
      </w:r>
      <w:r>
        <w:rPr>
          <w:i/>
        </w:rPr>
        <w:t>Jan–May 2025</w:t>
      </w:r>
    </w:p>
    <w:p>
      <w:pPr>
        <w:pStyle w:val="CVBullet"/>
        <w:keepNext/>
        <w:keepLines/>
        <w:widowControl/>
        <w:ind w:left="202" w:hanging="144"/>
      </w:pPr>
      <w:r>
        <w:t xml:space="preserve">• Applied </w:t>
      </w:r>
      <w:r>
        <w:rPr>
          <w:b/>
        </w:rPr>
        <w:t>PCA and K-means</w:t>
      </w:r>
      <w:r>
        <w:t xml:space="preserve"> to audio features to explore how songs group by mood and musical similarity.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Built </w:t>
      </w:r>
      <w:r>
        <w:rPr>
          <w:b/>
        </w:rPr>
        <w:t>mood classification and similarity-based recommendations</w:t>
      </w:r>
      <w:r>
        <w:t xml:space="preserve"> to help listeners discover songs with a similar feel.</w:t>
      </w:r>
    </w:p>
    <w:p>
      <w:pPr>
        <w:pStyle w:val="CVEntry"/>
        <w:keepNext/>
        <w:widowControl/>
        <w:tabs>
          <w:tab w:pos="10296" w:val="right"/>
        </w:tabs>
      </w:pPr>
      <w:hyperlink r:id="rId22">
        <w:r>
          <w:rPr>
            <w:b/>
            <w:color w:val="175A86"/>
          </w:rPr>
          <w:t xml:space="preserve">ROM-Based Digital Lock</w:t>
        </w:r>
      </w:hyperlink>
    </w:p>
    <w:p>
      <w:pPr>
        <w:pStyle w:val="CVBullet"/>
        <w:keepNext/>
        <w:keepLines/>
        <w:widowControl/>
        <w:ind w:left="202" w:hanging="144"/>
      </w:pPr>
      <w:r>
        <w:t xml:space="preserve">• Built and tested an </w:t>
      </w:r>
      <w:r>
        <w:rPr>
          <w:b/>
        </w:rPr>
        <w:t>EPROM-based keypad lock</w:t>
      </w:r>
      <w:r>
        <w:t xml:space="preserve"> using state-machine logic to control access based on an entered code.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Added an </w:t>
      </w:r>
      <w:r>
        <w:rPr>
          <w:b/>
        </w:rPr>
        <w:t>unlock indicator and an incorrect-input alarm</w:t>
      </w:r>
      <w:r>
        <w:t xml:space="preserve"> to make accepted and rejected codes clear to users.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TEACHING EXPERIENCE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Teaching Assistant, CS100, LUMS</w:t>
      </w:r>
      <w:r>
        <w:tab/>
      </w:r>
      <w:r>
        <w:rPr>
          <w:i/>
        </w:rPr>
        <w:t>Aug 2026–present</w:t>
      </w:r>
    </w:p>
    <w:p>
      <w:pPr>
        <w:pStyle w:val="CVBullet"/>
        <w:keepNext/>
        <w:keepLines/>
        <w:widowControl/>
        <w:ind w:left="202" w:hanging="144"/>
      </w:pPr>
      <w:r>
        <w:t xml:space="preserve">• Designed and conducted programming labs and prepared and graded quizzes to support about </w:t>
      </w:r>
      <w:r>
        <w:rPr>
          <w:b/>
        </w:rPr>
        <w:t>450 first-year students</w:t>
      </w:r>
      <w:r>
        <w:t xml:space="preserve"> learning introductory programming.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Held </w:t>
      </w:r>
      <w:r>
        <w:rPr>
          <w:b/>
        </w:rPr>
        <w:t>weekly office hours</w:t>
      </w:r>
      <w:r>
        <w:t xml:space="preserve"> and invigilated exams, providing regular opportunities for students to seek help and receive assessment support.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PROFESSIONAL EXPERIENCE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 xml:space="preserve">Marketing Manager, </w:t>
      </w:r>
      <w:hyperlink r:id="rId23">
        <w:r>
          <w:rPr>
            <w:b/>
            <w:color w:val="175A86"/>
          </w:rPr>
          <w:t xml:space="preserve">Fintelligent Solutions</w:t>
        </w:r>
      </w:hyperlink>
      <w:r>
        <w:tab/>
      </w:r>
      <w:r>
        <w:rPr>
          <w:i/>
        </w:rPr>
        <w:t>Jul 2026–present</w:t>
      </w:r>
    </w:p>
    <w:p>
      <w:pPr>
        <w:pStyle w:val="CVBullet"/>
        <w:keepNext/>
        <w:keepLines/>
        <w:widowControl/>
        <w:ind w:left="202" w:hanging="144"/>
      </w:pPr>
      <w:r>
        <w:t xml:space="preserve">• Coordinated team delivery of </w:t>
      </w:r>
      <w:r>
        <w:rPr>
          <w:b/>
        </w:rPr>
        <w:t>brand identity and the company website</w:t>
      </w:r>
      <w:r>
        <w:t xml:space="preserve"> for a Microsoft Dynamics 365 consultancy, helping clients understand its services.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Coordinated </w:t>
      </w:r>
      <w:r>
        <w:rPr>
          <w:b/>
        </w:rPr>
        <w:t>office collateral and LinkedIn launch content</w:t>
      </w:r>
      <w:r>
        <w:t xml:space="preserve"> to give the consultancy consistent materials for client outreach.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 xml:space="preserve">Data Collection Coach, </w:t>
      </w:r>
      <w:hyperlink r:id="rId24">
        <w:r>
          <w:rPr>
            <w:b/>
            <w:color w:val="175A86"/>
          </w:rPr>
          <w:t xml:space="preserve">Uplift AI</w:t>
        </w:r>
      </w:hyperlink>
      <w:r>
        <w:tab/>
      </w:r>
      <w:r>
        <w:rPr>
          <w:i/>
        </w:rPr>
        <w:t>Jul–Aug 2024</w:t>
      </w:r>
    </w:p>
    <w:p>
      <w:pPr>
        <w:pStyle w:val="CVBullet"/>
        <w:keepNext/>
        <w:keepLines/>
        <w:widowControl/>
        <w:ind w:left="202" w:hanging="144"/>
      </w:pPr>
      <w:r>
        <w:t xml:space="preserve">• Led </w:t>
      </w:r>
      <w:r>
        <w:rPr>
          <w:b/>
        </w:rPr>
        <w:t>10 data collectors</w:t>
      </w:r>
      <w:r>
        <w:t xml:space="preserve"> and organized field outreach for a Pakistani-language AI dataset, helping gather locally relevant voice data.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Ran </w:t>
      </w:r>
      <w:r>
        <w:rPr>
          <w:b/>
        </w:rPr>
        <w:t>daily quality reviews and feedback sessions</w:t>
      </w:r>
      <w:r>
        <w:t xml:space="preserve"> to identify collection issues and improve consistency in submitted recordings.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LEADERSHIP &amp; SERVICE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Peer Ambassador Leader, LUMS</w:t>
      </w:r>
      <w:r>
        <w:tab/>
      </w:r>
      <w:r>
        <w:rPr>
          <w:i/>
        </w:rPr>
        <w:t>Aug 2026–present</w:t>
      </w:r>
    </w:p>
    <w:p>
      <w:pPr>
        <w:pStyle w:val="CVBullet"/>
        <w:keepNext/>
        <w:keepLines/>
        <w:widowControl/>
        <w:ind w:left="202" w:hanging="144"/>
      </w:pPr>
      <w:r>
        <w:t xml:space="preserve">• Guided </w:t>
      </w:r>
      <w:r>
        <w:rPr>
          <w:b/>
        </w:rPr>
        <w:t>15 incoming students</w:t>
      </w:r>
      <w:r>
        <w:t xml:space="preserve"> through orientation and faculty introductions to help them settle into university life.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Conduct </w:t>
      </w:r>
      <w:r>
        <w:rPr>
          <w:b/>
        </w:rPr>
        <w:t>monthly first-year support sessions</w:t>
      </w:r>
      <w:r>
        <w:t xml:space="preserve"> to give students a familiar point of contact as they navigate university.</w:t>
      </w:r>
    </w:p>
    <w:p>
      <w:pPr>
        <w:pStyle w:val="CVEntry"/>
        <w:keepNext/>
        <w:widowControl/>
        <w:tabs>
          <w:tab w:pos="10296" w:val="right"/>
        </w:tabs>
      </w:pPr>
      <w:hyperlink r:id="rId25">
        <w:r>
          <w:rPr>
            <w:b/>
            <w:color w:val="175A86"/>
          </w:rPr>
          <w:t xml:space="preserve">Women in STEM Coordinator</w:t>
        </w:r>
      </w:hyperlink>
      <w:r>
        <w:rPr>
          <w:b/>
        </w:rPr>
        <w:t xml:space="preserve">, LUMS SPADES</w:t>
      </w:r>
      <w:r>
        <w:tab/>
      </w:r>
      <w:r>
        <w:rPr>
          <w:i/>
        </w:rPr>
        <w:t>Sep 2024–May 2025</w:t>
      </w:r>
    </w:p>
    <w:p>
      <w:pPr>
        <w:pStyle w:val="CVBullet"/>
        <w:keepNext/>
        <w:keepLines/>
        <w:widowControl/>
        <w:ind w:left="202" w:hanging="144"/>
      </w:pPr>
      <w:r>
        <w:t xml:space="preserve">• Helped launch the </w:t>
      </w:r>
      <w:r>
        <w:rPr>
          <w:b/>
        </w:rPr>
        <w:t>first women-only STEM event at PSIFI</w:t>
      </w:r>
      <w:r>
        <w:t xml:space="preserve"> for more than 100 participants, creating a dedicated space for women to engage with STEM.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Led the Women in STEM department in organizing bonding events and </w:t>
      </w:r>
      <w:r>
        <w:rPr>
          <w:b/>
        </w:rPr>
        <w:t>digital and financial literacy seminars</w:t>
      </w:r>
      <w:r>
        <w:t xml:space="preserve"> to support participation and practical learning.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Co-Founder and Logistics Director, Umeed-e-Nau</w:t>
      </w:r>
      <w:r>
        <w:tab/>
      </w:r>
      <w:r>
        <w:rPr>
          <w:i/>
        </w:rPr>
        <w:t>Sep 2021–May 2023</w:t>
      </w:r>
    </w:p>
    <w:p>
      <w:pPr>
        <w:pStyle w:val="CVBullet"/>
        <w:keepNext/>
        <w:keepLines/>
        <w:widowControl/>
        <w:ind w:left="202" w:hanging="144"/>
      </w:pPr>
      <w:r>
        <w:t xml:space="preserve">• Co-founded Umeed-e-Nau, an NGO providing </w:t>
      </w:r>
      <w:r>
        <w:rPr>
          <w:b/>
        </w:rPr>
        <w:t>inclusive educational activities</w:t>
      </w:r>
      <w:r>
        <w:t xml:space="preserve"> for underprivileged and disabled children.</w:t>
      </w:r>
    </w:p>
    <w:p>
      <w:pPr>
        <w:pStyle w:val="CVBullet"/>
        <w:keepNext w:val="0"/>
        <w:keepLines/>
        <w:widowControl/>
        <w:ind w:left="202" w:hanging="144"/>
      </w:pPr>
      <w:r>
        <w:t xml:space="preserve">• Directed logistics for </w:t>
      </w:r>
      <w:r>
        <w:rPr>
          <w:b/>
        </w:rPr>
        <w:t>tailored learning activities and visits</w:t>
      </w:r>
      <w:r>
        <w:t>, including accommodations that helped disabled children participate.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SELECTED GRADUATE COURSEWORK</w:t>
      </w:r>
    </w:p>
    <w:p>
      <w:pPr>
        <w:widowControl/>
      </w:pPr>
      <w:r>
        <w:t>Internet of Things · Applied Cryptography · Topics in Computer and Network Security · Distributed Systems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HONORS AND AWARDS</w:t>
      </w:r>
    </w:p>
    <w:p>
      <w:pPr>
        <w:pStyle w:val="CVBullet"/>
        <w:widowControl/>
        <w:tabs>
          <w:tab w:pos="10296" w:val="right"/>
        </w:tabs>
        <w:ind w:left="202" w:hanging="144"/>
      </w:pPr>
      <w:r>
        <w:t xml:space="preserve">• </w:t>
      </w:r>
      <w:r>
        <w:rPr>
          <w:b/>
        </w:rPr>
        <w:t>100% Merit Scholarship</w:t>
      </w:r>
      <w:r>
        <w:t>, Lahore Grammar School</w:t>
      </w:r>
      <w:r>
        <w:tab/>
      </w:r>
      <w:r>
        <w:rPr>
          <w:i/>
        </w:rPr>
        <w:t>Aug 2021–May 2023</w:t>
      </w:r>
    </w:p>
    <w:p>
      <w:pPr>
        <w:pStyle w:val="CVBullet"/>
        <w:widowControl/>
        <w:tabs>
          <w:tab w:pos="10296" w:val="right"/>
        </w:tabs>
        <w:ind w:left="202" w:hanging="144"/>
      </w:pPr>
      <w:r>
        <w:t xml:space="preserve">• </w:t>
      </w:r>
      <w:r>
        <w:rPr>
          <w:b/>
        </w:rPr>
        <w:t>Shortlisted writing submission</w:t>
      </w:r>
      <w:r>
        <w:t>, LUMSx Nexus</w:t>
      </w:r>
      <w:r>
        <w:tab/>
      </w:r>
      <w:r>
        <w:rPr>
          <w:i/>
        </w:rPr>
        <w:t>May 2025</w:t>
      </w:r>
    </w:p>
    <w:p>
      <w:pPr>
        <w:pStyle w:val="CVBullet"/>
        <w:widowControl/>
        <w:tabs>
          <w:tab w:pos="10296" w:val="right"/>
        </w:tabs>
        <w:ind w:left="202" w:hanging="144"/>
      </w:pPr>
      <w:r>
        <w:t xml:space="preserve">• </w:t>
      </w:r>
      <w:r>
        <w:rPr>
          <w:b/>
        </w:rPr>
        <w:t>Honorable Mention</w:t>
      </w:r>
      <w:r>
        <w:t>, EducationUSA Pakistan Writing Contest</w:t>
      </w:r>
      <w:r>
        <w:tab/>
      </w:r>
      <w:r>
        <w:rPr>
          <w:i/>
        </w:rPr>
        <w:t>Sep 2022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TECHNICAL SKILLS</w:t>
      </w:r>
    </w:p>
    <w:p>
      <w:pPr>
        <w:pStyle w:val="CVSkills"/>
        <w:widowControl/>
      </w:pPr>
      <w:r>
        <w:rPr>
          <w:b/>
        </w:rPr>
        <w:t xml:space="preserve">Programming languages: </w:t>
      </w:r>
      <w:r>
        <w:t>C · C++ · Python · JavaScript</w:t>
      </w:r>
    </w:p>
    <w:p>
      <w:pPr>
        <w:pStyle w:val="CVSkills"/>
        <w:widowControl/>
      </w:pPr>
      <w:r>
        <w:rPr>
          <w:b/>
        </w:rPr>
        <w:t xml:space="preserve">Embedded and hardware: </w:t>
      </w:r>
      <w:r>
        <w:t>ESP32 · RISC-V · Rocket Chip · Verilator · FreeRTOS</w:t>
      </w:r>
    </w:p>
    <w:p>
      <w:pPr>
        <w:pStyle w:val="CVSkills"/>
        <w:widowControl/>
      </w:pPr>
      <w:r>
        <w:rPr>
          <w:b/>
        </w:rPr>
        <w:t xml:space="preserve">Machine learning and sensing: </w:t>
      </w:r>
      <w:r>
        <w:t>ToF sensing · CNNs · ridge regression</w:t>
      </w:r>
    </w:p>
    <w:p>
      <w:pPr>
        <w:pStyle w:val="CVSkills"/>
        <w:widowControl/>
      </w:pPr>
      <w:r>
        <w:rPr>
          <w:b/>
        </w:rPr>
        <w:t xml:space="preserve">Tools and methods: </w:t>
      </w:r>
      <w:r>
        <w:t>Docker · Git · post-quantum cryptography benchmarking</w:t>
      </w:r>
    </w:p>
    <w:sectPr w:rsidR="00FC693F" w:rsidRPr="0006063C" w:rsidSect="00034616">
      <w:pgSz w:w="11909" w:h="16834"/>
      <w:pgMar w:top="547" w:right="806" w:bottom="461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" w:line="269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80" w:after="80" w:line="240" w:lineRule="auto"/>
    </w:pPr>
    <w:rPr>
      <w:rFonts w:ascii="Times New Roman" w:hAnsi="Times New Roman" w:eastAsia="Times New Roman"/>
      <w:b/>
      <w:color w:val="1C1F23"/>
      <w:sz w:val="21"/>
    </w:rPr>
  </w:style>
  <w:style w:type="paragraph" w:customStyle="1" w:styleId="CVEntry">
    <w:name w:val="CV Entry"/>
    <w:pPr>
      <w:spacing w:before="120" w:after="0" w:line="269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Credential">
    <w:name w:val="CV Credential"/>
    <w:pPr>
      <w:spacing w:before="0" w:after="32" w:line="269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Advisor">
    <w:name w:val="CV Advisor"/>
    <w:pPr>
      <w:spacing w:before="0" w:after="40" w:line="269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Bullet">
    <w:name w:val="CV Bullet"/>
    <w:pPr>
      <w:spacing w:before="0" w:after="80" w:line="269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Skills">
    <w:name w:val="CV Skills"/>
    <w:pPr>
      <w:spacing w:before="0" w:after="22" w:line="269" w:lineRule="auto"/>
    </w:pPr>
    <w:rPr>
      <w:rFonts w:ascii="Times New Roman" w:hAnsi="Times New Roman" w:eastAsia="Times New Roman"/>
      <w:b w:val="0"/>
      <w:color w:val="1C1F2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hadijah.aamir.ch@gmail.com" TargetMode="External"/><Relationship Id="rId10" Type="http://schemas.openxmlformats.org/officeDocument/2006/relationships/hyperlink" Target="https://www.linkedin.com/in/khadijah-aamir-chaudhry-b88793333/" TargetMode="External"/><Relationship Id="rId11" Type="http://schemas.openxmlformats.org/officeDocument/2006/relationships/hyperlink" Target="https://github.com/KAC224" TargetMode="External"/><Relationship Id="rId12" Type="http://schemas.openxmlformats.org/officeDocument/2006/relationships/hyperlink" Target="https://chase.lums.edu.pk/" TargetMode="External"/><Relationship Id="rId13" Type="http://schemas.openxmlformats.org/officeDocument/2006/relationships/hyperlink" Target="https://sbasse.lums.edu.pk/lums_employee/9462" TargetMode="External"/><Relationship Id="rId14" Type="http://schemas.openxmlformats.org/officeDocument/2006/relationships/hyperlink" Target="https://sysnet.lums.edu.pk/" TargetMode="External"/><Relationship Id="rId15" Type="http://schemas.openxmlformats.org/officeDocument/2006/relationships/hyperlink" Target="https://sbasse.lums.edu.pk/lums_employee/9361" TargetMode="External"/><Relationship Id="rId16" Type="http://schemas.openxmlformats.org/officeDocument/2006/relationships/hyperlink" Target="https://kac224.github.io/assets/writeups/on-chip-behavioral-monitoring-draft.pdf" TargetMode="External"/><Relationship Id="rId17" Type="http://schemas.openxmlformats.org/officeDocument/2006/relationships/hyperlink" Target="https://kac224.github.io/assets/writeups/protected-media-containers-early-draft.pdf" TargetMode="External"/><Relationship Id="rId18" Type="http://schemas.openxmlformats.org/officeDocument/2006/relationships/hyperlink" Target="https://kac224.github.io/assets/writeups/eyesense.pdf" TargetMode="External"/><Relationship Id="rId19" Type="http://schemas.openxmlformats.org/officeDocument/2006/relationships/hyperlink" Target="https://kac224.github.io/assets/writeups/post-quantum-esp32.pdf" TargetMode="External"/><Relationship Id="rId20" Type="http://schemas.openxmlformats.org/officeDocument/2006/relationships/hyperlink" Target="https://drive.google.com/drive/folders/1dZr6n9DSSht6m3_ncmZnLsxQ2xPbCkZq" TargetMode="External"/><Relationship Id="rId21" Type="http://schemas.openxmlformats.org/officeDocument/2006/relationships/hyperlink" Target="https://medium.com/@khadijah.aamir.ch/spotting-the-vibe-using-machine-learning-techniques-to-predict-song-mood-and-provide-music-6a4544c3de8e" TargetMode="External"/><Relationship Id="rId22" Type="http://schemas.openxmlformats.org/officeDocument/2006/relationships/hyperlink" Target="https://kac224.github.io/assets/rom-based-digital-lock-report.pdf" TargetMode="External"/><Relationship Id="rId23" Type="http://schemas.openxmlformats.org/officeDocument/2006/relationships/hyperlink" Target="https://www.fintelligent.cc/" TargetMode="External"/><Relationship Id="rId24" Type="http://schemas.openxmlformats.org/officeDocument/2006/relationships/hyperlink" Target="https://upliftai.org/" TargetMode="External"/><Relationship Id="rId25" Type="http://schemas.openxmlformats.org/officeDocument/2006/relationships/hyperlink" Target="https://spades.lums.edu.pk/initiatives/women-in-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Khadijah Aamir Chaudhry — Academic CV</dc:title>
  <dc:subject/>
  <dc:creator>Khadijah Aamir Chaudhry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