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3828CAC" w14:textId="7F268CE3" w:rsidR="00ED3398" w:rsidRDefault="00ED3398">
      <w:bookmarkStart w:id="0" w:name="_GoBack"/>
      <w:bookmarkEnd w:id="0"/>
    </w:p>
    <w:sectPr w:rsidR="00ED339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B07"/>
    <w:rsid w:val="005B2B07"/>
    <w:rsid w:val="00852D40"/>
    <w:rsid w:val="00ED3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401335"/>
  <w15:chartTrackingRefBased/>
  <w15:docId w15:val="{193E7A1B-F40C-4CD8-A80A-7F9CD22DE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Alexandr. Domìnguez Santamarìa</dc:creator>
  <cp:keywords/>
  <dc:description/>
  <cp:lastModifiedBy>Kevin Alexandr. Domìnguez Santamarìa</cp:lastModifiedBy>
  <cp:revision>2</cp:revision>
  <dcterms:created xsi:type="dcterms:W3CDTF">2020-02-01T03:16:00Z</dcterms:created>
  <dcterms:modified xsi:type="dcterms:W3CDTF">2020-02-01T03:32:00Z</dcterms:modified>
</cp:coreProperties>
</file>