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Architecture Technique — Gestion des Impayés</w:t>
      </w:r>
    </w:p>
    <w:p>
      <w:pPr>
        <w:jc w:val="center"/>
      </w:pPr>
      <w:r>
        <w:rPr>
          <w:i/>
          <w:color w:val="707070"/>
          <w:sz w:val="20"/>
        </w:rPr>
        <w:t>La Communauté — Version 1.0 — Avril 2026</w:t>
      </w:r>
    </w:p>
    <w:p/>
    <w:p>
      <w:r>
        <w:rPr>
          <w:b/>
          <w:color w:val="1F497D"/>
          <w:sz w:val="24"/>
        </w:rPr>
        <w:t>1. Vue d'ensemble</w:t>
      </w:r>
    </w:p>
    <w:p>
      <w:r>
        <w:rPr>
          <w:sz w:val="22"/>
        </w:rPr>
        <w:t>L'application « Gestion des Impayés » est une application web légère développée en Python. Elle ne nécessite aucune base de données, aucune connexion Internet et aucune API externe. Tous les traitements s'effectuent en mémoire sur le poste local. Le serveur web intégré (Waitress) rend l'interface accessible via un navigateur standard sur http://localhost:5000.</w:t>
      </w:r>
    </w:p>
    <w:p>
      <w:r>
        <w:rPr>
          <w:sz w:val="22"/>
        </w:rPr>
        <w:t>L'architecture est intentionnellement minimaliste pour garantir la maintenabilité par une seule personne référente, sans infrastructure complexe. L'application est destinée au service comptabilité pour la génération et l'actualisation du fichier Excel mensuel de suivi des impayés. Le code source est versionné et consultable par Kahina ABBAD.</w:t>
      </w:r>
    </w:p>
    <w:p>
      <w:r>
        <w:rPr>
          <w:b/>
          <w:color w:val="1F497D"/>
          <w:sz w:val="24"/>
        </w:rPr>
        <w:t>2. Stack technique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6E4F0"/>
          </w:tcPr>
          <w:p>
            <w:r>
              <w:rPr>
                <w:b/>
                <w:sz w:val="22"/>
              </w:rPr>
              <w:t>Composant</w:t>
            </w:r>
          </w:p>
        </w:tc>
        <w:tc>
          <w:tcPr>
            <w:tcW w:type="dxa" w:w="2280"/>
            <w:shd w:val="clear" w:color="auto" w:fill="D6E4F0"/>
          </w:tcPr>
          <w:p>
            <w:r>
              <w:rPr>
                <w:b/>
                <w:sz w:val="22"/>
              </w:rPr>
              <w:t>Technologie</w:t>
            </w:r>
          </w:p>
        </w:tc>
        <w:tc>
          <w:tcPr>
            <w:tcW w:type="dxa" w:w="2280"/>
            <w:shd w:val="clear" w:color="auto" w:fill="D6E4F0"/>
          </w:tcPr>
          <w:p>
            <w:r>
              <w:rPr>
                <w:b/>
                <w:sz w:val="22"/>
              </w:rPr>
              <w:t>Version</w:t>
            </w:r>
          </w:p>
        </w:tc>
        <w:tc>
          <w:tcPr>
            <w:tcW w:type="dxa" w:w="2280"/>
            <w:shd w:val="clear" w:color="auto" w:fill="D6E4F0"/>
          </w:tcPr>
          <w:p>
            <w:r>
              <w:rPr>
                <w:b/>
                <w:sz w:val="22"/>
              </w:rPr>
              <w:t>Rôle</w:t>
            </w:r>
          </w:p>
        </w:tc>
      </w:tr>
      <w:tr>
        <w:tc>
          <w:tcPr>
            <w:tcW w:type="dxa" w:w="2280"/>
          </w:tcPr>
          <w:p>
            <w:r>
              <w:rPr>
                <w:sz w:val="20"/>
              </w:rPr>
              <w:t>Langage</w:t>
            </w:r>
          </w:p>
        </w:tc>
        <w:tc>
          <w:tcPr>
            <w:tcW w:type="dxa" w:w="2280"/>
          </w:tcPr>
          <w:p>
            <w:r>
              <w:rPr>
                <w:sz w:val="20"/>
              </w:rPr>
              <w:t>Python</w:t>
            </w:r>
          </w:p>
        </w:tc>
        <w:tc>
          <w:tcPr>
            <w:tcW w:type="dxa" w:w="2280"/>
          </w:tcPr>
          <w:p>
            <w:r>
              <w:rPr>
                <w:sz w:val="20"/>
              </w:rPr>
              <w:t>3.13.3</w:t>
            </w:r>
          </w:p>
        </w:tc>
        <w:tc>
          <w:tcPr>
            <w:tcW w:type="dxa" w:w="2280"/>
          </w:tcPr>
          <w:p>
            <w:r>
              <w:rPr>
                <w:sz w:val="20"/>
              </w:rPr>
              <w:t>Langage principal</w:t>
            </w:r>
          </w:p>
        </w:tc>
      </w:tr>
      <w:tr>
        <w:tc>
          <w:tcPr>
            <w:tcW w:type="dxa" w:w="2280"/>
          </w:tcPr>
          <w:p>
            <w:r>
              <w:rPr>
                <w:sz w:val="20"/>
              </w:rPr>
              <w:t>Framework web</w:t>
            </w:r>
          </w:p>
        </w:tc>
        <w:tc>
          <w:tcPr>
            <w:tcW w:type="dxa" w:w="2280"/>
          </w:tcPr>
          <w:p>
            <w:r>
              <w:rPr>
                <w:sz w:val="20"/>
              </w:rPr>
              <w:t>Flask</w:t>
            </w:r>
          </w:p>
        </w:tc>
        <w:tc>
          <w:tcPr>
            <w:tcW w:type="dxa" w:w="2280"/>
          </w:tcPr>
          <w:p>
            <w:r>
              <w:rPr>
                <w:sz w:val="20"/>
              </w:rPr>
              <w:t>3.1.3</w:t>
            </w:r>
          </w:p>
        </w:tc>
        <w:tc>
          <w:tcPr>
            <w:tcW w:type="dxa" w:w="2280"/>
          </w:tcPr>
          <w:p>
            <w:r>
              <w:rPr>
                <w:sz w:val="20"/>
              </w:rPr>
              <w:t>Routage HTTP, rendu de templates</w:t>
            </w:r>
          </w:p>
        </w:tc>
      </w:tr>
      <w:tr>
        <w:tc>
          <w:tcPr>
            <w:tcW w:type="dxa" w:w="2280"/>
          </w:tcPr>
          <w:p>
            <w:r>
              <w:rPr>
                <w:sz w:val="20"/>
              </w:rPr>
              <w:t>Serveur WSGI</w:t>
            </w:r>
          </w:p>
        </w:tc>
        <w:tc>
          <w:tcPr>
            <w:tcW w:type="dxa" w:w="2280"/>
          </w:tcPr>
          <w:p>
            <w:r>
              <w:rPr>
                <w:sz w:val="20"/>
              </w:rPr>
              <w:t>Waitress</w:t>
            </w:r>
          </w:p>
        </w:tc>
        <w:tc>
          <w:tcPr>
            <w:tcW w:type="dxa" w:w="2280"/>
          </w:tcPr>
          <w:p>
            <w:r>
              <w:rPr>
                <w:sz w:val="20"/>
              </w:rPr>
              <w:t>3.0.2</w:t>
            </w:r>
          </w:p>
        </w:tc>
        <w:tc>
          <w:tcPr>
            <w:tcW w:type="dxa" w:w="2280"/>
          </w:tcPr>
          <w:p>
            <w:r>
              <w:rPr>
                <w:sz w:val="20"/>
              </w:rPr>
              <w:t>Serveur de production (remplace le serveur de dev Flask)</w:t>
            </w:r>
          </w:p>
        </w:tc>
      </w:tr>
      <w:tr>
        <w:tc>
          <w:tcPr>
            <w:tcW w:type="dxa" w:w="2280"/>
          </w:tcPr>
          <w:p>
            <w:r>
              <w:rPr>
                <w:sz w:val="20"/>
              </w:rPr>
              <w:t>Traitement des données</w:t>
            </w:r>
          </w:p>
        </w:tc>
        <w:tc>
          <w:tcPr>
            <w:tcW w:type="dxa" w:w="2280"/>
          </w:tcPr>
          <w:p>
            <w:r>
              <w:rPr>
                <w:sz w:val="20"/>
              </w:rPr>
              <w:t>pandas</w:t>
            </w:r>
          </w:p>
        </w:tc>
        <w:tc>
          <w:tcPr>
            <w:tcW w:type="dxa" w:w="2280"/>
          </w:tcPr>
          <w:p>
            <w:r>
              <w:rPr>
                <w:sz w:val="20"/>
              </w:rPr>
              <w:t>3.0.2</w:t>
            </w:r>
          </w:p>
        </w:tc>
        <w:tc>
          <w:tcPr>
            <w:tcW w:type="dxa" w:w="2280"/>
          </w:tcPr>
          <w:p>
            <w:r>
              <w:rPr>
                <w:sz w:val="20"/>
              </w:rPr>
              <w:t>Lecture CSV/Excel, fusion, calcul</w:t>
            </w:r>
          </w:p>
        </w:tc>
      </w:tr>
      <w:tr>
        <w:tc>
          <w:tcPr>
            <w:tcW w:type="dxa" w:w="2280"/>
          </w:tcPr>
          <w:p>
            <w:r>
              <w:rPr>
                <w:sz w:val="20"/>
              </w:rPr>
              <w:t>Lecture / export Excel</w:t>
            </w:r>
          </w:p>
        </w:tc>
        <w:tc>
          <w:tcPr>
            <w:tcW w:type="dxa" w:w="2280"/>
          </w:tcPr>
          <w:p>
            <w:r>
              <w:rPr>
                <w:sz w:val="20"/>
              </w:rPr>
              <w:t>openpyxl</w:t>
            </w:r>
          </w:p>
        </w:tc>
        <w:tc>
          <w:tcPr>
            <w:tcW w:type="dxa" w:w="2280"/>
          </w:tcPr>
          <w:p>
            <w:r>
              <w:rPr>
                <w:sz w:val="20"/>
              </w:rPr>
              <w:t>3.1.5</w:t>
            </w:r>
          </w:p>
        </w:tc>
        <w:tc>
          <w:tcPr>
            <w:tcW w:type="dxa" w:w="2280"/>
          </w:tcPr>
          <w:p>
            <w:r>
              <w:rPr>
                <w:sz w:val="20"/>
              </w:rPr>
              <w:t>Écriture du fichier .xlsx de sortie</w:t>
            </w:r>
          </w:p>
        </w:tc>
      </w:tr>
      <w:tr>
        <w:tc>
          <w:tcPr>
            <w:tcW w:type="dxa" w:w="2280"/>
          </w:tcPr>
          <w:p>
            <w:r>
              <w:rPr>
                <w:sz w:val="20"/>
              </w:rPr>
              <w:t>Validation des requêtes</w:t>
            </w:r>
          </w:p>
        </w:tc>
        <w:tc>
          <w:tcPr>
            <w:tcW w:type="dxa" w:w="2280"/>
          </w:tcPr>
          <w:p>
            <w:r>
              <w:rPr>
                <w:sz w:val="20"/>
              </w:rPr>
              <w:t>Werkzeug</w:t>
            </w:r>
          </w:p>
        </w:tc>
        <w:tc>
          <w:tcPr>
            <w:tcW w:type="dxa" w:w="2280"/>
          </w:tcPr>
          <w:p>
            <w:r>
              <w:rPr>
                <w:sz w:val="20"/>
              </w:rPr>
              <w:t>3.1.8</w:t>
            </w:r>
          </w:p>
        </w:tc>
        <w:tc>
          <w:tcPr>
            <w:tcW w:type="dxa" w:w="2280"/>
          </w:tcPr>
          <w:p>
            <w:r>
              <w:rPr>
                <w:sz w:val="20"/>
              </w:rPr>
              <w:t>Validation et gestion des requêtes HTTP</w:t>
            </w:r>
          </w:p>
        </w:tc>
      </w:tr>
      <w:tr>
        <w:tc>
          <w:tcPr>
            <w:tcW w:type="dxa" w:w="2280"/>
          </w:tcPr>
          <w:p>
            <w:r>
              <w:rPr>
                <w:sz w:val="20"/>
              </w:rPr>
              <w:t>Conversion format Arche</w:t>
            </w:r>
          </w:p>
        </w:tc>
        <w:tc>
          <w:tcPr>
            <w:tcW w:type="dxa" w:w="2280"/>
          </w:tcPr>
          <w:p>
            <w:r>
              <w:rPr>
                <w:sz w:val="20"/>
              </w:rPr>
              <w:t>Logique interne</w:t>
            </w:r>
          </w:p>
        </w:tc>
        <w:tc>
          <w:tcPr>
            <w:tcW w:type="dxa" w:w="2280"/>
          </w:tcPr>
          <w:p>
            <w:r>
              <w:rPr>
                <w:sz w:val="20"/>
              </w:rPr>
              <w:t>—</w:t>
            </w:r>
          </w:p>
        </w:tc>
        <w:tc>
          <w:tcPr>
            <w:tcW w:type="dxa" w:w="2280"/>
          </w:tcPr>
          <w:p>
            <w:r>
              <w:rPr>
                <w:sz w:val="20"/>
              </w:rPr>
              <w:t>Conversion du format Arche vers le format standard</w:t>
            </w:r>
          </w:p>
        </w:tc>
      </w:tr>
    </w:tbl>
    <w:p/>
    <w:p>
      <w:r>
        <w:rPr>
          <w:b/>
          <w:color w:val="1F497D"/>
          <w:sz w:val="24"/>
        </w:rPr>
        <w:t>3. Composants logiciels</w:t>
      </w:r>
    </w:p>
    <w:p>
      <w:r>
        <w:rPr>
          <w:sz w:val="22"/>
        </w:rPr>
        <w:t>Le projet est organisé autour de quatre fichiers Python principaux :</w:t>
      </w:r>
    </w:p>
    <w:p>
      <w:r>
        <w:rPr>
          <w:sz w:val="22"/>
        </w:rPr>
        <w:t>generateur_suivi_impayes.py — Moteur principal</w:t>
      </w:r>
    </w:p>
    <w:p>
      <w:r>
        <w:rPr>
          <w:sz w:val="22"/>
        </w:rPr>
        <w:t>Ce fichier contient la classe GenerateurSuiviImpayes, qui est le cœur de l'application. Elle expose deux méthodes publiques principales : creer_fichier_initial() et actualiser_fichier(). La classe gère la lecture des fichiers d'entrée, la validation des colonnes, la fusion des données sur la clé Compte Tiers, le calcul de la colonne Évolution, la préservation des colonnes manuelles et l'écriture du fichier Excel de sortie via openpyxl. Elle est également exposée comme CLI via argparse.</w:t>
      </w:r>
    </w:p>
    <w:p>
      <w:r>
        <w:rPr>
          <w:sz w:val="22"/>
        </w:rPr>
        <w:t>app_web.py — Serveur Flask</w:t>
      </w:r>
    </w:p>
    <w:p>
      <w:r>
        <w:rPr>
          <w:sz w:val="22"/>
        </w:rPr>
        <w:t>Ce fichier instancie Flask et définit les routes API. Il gère l'upload des fichiers (création et actualisation), la détection automatique du format (standard vs Arche), la conversion à la volée du format Arche, le nettoyage des fichiers temporaires, et le renvoi du fichier généré au navigateur.</w:t>
      </w:r>
    </w:p>
    <w:p>
      <w:r>
        <w:rPr>
          <w:sz w:val="22"/>
        </w:rPr>
        <w:t>convertisseur_arche.py — Utilitaire de conversion</w:t>
      </w:r>
    </w:p>
    <w:p>
      <w:r>
        <w:rPr>
          <w:sz w:val="22"/>
        </w:rPr>
        <w:t>Ce module assure la conversion du format Arche (10 colonnes propriétaires) vers le format standard attendu par le générateur (6 colonnes). La conversion se fait entièrement en mémoire avec pandas : aucun fichier intermédiaire n'est écrit sur le disque. Il peut également être utilisé en ligne de commande pour tester la conversion d'un fichier Arche de manière autonome.</w:t>
      </w:r>
    </w:p>
    <w:p>
      <w:r>
        <w:rPr>
          <w:sz w:val="22"/>
        </w:rPr>
        <w:t>diagnostic_colonnes.py — Utilitaire de diagnostic</w:t>
      </w:r>
    </w:p>
    <w:p>
      <w:r>
        <w:rPr>
          <w:sz w:val="22"/>
        </w:rPr>
        <w:t>Outil en ligne de commande permettant d'analyser les colonnes d'un fichier d'entrée inconnu et de diagnostiquer pourquoi il ne serait pas accepté par le générateur. Affiche les colonnes détectées, le format estimé et les éventuelles colonnes manquantes.</w:t>
      </w:r>
    </w:p>
    <w:p>
      <w:r>
        <w:rPr>
          <w:b/>
          <w:color w:val="1F497D"/>
          <w:sz w:val="24"/>
        </w:rPr>
        <w:t>4. Flux de données</w:t>
      </w:r>
    </w:p>
    <w:p>
      <w:r>
        <w:rPr>
          <w:sz w:val="22"/>
        </w:rPr>
        <w:t>Le traitement d'une demande « Créer » suit le chemin suivant :</w:t>
      </w:r>
    </w:p>
    <w:p>
      <w:pPr>
        <w:pStyle w:val="ListBullet"/>
      </w:pPr>
      <w:r>
        <w:rPr>
          <w:sz w:val="22"/>
        </w:rPr>
        <w:t>L'utilisateur charge un fichier via le formulaire HTML (POST multipart/form-data).</w:t>
      </w:r>
    </w:p>
    <w:p>
      <w:pPr>
        <w:pStyle w:val="ListBullet"/>
      </w:pPr>
      <w:r>
        <w:rPr>
          <w:sz w:val="22"/>
        </w:rPr>
        <w:t>app_web.py reçoit le fichier en mémoire (pas d'écriture disque intermédiaire).</w:t>
      </w:r>
    </w:p>
    <w:p>
      <w:pPr>
        <w:pStyle w:val="ListBullet"/>
      </w:pPr>
      <w:r>
        <w:rPr>
          <w:sz w:val="22"/>
        </w:rPr>
        <w:t>Détection automatique du format (standard vs Arche) via l'analyse des en-têtes de colonnes.</w:t>
      </w:r>
    </w:p>
    <w:p>
      <w:pPr>
        <w:pStyle w:val="ListBullet"/>
      </w:pPr>
      <w:r>
        <w:rPr>
          <w:sz w:val="22"/>
        </w:rPr>
        <w:t>Si Arche : appel de la logique de conversion pour normaliser les colonnes.</w:t>
      </w:r>
    </w:p>
    <w:p>
      <w:pPr>
        <w:pStyle w:val="ListBullet"/>
      </w:pPr>
      <w:r>
        <w:rPr>
          <w:sz w:val="22"/>
        </w:rPr>
        <w:t>Appel de GenerateurSuiviImpayes.creer_fichier_initial() avec le DataFrame pandas.</w:t>
      </w:r>
    </w:p>
    <w:p>
      <w:pPr>
        <w:pStyle w:val="ListBullet"/>
      </w:pPr>
      <w:r>
        <w:rPr>
          <w:sz w:val="22"/>
        </w:rPr>
        <w:t>Génération du fichier .xlsx via openpyxl dans le dossier output/.</w:t>
      </w:r>
    </w:p>
    <w:p>
      <w:pPr>
        <w:pStyle w:val="ListBullet"/>
      </w:pPr>
      <w:r>
        <w:rPr>
          <w:sz w:val="22"/>
        </w:rPr>
        <w:t>Renvoi du fichier au navigateur comme pièce jointe (Content-Disposition: attachment).</w:t>
      </w:r>
    </w:p>
    <w:p>
      <w:r>
        <w:rPr>
          <w:sz w:val="22"/>
        </w:rPr>
        <w:t>Le traitement d'une demande « Actualiser » suit le même chemin, avec deux étapes supplémentaires :</w:t>
      </w:r>
    </w:p>
    <w:p>
      <w:pPr>
        <w:pStyle w:val="ListBullet"/>
      </w:pPr>
      <w:r>
        <w:rPr>
          <w:sz w:val="22"/>
        </w:rPr>
        <w:t>Lecture du fichier existant pour extraire les colonnes manuelles.</w:t>
      </w:r>
    </w:p>
    <w:p>
      <w:pPr>
        <w:pStyle w:val="ListBullet"/>
      </w:pPr>
      <w:r>
        <w:rPr>
          <w:sz w:val="22"/>
        </w:rPr>
        <w:t>Archivage automatique de l'ancien fichier dans archives/ avec horodatage.</w:t>
      </w:r>
    </w:p>
    <w:p>
      <w:pPr>
        <w:pStyle w:val="ListBullet"/>
      </w:pPr>
      <w:r>
        <w:rPr>
          <w:sz w:val="22"/>
        </w:rPr>
        <w:t>Fusion sur la clé Compte Tiers et calcul de la colonne Évolution.</w:t>
      </w:r>
    </w:p>
    <w:p>
      <w:r>
        <w:rPr>
          <w:b/>
          <w:color w:val="1F497D"/>
          <w:sz w:val="24"/>
        </w:rPr>
        <w:t>5. Structure fixe des 14 colonnes Excel</w:t>
      </w:r>
    </w:p>
    <w:p>
      <w:r>
        <w:rPr>
          <w:sz w:val="22"/>
        </w:rPr>
        <w:t>La structure du fichier de sortie est figée à 14 colonnes. Elle ne doit pas être modifiée manuellement sous peine de rompre le mécanisme d'actualisation. Voici le détail technique :</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6E4F0"/>
          </w:tcPr>
          <w:p>
            <w:r>
              <w:rPr>
                <w:b/>
                <w:sz w:val="22"/>
              </w:rPr>
              <w:t>Index</w:t>
            </w:r>
          </w:p>
        </w:tc>
        <w:tc>
          <w:tcPr>
            <w:tcW w:type="dxa" w:w="2280"/>
            <w:shd w:val="clear" w:color="auto" w:fill="D6E4F0"/>
          </w:tcPr>
          <w:p>
            <w:r>
              <w:rPr>
                <w:b/>
                <w:sz w:val="22"/>
              </w:rPr>
              <w:t>Nom de la colonne</w:t>
            </w:r>
          </w:p>
        </w:tc>
        <w:tc>
          <w:tcPr>
            <w:tcW w:type="dxa" w:w="2280"/>
            <w:shd w:val="clear" w:color="auto" w:fill="D6E4F0"/>
          </w:tcPr>
          <w:p>
            <w:r>
              <w:rPr>
                <w:b/>
                <w:sz w:val="22"/>
              </w:rPr>
              <w:t>Source</w:t>
            </w:r>
          </w:p>
        </w:tc>
        <w:tc>
          <w:tcPr>
            <w:tcW w:type="dxa" w:w="2280"/>
            <w:shd w:val="clear" w:color="auto" w:fill="D6E4F0"/>
          </w:tcPr>
          <w:p>
            <w:r>
              <w:rPr>
                <w:b/>
                <w:sz w:val="22"/>
              </w:rPr>
              <w:t>Préservée à l'actualisation ?</w:t>
            </w:r>
          </w:p>
        </w:tc>
      </w:tr>
      <w:tr>
        <w:tc>
          <w:tcPr>
            <w:tcW w:type="dxa" w:w="2280"/>
          </w:tcPr>
          <w:p>
            <w:r>
              <w:rPr>
                <w:sz w:val="20"/>
              </w:rPr>
              <w:t>0</w:t>
            </w:r>
          </w:p>
        </w:tc>
        <w:tc>
          <w:tcPr>
            <w:tcW w:type="dxa" w:w="2280"/>
          </w:tcPr>
          <w:p>
            <w:r>
              <w:rPr>
                <w:sz w:val="20"/>
              </w:rPr>
              <w:t>Clients</w:t>
            </w:r>
          </w:p>
        </w:tc>
        <w:tc>
          <w:tcPr>
            <w:tcW w:type="dxa" w:w="2280"/>
          </w:tcPr>
          <w:p>
            <w:r>
              <w:rPr>
                <w:sz w:val="20"/>
              </w:rPr>
              <w:t>Export comptable</w:t>
            </w:r>
          </w:p>
        </w:tc>
        <w:tc>
          <w:tcPr>
            <w:tcW w:type="dxa" w:w="2280"/>
          </w:tcPr>
          <w:p>
            <w:r>
              <w:rPr>
                <w:sz w:val="20"/>
              </w:rPr>
              <w:t>Non (écrasée)</w:t>
            </w:r>
          </w:p>
        </w:tc>
      </w:tr>
      <w:tr>
        <w:tc>
          <w:tcPr>
            <w:tcW w:type="dxa" w:w="2280"/>
          </w:tcPr>
          <w:p>
            <w:r>
              <w:rPr>
                <w:sz w:val="20"/>
              </w:rPr>
              <w:t>1</w:t>
            </w:r>
          </w:p>
        </w:tc>
        <w:tc>
          <w:tcPr>
            <w:tcW w:type="dxa" w:w="2280"/>
          </w:tcPr>
          <w:p>
            <w:r>
              <w:rPr>
                <w:sz w:val="20"/>
              </w:rPr>
              <w:t>Ville</w:t>
            </w:r>
          </w:p>
        </w:tc>
        <w:tc>
          <w:tcPr>
            <w:tcW w:type="dxa" w:w="2280"/>
          </w:tcPr>
          <w:p>
            <w:r>
              <w:rPr>
                <w:sz w:val="20"/>
              </w:rPr>
              <w:t>Export comptable</w:t>
            </w:r>
          </w:p>
        </w:tc>
        <w:tc>
          <w:tcPr>
            <w:tcW w:type="dxa" w:w="2280"/>
          </w:tcPr>
          <w:p>
            <w:r>
              <w:rPr>
                <w:sz w:val="20"/>
              </w:rPr>
              <w:t>Non (écrasée)</w:t>
            </w:r>
          </w:p>
        </w:tc>
      </w:tr>
      <w:tr>
        <w:tc>
          <w:tcPr>
            <w:tcW w:type="dxa" w:w="2280"/>
          </w:tcPr>
          <w:p>
            <w:r>
              <w:rPr>
                <w:sz w:val="20"/>
              </w:rPr>
              <w:t>2</w:t>
            </w:r>
          </w:p>
        </w:tc>
        <w:tc>
          <w:tcPr>
            <w:tcW w:type="dxa" w:w="2280"/>
          </w:tcPr>
          <w:p>
            <w:r>
              <w:rPr>
                <w:sz w:val="20"/>
              </w:rPr>
              <w:t>Secteur</w:t>
            </w:r>
          </w:p>
        </w:tc>
        <w:tc>
          <w:tcPr>
            <w:tcW w:type="dxa" w:w="2280"/>
          </w:tcPr>
          <w:p>
            <w:r>
              <w:rPr>
                <w:sz w:val="20"/>
              </w:rPr>
              <w:t>Export comptable</w:t>
            </w:r>
          </w:p>
        </w:tc>
        <w:tc>
          <w:tcPr>
            <w:tcW w:type="dxa" w:w="2280"/>
          </w:tcPr>
          <w:p>
            <w:r>
              <w:rPr>
                <w:sz w:val="20"/>
              </w:rPr>
              <w:t>Non (écrasée)</w:t>
            </w:r>
          </w:p>
        </w:tc>
      </w:tr>
      <w:tr>
        <w:tc>
          <w:tcPr>
            <w:tcW w:type="dxa" w:w="2280"/>
          </w:tcPr>
          <w:p>
            <w:r>
              <w:rPr>
                <w:sz w:val="20"/>
              </w:rPr>
              <w:t>3</w:t>
            </w:r>
          </w:p>
        </w:tc>
        <w:tc>
          <w:tcPr>
            <w:tcW w:type="dxa" w:w="2280"/>
          </w:tcPr>
          <w:p>
            <w:r>
              <w:rPr>
                <w:sz w:val="20"/>
              </w:rPr>
              <w:t>Compte Tiers</w:t>
            </w:r>
          </w:p>
        </w:tc>
        <w:tc>
          <w:tcPr>
            <w:tcW w:type="dxa" w:w="2280"/>
          </w:tcPr>
          <w:p>
            <w:r>
              <w:rPr>
                <w:sz w:val="20"/>
              </w:rPr>
              <w:t>Export comptable (clé)</w:t>
            </w:r>
          </w:p>
        </w:tc>
        <w:tc>
          <w:tcPr>
            <w:tcW w:type="dxa" w:w="2280"/>
          </w:tcPr>
          <w:p>
            <w:r>
              <w:rPr>
                <w:sz w:val="20"/>
              </w:rPr>
              <w:t>Non (clé de jointure)</w:t>
            </w:r>
          </w:p>
        </w:tc>
      </w:tr>
      <w:tr>
        <w:tc>
          <w:tcPr>
            <w:tcW w:type="dxa" w:w="2280"/>
          </w:tcPr>
          <w:p>
            <w:r>
              <w:rPr>
                <w:sz w:val="20"/>
              </w:rPr>
              <w:t>4</w:t>
            </w:r>
          </w:p>
        </w:tc>
        <w:tc>
          <w:tcPr>
            <w:tcW w:type="dxa" w:w="2280"/>
          </w:tcPr>
          <w:p>
            <w:r>
              <w:rPr>
                <w:sz w:val="20"/>
              </w:rPr>
              <w:t>Solde AU</w:t>
            </w:r>
          </w:p>
        </w:tc>
        <w:tc>
          <w:tcPr>
            <w:tcW w:type="dxa" w:w="2280"/>
          </w:tcPr>
          <w:p>
            <w:r>
              <w:rPr>
                <w:sz w:val="20"/>
              </w:rPr>
              <w:t>Export comptable</w:t>
            </w:r>
          </w:p>
        </w:tc>
        <w:tc>
          <w:tcPr>
            <w:tcW w:type="dxa" w:w="2280"/>
          </w:tcPr>
          <w:p>
            <w:r>
              <w:rPr>
                <w:sz w:val="20"/>
              </w:rPr>
              <w:t>Non (écrasée)</w:t>
            </w:r>
          </w:p>
        </w:tc>
      </w:tr>
      <w:tr>
        <w:tc>
          <w:tcPr>
            <w:tcW w:type="dxa" w:w="2280"/>
          </w:tcPr>
          <w:p>
            <w:r>
              <w:rPr>
                <w:sz w:val="20"/>
              </w:rPr>
              <w:t>5</w:t>
            </w:r>
          </w:p>
        </w:tc>
        <w:tc>
          <w:tcPr>
            <w:tcW w:type="dxa" w:w="2280"/>
          </w:tcPr>
          <w:p>
            <w:r>
              <w:rPr>
                <w:sz w:val="20"/>
              </w:rPr>
              <w:t>NOMBRE DE FACTURES NON REGLEES</w:t>
            </w:r>
          </w:p>
        </w:tc>
        <w:tc>
          <w:tcPr>
            <w:tcW w:type="dxa" w:w="2280"/>
          </w:tcPr>
          <w:p>
            <w:r>
              <w:rPr>
                <w:sz w:val="20"/>
              </w:rPr>
              <w:t>Export comptable</w:t>
            </w:r>
          </w:p>
        </w:tc>
        <w:tc>
          <w:tcPr>
            <w:tcW w:type="dxa" w:w="2280"/>
          </w:tcPr>
          <w:p>
            <w:r>
              <w:rPr>
                <w:sz w:val="20"/>
              </w:rPr>
              <w:t>Non (écrasée)</w:t>
            </w:r>
          </w:p>
        </w:tc>
      </w:tr>
      <w:tr>
        <w:tc>
          <w:tcPr>
            <w:tcW w:type="dxa" w:w="2280"/>
          </w:tcPr>
          <w:p>
            <w:r>
              <w:rPr>
                <w:sz w:val="20"/>
              </w:rPr>
              <w:t>6</w:t>
            </w:r>
          </w:p>
        </w:tc>
        <w:tc>
          <w:tcPr>
            <w:tcW w:type="dxa" w:w="2280"/>
          </w:tcPr>
          <w:p>
            <w:r>
              <w:rPr>
                <w:sz w:val="20"/>
              </w:rPr>
              <w:t>Évolution</w:t>
            </w:r>
          </w:p>
        </w:tc>
        <w:tc>
          <w:tcPr>
            <w:tcW w:type="dxa" w:w="2280"/>
          </w:tcPr>
          <w:p>
            <w:r>
              <w:rPr>
                <w:sz w:val="20"/>
              </w:rPr>
              <w:t>Calculée</w:t>
            </w:r>
          </w:p>
        </w:tc>
        <w:tc>
          <w:tcPr>
            <w:tcW w:type="dxa" w:w="2280"/>
          </w:tcPr>
          <w:p>
            <w:r>
              <w:rPr>
                <w:sz w:val="20"/>
              </w:rPr>
              <w:t>Non (recalculée)</w:t>
            </w:r>
          </w:p>
        </w:tc>
      </w:tr>
      <w:tr>
        <w:tc>
          <w:tcPr>
            <w:tcW w:type="dxa" w:w="2280"/>
          </w:tcPr>
          <w:p>
            <w:r>
              <w:rPr>
                <w:sz w:val="20"/>
              </w:rPr>
              <w:t>7</w:t>
            </w:r>
          </w:p>
        </w:tc>
        <w:tc>
          <w:tcPr>
            <w:tcW w:type="dxa" w:w="2280"/>
          </w:tcPr>
          <w:p>
            <w:r>
              <w:rPr>
                <w:sz w:val="20"/>
              </w:rPr>
              <w:t>Le client a-t-il de la famille ?</w:t>
            </w:r>
          </w:p>
        </w:tc>
        <w:tc>
          <w:tcPr>
            <w:tcW w:type="dxa" w:w="2280"/>
          </w:tcPr>
          <w:p>
            <w:r>
              <w:rPr>
                <w:sz w:val="20"/>
              </w:rPr>
              <w:t>Saisie manuelle</w:t>
            </w:r>
          </w:p>
        </w:tc>
        <w:tc>
          <w:tcPr>
            <w:tcW w:type="dxa" w:w="2280"/>
          </w:tcPr>
          <w:p>
            <w:r>
              <w:rPr>
                <w:sz w:val="20"/>
              </w:rPr>
              <w:t>Oui</w:t>
            </w:r>
          </w:p>
        </w:tc>
      </w:tr>
      <w:tr>
        <w:tc>
          <w:tcPr>
            <w:tcW w:type="dxa" w:w="2280"/>
          </w:tcPr>
          <w:p>
            <w:r>
              <w:rPr>
                <w:sz w:val="20"/>
              </w:rPr>
              <w:t>8</w:t>
            </w:r>
          </w:p>
        </w:tc>
        <w:tc>
          <w:tcPr>
            <w:tcW w:type="dxa" w:w="2280"/>
          </w:tcPr>
          <w:p>
            <w:r>
              <w:rPr>
                <w:sz w:val="20"/>
              </w:rPr>
              <w:t>Si oui, contacter famille ou client ?</w:t>
            </w:r>
          </w:p>
        </w:tc>
        <w:tc>
          <w:tcPr>
            <w:tcW w:type="dxa" w:w="2280"/>
          </w:tcPr>
          <w:p>
            <w:r>
              <w:rPr>
                <w:sz w:val="20"/>
              </w:rPr>
              <w:t>Saisie manuelle</w:t>
            </w:r>
          </w:p>
        </w:tc>
        <w:tc>
          <w:tcPr>
            <w:tcW w:type="dxa" w:w="2280"/>
          </w:tcPr>
          <w:p>
            <w:r>
              <w:rPr>
                <w:sz w:val="20"/>
              </w:rPr>
              <w:t>Oui</w:t>
            </w:r>
          </w:p>
        </w:tc>
      </w:tr>
      <w:tr>
        <w:tc>
          <w:tcPr>
            <w:tcW w:type="dxa" w:w="2280"/>
          </w:tcPr>
          <w:p>
            <w:r>
              <w:rPr>
                <w:sz w:val="20"/>
              </w:rPr>
              <w:t>9</w:t>
            </w:r>
          </w:p>
        </w:tc>
        <w:tc>
          <w:tcPr>
            <w:tcW w:type="dxa" w:w="2280"/>
          </w:tcPr>
          <w:p>
            <w:r>
              <w:rPr>
                <w:sz w:val="20"/>
              </w:rPr>
              <w:t>Qui contacter ?</w:t>
            </w:r>
          </w:p>
        </w:tc>
        <w:tc>
          <w:tcPr>
            <w:tcW w:type="dxa" w:w="2280"/>
          </w:tcPr>
          <w:p>
            <w:r>
              <w:rPr>
                <w:sz w:val="20"/>
              </w:rPr>
              <w:t>Saisie manuelle</w:t>
            </w:r>
          </w:p>
        </w:tc>
        <w:tc>
          <w:tcPr>
            <w:tcW w:type="dxa" w:w="2280"/>
          </w:tcPr>
          <w:p>
            <w:r>
              <w:rPr>
                <w:sz w:val="20"/>
              </w:rPr>
              <w:t>Oui</w:t>
            </w:r>
          </w:p>
        </w:tc>
      </w:tr>
      <w:tr>
        <w:tc>
          <w:tcPr>
            <w:tcW w:type="dxa" w:w="2280"/>
          </w:tcPr>
          <w:p>
            <w:r>
              <w:rPr>
                <w:sz w:val="20"/>
              </w:rPr>
              <w:t>10</w:t>
            </w:r>
          </w:p>
        </w:tc>
        <w:tc>
          <w:tcPr>
            <w:tcW w:type="dxa" w:w="2280"/>
          </w:tcPr>
          <w:p>
            <w:r>
              <w:rPr>
                <w:sz w:val="20"/>
              </w:rPr>
              <w:t>Capacité de bien comprendre ?</w:t>
            </w:r>
          </w:p>
        </w:tc>
        <w:tc>
          <w:tcPr>
            <w:tcW w:type="dxa" w:w="2280"/>
          </w:tcPr>
          <w:p>
            <w:r>
              <w:rPr>
                <w:sz w:val="20"/>
              </w:rPr>
              <w:t>Saisie manuelle</w:t>
            </w:r>
          </w:p>
        </w:tc>
        <w:tc>
          <w:tcPr>
            <w:tcW w:type="dxa" w:w="2280"/>
          </w:tcPr>
          <w:p>
            <w:r>
              <w:rPr>
                <w:sz w:val="20"/>
              </w:rPr>
              <w:t>Oui</w:t>
            </w:r>
          </w:p>
        </w:tc>
      </w:tr>
      <w:tr>
        <w:tc>
          <w:tcPr>
            <w:tcW w:type="dxa" w:w="2280"/>
          </w:tcPr>
          <w:p>
            <w:r>
              <w:rPr>
                <w:sz w:val="20"/>
              </w:rPr>
              <w:t>11</w:t>
            </w:r>
          </w:p>
        </w:tc>
        <w:tc>
          <w:tcPr>
            <w:tcW w:type="dxa" w:w="2280"/>
          </w:tcPr>
          <w:p>
            <w:r>
              <w:rPr>
                <w:sz w:val="20"/>
              </w:rPr>
              <w:t>Compte clôturé ?</w:t>
            </w:r>
          </w:p>
        </w:tc>
        <w:tc>
          <w:tcPr>
            <w:tcW w:type="dxa" w:w="2280"/>
          </w:tcPr>
          <w:p>
            <w:r>
              <w:rPr>
                <w:sz w:val="20"/>
              </w:rPr>
              <w:t>Fichier comptes clôturés</w:t>
            </w:r>
          </w:p>
        </w:tc>
        <w:tc>
          <w:tcPr>
            <w:tcW w:type="dxa" w:w="2280"/>
          </w:tcPr>
          <w:p>
            <w:r>
              <w:rPr>
                <w:sz w:val="20"/>
              </w:rPr>
              <w:t>Non (recalculée)</w:t>
            </w:r>
          </w:p>
        </w:tc>
      </w:tr>
      <w:tr>
        <w:tc>
          <w:tcPr>
            <w:tcW w:type="dxa" w:w="2280"/>
          </w:tcPr>
          <w:p>
            <w:r>
              <w:rPr>
                <w:sz w:val="20"/>
              </w:rPr>
              <w:t>12</w:t>
            </w:r>
          </w:p>
        </w:tc>
        <w:tc>
          <w:tcPr>
            <w:tcW w:type="dxa" w:w="2280"/>
          </w:tcPr>
          <w:p>
            <w:r>
              <w:rPr>
                <w:sz w:val="20"/>
              </w:rPr>
              <w:t>Commentaires RS</w:t>
            </w:r>
          </w:p>
        </w:tc>
        <w:tc>
          <w:tcPr>
            <w:tcW w:type="dxa" w:w="2280"/>
          </w:tcPr>
          <w:p>
            <w:r>
              <w:rPr>
                <w:sz w:val="20"/>
              </w:rPr>
              <w:t>Saisie manuelle</w:t>
            </w:r>
          </w:p>
        </w:tc>
        <w:tc>
          <w:tcPr>
            <w:tcW w:type="dxa" w:w="2280"/>
          </w:tcPr>
          <w:p>
            <w:r>
              <w:rPr>
                <w:sz w:val="20"/>
              </w:rPr>
              <w:t>Oui</w:t>
            </w:r>
          </w:p>
        </w:tc>
      </w:tr>
      <w:tr>
        <w:tc>
          <w:tcPr>
            <w:tcW w:type="dxa" w:w="2280"/>
          </w:tcPr>
          <w:p>
            <w:r>
              <w:rPr>
                <w:sz w:val="20"/>
              </w:rPr>
              <w:t>13</w:t>
            </w:r>
          </w:p>
        </w:tc>
        <w:tc>
          <w:tcPr>
            <w:tcW w:type="dxa" w:w="2280"/>
          </w:tcPr>
          <w:p>
            <w:r>
              <w:rPr>
                <w:sz w:val="20"/>
              </w:rPr>
              <w:t>Commentaires compta</w:t>
            </w:r>
          </w:p>
        </w:tc>
        <w:tc>
          <w:tcPr>
            <w:tcW w:type="dxa" w:w="2280"/>
          </w:tcPr>
          <w:p>
            <w:r>
              <w:rPr>
                <w:sz w:val="20"/>
              </w:rPr>
              <w:t>Saisie manuelle</w:t>
            </w:r>
          </w:p>
        </w:tc>
        <w:tc>
          <w:tcPr>
            <w:tcW w:type="dxa" w:w="2280"/>
          </w:tcPr>
          <w:p>
            <w:r>
              <w:rPr>
                <w:sz w:val="20"/>
              </w:rPr>
              <w:t>Oui</w:t>
            </w:r>
          </w:p>
        </w:tc>
      </w:tr>
    </w:tbl>
    <w:p/>
    <w:p>
      <w:r>
        <w:rPr>
          <w:b/>
          <w:color w:val="1F497D"/>
          <w:sz w:val="24"/>
        </w:rPr>
        <w:t>6. Organisation des fichiers sur le serveur</w:t>
      </w:r>
    </w:p>
    <w:tbl>
      <w:tblPr>
        <w:tblStyle w:val="TableGrid"/>
        <w:tblW w:type="auto" w:w="0"/>
        <w:tblLook w:firstColumn="1" w:firstRow="1" w:lastColumn="0" w:lastRow="0" w:noHBand="0" w:noVBand="1" w:val="04A0"/>
      </w:tblPr>
      <w:tblGrid>
        <w:gridCol w:w="4561"/>
        <w:gridCol w:w="4561"/>
      </w:tblGrid>
      <w:tr>
        <w:tc>
          <w:tcPr>
            <w:tcW w:type="dxa" w:w="4561"/>
            <w:shd w:val="clear" w:color="auto" w:fill="D6E4F0"/>
          </w:tcPr>
          <w:p>
            <w:r>
              <w:rPr>
                <w:b/>
                <w:sz w:val="22"/>
              </w:rPr>
              <w:t>Dossier / Fichier</w:t>
            </w:r>
          </w:p>
        </w:tc>
        <w:tc>
          <w:tcPr>
            <w:tcW w:type="dxa" w:w="4561"/>
            <w:shd w:val="clear" w:color="auto" w:fill="D6E4F0"/>
          </w:tcPr>
          <w:p>
            <w:r>
              <w:rPr>
                <w:b/>
                <w:sz w:val="22"/>
              </w:rPr>
              <w:t>Contenu</w:t>
            </w:r>
          </w:p>
        </w:tc>
      </w:tr>
      <w:tr>
        <w:tc>
          <w:tcPr>
            <w:tcW w:type="dxa" w:w="4561"/>
          </w:tcPr>
          <w:p>
            <w:r>
              <w:rPr>
                <w:sz w:val="20"/>
              </w:rPr>
              <w:t>scripts/app_web.py</w:t>
            </w:r>
          </w:p>
        </w:tc>
        <w:tc>
          <w:tcPr>
            <w:tcW w:type="dxa" w:w="4561"/>
          </w:tcPr>
          <w:p>
            <w:r>
              <w:rPr>
                <w:sz w:val="20"/>
              </w:rPr>
              <w:t>Serveur Flask, routes API, conversion format Arche, nettoyage des fichiers temporaires</w:t>
            </w:r>
          </w:p>
        </w:tc>
      </w:tr>
      <w:tr>
        <w:tc>
          <w:tcPr>
            <w:tcW w:type="dxa" w:w="4561"/>
          </w:tcPr>
          <w:p>
            <w:r>
              <w:rPr>
                <w:sz w:val="20"/>
              </w:rPr>
              <w:t>scripts/generateur_suivi_impayes.py</w:t>
            </w:r>
          </w:p>
        </w:tc>
        <w:tc>
          <w:tcPr>
            <w:tcW w:type="dxa" w:w="4561"/>
          </w:tcPr>
          <w:p>
            <w:r>
              <w:rPr>
                <w:sz w:val="20"/>
              </w:rPr>
              <w:t>Moteur principal : création et actualisation du fichier Excel, formatage conditionnel, protection des colonnes, validations</w:t>
            </w:r>
          </w:p>
        </w:tc>
      </w:tr>
      <w:tr>
        <w:tc>
          <w:tcPr>
            <w:tcW w:type="dxa" w:w="4561"/>
          </w:tcPr>
          <w:p>
            <w:r>
              <w:rPr>
                <w:sz w:val="20"/>
              </w:rPr>
              <w:t>scripts/convertisseur_arche.py</w:t>
            </w:r>
          </w:p>
        </w:tc>
        <w:tc>
          <w:tcPr>
            <w:tcW w:type="dxa" w:w="4561"/>
          </w:tcPr>
          <w:p>
            <w:r>
              <w:rPr>
                <w:sz w:val="20"/>
              </w:rPr>
              <w:t>Utilitaire CLI de conversion Arche → standard</w:t>
            </w:r>
          </w:p>
        </w:tc>
      </w:tr>
      <w:tr>
        <w:tc>
          <w:tcPr>
            <w:tcW w:type="dxa" w:w="4561"/>
          </w:tcPr>
          <w:p>
            <w:r>
              <w:rPr>
                <w:sz w:val="20"/>
              </w:rPr>
              <w:t>scripts/diagnostic_colonnes.py</w:t>
            </w:r>
          </w:p>
        </w:tc>
        <w:tc>
          <w:tcPr>
            <w:tcW w:type="dxa" w:w="4561"/>
          </w:tcPr>
          <w:p>
            <w:r>
              <w:rPr>
                <w:sz w:val="20"/>
              </w:rPr>
              <w:t>Utilitaire de diagnostic des colonnes d'un fichier d'entrée</w:t>
            </w:r>
          </w:p>
        </w:tc>
      </w:tr>
      <w:tr>
        <w:tc>
          <w:tcPr>
            <w:tcW w:type="dxa" w:w="4561"/>
          </w:tcPr>
          <w:p>
            <w:r>
              <w:rPr>
                <w:sz w:val="20"/>
              </w:rPr>
              <w:t>scripts/templates/index.html</w:t>
            </w:r>
          </w:p>
        </w:tc>
        <w:tc>
          <w:tcPr>
            <w:tcW w:type="dxa" w:w="4561"/>
          </w:tcPr>
          <w:p>
            <w:r>
              <w:rPr>
                <w:sz w:val="20"/>
              </w:rPr>
              <w:t>Interface utilisateur HTML</w:t>
            </w:r>
          </w:p>
        </w:tc>
      </w:tr>
      <w:tr>
        <w:tc>
          <w:tcPr>
            <w:tcW w:type="dxa" w:w="4561"/>
          </w:tcPr>
          <w:p>
            <w:r>
              <w:rPr>
                <w:sz w:val="20"/>
              </w:rPr>
              <w:t>scripts/static/style.css</w:t>
            </w:r>
          </w:p>
        </w:tc>
        <w:tc>
          <w:tcPr>
            <w:tcW w:type="dxa" w:w="4561"/>
          </w:tcPr>
          <w:p>
            <w:r>
              <w:rPr>
                <w:sz w:val="20"/>
              </w:rPr>
              <w:t>Styles CSS de l'interface</w:t>
            </w:r>
          </w:p>
        </w:tc>
      </w:tr>
      <w:tr>
        <w:tc>
          <w:tcPr>
            <w:tcW w:type="dxa" w:w="4561"/>
          </w:tcPr>
          <w:p>
            <w:r>
              <w:rPr>
                <w:sz w:val="20"/>
              </w:rPr>
              <w:t>scripts/static/app.js</w:t>
            </w:r>
          </w:p>
        </w:tc>
        <w:tc>
          <w:tcPr>
            <w:tcW w:type="dxa" w:w="4561"/>
          </w:tcPr>
          <w:p>
            <w:r>
              <w:rPr>
                <w:sz w:val="20"/>
              </w:rPr>
              <w:t>Logique JavaScript (upload, téléchargement, journal)</w:t>
            </w:r>
          </w:p>
        </w:tc>
      </w:tr>
      <w:tr>
        <w:tc>
          <w:tcPr>
            <w:tcW w:type="dxa" w:w="4561"/>
          </w:tcPr>
          <w:p>
            <w:r>
              <w:rPr>
                <w:sz w:val="20"/>
              </w:rPr>
              <w:t>scripts/static/images/</w:t>
            </w:r>
          </w:p>
        </w:tc>
        <w:tc>
          <w:tcPr>
            <w:tcW w:type="dxa" w:w="4561"/>
          </w:tcPr>
          <w:p>
            <w:r>
              <w:rPr>
                <w:sz w:val="20"/>
              </w:rPr>
              <w:t>Logos (Logo.png, Logo_.png, LogoVert.png)</w:t>
            </w:r>
          </w:p>
        </w:tc>
      </w:tr>
      <w:tr>
        <w:tc>
          <w:tcPr>
            <w:tcW w:type="dxa" w:w="4561"/>
          </w:tcPr>
          <w:p>
            <w:r>
              <w:rPr>
                <w:sz w:val="20"/>
              </w:rPr>
              <w:t>requirements.txt</w:t>
            </w:r>
          </w:p>
        </w:tc>
        <w:tc>
          <w:tcPr>
            <w:tcW w:type="dxa" w:w="4561"/>
          </w:tcPr>
          <w:p>
            <w:r>
              <w:rPr>
                <w:sz w:val="20"/>
              </w:rPr>
              <w:t>Dépendances Python</w:t>
            </w:r>
          </w:p>
        </w:tc>
      </w:tr>
      <w:tr>
        <w:tc>
          <w:tcPr>
            <w:tcW w:type="dxa" w:w="4561"/>
          </w:tcPr>
          <w:p>
            <w:r>
              <w:rPr>
                <w:sz w:val="20"/>
              </w:rPr>
              <w:t>data/</w:t>
            </w:r>
          </w:p>
        </w:tc>
        <w:tc>
          <w:tcPr>
            <w:tcW w:type="dxa" w:w="4561"/>
          </w:tcPr>
          <w:p>
            <w:r>
              <w:rPr>
                <w:sz w:val="20"/>
              </w:rPr>
              <w:t>Fichiers d'entrée de référence / exemples</w:t>
            </w:r>
          </w:p>
        </w:tc>
      </w:tr>
      <w:tr>
        <w:tc>
          <w:tcPr>
            <w:tcW w:type="dxa" w:w="4561"/>
          </w:tcPr>
          <w:p>
            <w:r>
              <w:rPr>
                <w:sz w:val="20"/>
              </w:rPr>
              <w:t>output/</w:t>
            </w:r>
          </w:p>
        </w:tc>
        <w:tc>
          <w:tcPr>
            <w:tcW w:type="dxa" w:w="4561"/>
          </w:tcPr>
          <w:p>
            <w:r>
              <w:rPr>
                <w:sz w:val="20"/>
              </w:rPr>
              <w:t>Fichiers générés (Suivi_Impayes_AAAA-MM-JJ.xlsx)</w:t>
            </w:r>
          </w:p>
        </w:tc>
      </w:tr>
      <w:tr>
        <w:tc>
          <w:tcPr>
            <w:tcW w:type="dxa" w:w="4561"/>
          </w:tcPr>
          <w:p>
            <w:r>
              <w:rPr>
                <w:sz w:val="20"/>
              </w:rPr>
              <w:t>archives/</w:t>
            </w:r>
          </w:p>
        </w:tc>
        <w:tc>
          <w:tcPr>
            <w:tcW w:type="dxa" w:w="4561"/>
          </w:tcPr>
          <w:p>
            <w:r>
              <w:rPr>
                <w:sz w:val="20"/>
              </w:rPr>
              <w:t>Copies horodatées des fichiers avant actualisation</w:t>
            </w:r>
          </w:p>
        </w:tc>
      </w:tr>
      <w:tr>
        <w:tc>
          <w:tcPr>
            <w:tcW w:type="dxa" w:w="4561"/>
          </w:tcPr>
          <w:p>
            <w:r>
              <w:rPr>
                <w:sz w:val="20"/>
              </w:rPr>
              <w:t>GestionImpayes.bat</w:t>
            </w:r>
          </w:p>
        </w:tc>
        <w:tc>
          <w:tcPr>
            <w:tcW w:type="dxa" w:w="4561"/>
          </w:tcPr>
          <w:p>
            <w:r>
              <w:rPr>
                <w:sz w:val="20"/>
              </w:rPr>
              <w:t>Lanceur Windows (chemin réseau Z:\...)</w:t>
            </w:r>
          </w:p>
        </w:tc>
      </w:tr>
    </w:tbl>
    <w:p/>
    <w:p>
      <w:r>
        <w:rPr>
          <w:b/>
          <w:color w:val="1F497D"/>
          <w:sz w:val="24"/>
        </w:rPr>
        <w:t>7. Dépendances Python (requirements.txt)</w:t>
      </w:r>
    </w:p>
    <w:p>
      <w:r>
        <w:rPr>
          <w:sz w:val="22"/>
        </w:rPr>
        <w:t>Toutes les dépendances sont installées une seule fois sur le poste serveur via pip install -r requirements.txt. Aucune connexion Internet n'est requise une fois l'installation effectuée.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4F0"/>
          </w:tcPr>
          <w:p>
            <w:r>
              <w:rPr>
                <w:b/>
                <w:sz w:val="22"/>
              </w:rPr>
              <w:t>Paquet</w:t>
            </w:r>
          </w:p>
        </w:tc>
        <w:tc>
          <w:tcPr>
            <w:tcW w:type="dxa" w:w="3041"/>
            <w:shd w:val="clear" w:color="auto" w:fill="D6E4F0"/>
          </w:tcPr>
          <w:p>
            <w:r>
              <w:rPr>
                <w:b/>
                <w:sz w:val="22"/>
              </w:rPr>
              <w:t>Version</w:t>
            </w:r>
          </w:p>
        </w:tc>
        <w:tc>
          <w:tcPr>
            <w:tcW w:type="dxa" w:w="3041"/>
            <w:shd w:val="clear" w:color="auto" w:fill="D6E4F0"/>
          </w:tcPr>
          <w:p>
            <w:r>
              <w:rPr>
                <w:b/>
                <w:sz w:val="22"/>
              </w:rPr>
              <w:t>Utilisation</w:t>
            </w:r>
          </w:p>
        </w:tc>
      </w:tr>
      <w:tr>
        <w:tc>
          <w:tcPr>
            <w:tcW w:type="dxa" w:w="3041"/>
          </w:tcPr>
          <w:p>
            <w:r>
              <w:rPr>
                <w:sz w:val="20"/>
              </w:rPr>
              <w:t>Flask</w:t>
            </w:r>
          </w:p>
        </w:tc>
        <w:tc>
          <w:tcPr>
            <w:tcW w:type="dxa" w:w="3041"/>
          </w:tcPr>
          <w:p>
            <w:r>
              <w:rPr>
                <w:sz w:val="20"/>
              </w:rPr>
              <w:t>3.1.3</w:t>
            </w:r>
          </w:p>
        </w:tc>
        <w:tc>
          <w:tcPr>
            <w:tcW w:type="dxa" w:w="3041"/>
          </w:tcPr>
          <w:p>
            <w:r>
              <w:rPr>
                <w:sz w:val="20"/>
              </w:rPr>
              <w:t>Framework web</w:t>
            </w:r>
          </w:p>
        </w:tc>
      </w:tr>
      <w:tr>
        <w:tc>
          <w:tcPr>
            <w:tcW w:type="dxa" w:w="3041"/>
          </w:tcPr>
          <w:p>
            <w:r>
              <w:rPr>
                <w:sz w:val="20"/>
              </w:rPr>
              <w:t>Waitress</w:t>
            </w:r>
          </w:p>
        </w:tc>
        <w:tc>
          <w:tcPr>
            <w:tcW w:type="dxa" w:w="3041"/>
          </w:tcPr>
          <w:p>
            <w:r>
              <w:rPr>
                <w:sz w:val="20"/>
              </w:rPr>
              <w:t>3.0.2</w:t>
            </w:r>
          </w:p>
        </w:tc>
        <w:tc>
          <w:tcPr>
            <w:tcW w:type="dxa" w:w="3041"/>
          </w:tcPr>
          <w:p>
            <w:r>
              <w:rPr>
                <w:sz w:val="20"/>
              </w:rPr>
              <w:t>Serveur WSGI de production</w:t>
            </w:r>
          </w:p>
        </w:tc>
      </w:tr>
      <w:tr>
        <w:tc>
          <w:tcPr>
            <w:tcW w:type="dxa" w:w="3041"/>
          </w:tcPr>
          <w:p>
            <w:r>
              <w:rPr>
                <w:sz w:val="20"/>
              </w:rPr>
              <w:t>pandas</w:t>
            </w:r>
          </w:p>
        </w:tc>
        <w:tc>
          <w:tcPr>
            <w:tcW w:type="dxa" w:w="3041"/>
          </w:tcPr>
          <w:p>
            <w:r>
              <w:rPr>
                <w:sz w:val="20"/>
              </w:rPr>
              <w:t>3.0.2</w:t>
            </w:r>
          </w:p>
        </w:tc>
        <w:tc>
          <w:tcPr>
            <w:tcW w:type="dxa" w:w="3041"/>
          </w:tcPr>
          <w:p>
            <w:r>
              <w:rPr>
                <w:sz w:val="20"/>
              </w:rPr>
              <w:t>Manipulation des données tabulaires</w:t>
            </w:r>
          </w:p>
        </w:tc>
      </w:tr>
      <w:tr>
        <w:tc>
          <w:tcPr>
            <w:tcW w:type="dxa" w:w="3041"/>
          </w:tcPr>
          <w:p>
            <w:r>
              <w:rPr>
                <w:sz w:val="20"/>
              </w:rPr>
              <w:t>openpyxl</w:t>
            </w:r>
          </w:p>
        </w:tc>
        <w:tc>
          <w:tcPr>
            <w:tcW w:type="dxa" w:w="3041"/>
          </w:tcPr>
          <w:p>
            <w:r>
              <w:rPr>
                <w:sz w:val="20"/>
              </w:rPr>
              <w:t>3.1.5</w:t>
            </w:r>
          </w:p>
        </w:tc>
        <w:tc>
          <w:tcPr>
            <w:tcW w:type="dxa" w:w="3041"/>
          </w:tcPr>
          <w:p>
            <w:r>
              <w:rPr>
                <w:sz w:val="20"/>
              </w:rPr>
              <w:t>Lecture/écriture fichiers Excel .xlsx</w:t>
            </w:r>
          </w:p>
        </w:tc>
      </w:tr>
      <w:tr>
        <w:tc>
          <w:tcPr>
            <w:tcW w:type="dxa" w:w="3041"/>
          </w:tcPr>
          <w:p>
            <w:r>
              <w:rPr>
                <w:sz w:val="20"/>
              </w:rPr>
              <w:t>Werkzeug</w:t>
            </w:r>
          </w:p>
        </w:tc>
        <w:tc>
          <w:tcPr>
            <w:tcW w:type="dxa" w:w="3041"/>
          </w:tcPr>
          <w:p>
            <w:r>
              <w:rPr>
                <w:sz w:val="20"/>
              </w:rPr>
              <w:t>3.1.8</w:t>
            </w:r>
          </w:p>
        </w:tc>
        <w:tc>
          <w:tcPr>
            <w:tcW w:type="dxa" w:w="3041"/>
          </w:tcPr>
          <w:p>
            <w:r>
              <w:rPr>
                <w:sz w:val="20"/>
              </w:rPr>
              <w:t>Validation et gestion des requêtes HTTP</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