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Guide d'Installation — Gestion des Impayés</w:t>
      </w:r>
    </w:p>
    <w:p>
      <w:pPr>
        <w:jc w:val="center"/>
      </w:pPr>
      <w:r>
        <w:rPr>
          <w:i/>
          <w:color w:val="707070"/>
          <w:sz w:val="20"/>
        </w:rPr>
        <w:t>La Communauté — Version 1.0 — Avril 2026</w:t>
      </w:r>
    </w:p>
    <w:p/>
    <w:p>
      <w:r>
        <w:rPr>
          <w:sz w:val="22"/>
        </w:rPr>
        <w:t>Ce guide s'adresse à la personne chargée de déployer ou de maintenir l'application « Gestion des Impayés » sur un poste Windows. Il couvre l'installation initiale, la création du raccourci, la configuration Windows et le dépannage courant. L'application est destinée aux agents du service comptabilité.</w:t>
      </w:r>
    </w:p>
    <w:p>
      <w:r>
        <w:rPr>
          <w:b/>
          <w:color w:val="1F497D"/>
          <w:sz w:val="24"/>
        </w:rPr>
        <w:t>1. Prérequis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Pr>
          <w:p>
            <w:r>
              <w:rPr>
                <w:b/>
                <w:sz w:val="22"/>
              </w:rPr>
              <w:t>Prérequis</w:t>
            </w:r>
          </w:p>
        </w:tc>
        <w:tc>
          <w:tcPr>
            <w:tcW w:type="dxa" w:w="3041"/>
            <w:shd w:val="clear" w:color="auto" w:fill="D6E4F0"/>
          </w:tcPr>
          <w:p>
            <w:r>
              <w:rPr>
                <w:b/>
                <w:sz w:val="22"/>
              </w:rPr>
              <w:t>Version minimale</w:t>
            </w:r>
          </w:p>
        </w:tc>
        <w:tc>
          <w:tcPr>
            <w:tcW w:type="dxa" w:w="3041"/>
            <w:shd w:val="clear" w:color="auto" w:fill="D6E4F0"/>
          </w:tcPr>
          <w:p>
            <w:r>
              <w:rPr>
                <w:b/>
                <w:sz w:val="22"/>
              </w:rPr>
              <w:t>Vérification</w:t>
            </w:r>
          </w:p>
        </w:tc>
      </w:tr>
      <w:tr>
        <w:tc>
          <w:tcPr>
            <w:tcW w:type="dxa" w:w="3041"/>
          </w:tcPr>
          <w:p>
            <w:r>
              <w:rPr>
                <w:sz w:val="20"/>
              </w:rPr>
              <w:t>Python</w:t>
            </w:r>
          </w:p>
        </w:tc>
        <w:tc>
          <w:tcPr>
            <w:tcW w:type="dxa" w:w="3041"/>
          </w:tcPr>
          <w:p>
            <w:r>
              <w:rPr>
                <w:sz w:val="20"/>
              </w:rPr>
              <w:t>3.11+</w:t>
            </w:r>
          </w:p>
        </w:tc>
        <w:tc>
          <w:tcPr>
            <w:tcW w:type="dxa" w:w="3041"/>
          </w:tcPr>
          <w:p>
            <w:r>
              <w:rPr>
                <w:sz w:val="20"/>
              </w:rPr>
              <w:t>python --version dans cmd</w:t>
            </w:r>
          </w:p>
        </w:tc>
      </w:tr>
      <w:tr>
        <w:tc>
          <w:tcPr>
            <w:tcW w:type="dxa" w:w="3041"/>
          </w:tcPr>
          <w:p>
            <w:r>
              <w:rPr>
                <w:sz w:val="20"/>
              </w:rPr>
              <w:t>pip</w:t>
            </w:r>
          </w:p>
        </w:tc>
        <w:tc>
          <w:tcPr>
            <w:tcW w:type="dxa" w:w="3041"/>
          </w:tcPr>
          <w:p>
            <w:r>
              <w:rPr>
                <w:sz w:val="20"/>
              </w:rPr>
              <w:t>23+</w:t>
            </w:r>
          </w:p>
        </w:tc>
        <w:tc>
          <w:tcPr>
            <w:tcW w:type="dxa" w:w="3041"/>
          </w:tcPr>
          <w:p>
            <w:r>
              <w:rPr>
                <w:sz w:val="20"/>
              </w:rPr>
              <w:t>pip --version dans cmd</w:t>
            </w:r>
          </w:p>
        </w:tc>
      </w:tr>
      <w:tr>
        <w:tc>
          <w:tcPr>
            <w:tcW w:type="dxa" w:w="3041"/>
          </w:tcPr>
          <w:p>
            <w:r>
              <w:rPr>
                <w:sz w:val="20"/>
              </w:rPr>
              <w:t>Accès réseau</w:t>
            </w:r>
          </w:p>
        </w:tc>
        <w:tc>
          <w:tcPr>
            <w:tcW w:type="dxa" w:w="3041"/>
          </w:tcPr>
          <w:p>
            <w:r>
              <w:rPr>
                <w:sz w:val="20"/>
              </w:rPr>
              <w:t>Partage Z:\DOC\... accessible</w:t>
            </w:r>
          </w:p>
        </w:tc>
        <w:tc>
          <w:tcPr>
            <w:tcW w:type="dxa" w:w="3041"/>
          </w:tcPr>
          <w:p>
            <w:r>
              <w:rPr>
                <w:sz w:val="20"/>
              </w:rPr>
              <w:t>Explorer → Z:\</w:t>
            </w:r>
          </w:p>
        </w:tc>
      </w:tr>
      <w:tr>
        <w:tc>
          <w:tcPr>
            <w:tcW w:type="dxa" w:w="3041"/>
          </w:tcPr>
          <w:p>
            <w:r>
              <w:rPr>
                <w:sz w:val="20"/>
              </w:rPr>
              <w:t>Navigateur web</w:t>
            </w:r>
          </w:p>
        </w:tc>
        <w:tc>
          <w:tcPr>
            <w:tcW w:type="dxa" w:w="3041"/>
          </w:tcPr>
          <w:p>
            <w:r>
              <w:rPr>
                <w:sz w:val="20"/>
              </w:rPr>
              <w:t>Chrome, Edge ou Firefox récent</w:t>
            </w:r>
          </w:p>
        </w:tc>
        <w:tc>
          <w:tcPr>
            <w:tcW w:type="dxa" w:w="3041"/>
          </w:tcPr>
          <w:p>
            <w:r>
              <w:rPr>
                <w:sz w:val="20"/>
              </w:rPr>
              <w:t>—</w:t>
            </w:r>
          </w:p>
        </w:tc>
      </w:tr>
      <w:tr>
        <w:tc>
          <w:tcPr>
            <w:tcW w:type="dxa" w:w="3041"/>
          </w:tcPr>
          <w:p>
            <w:r>
              <w:rPr>
                <w:sz w:val="20"/>
              </w:rPr>
              <w:t>Windows</w:t>
            </w:r>
          </w:p>
        </w:tc>
        <w:tc>
          <w:tcPr>
            <w:tcW w:type="dxa" w:w="3041"/>
          </w:tcPr>
          <w:p>
            <w:r>
              <w:rPr>
                <w:sz w:val="20"/>
              </w:rPr>
              <w:t>10 ou 11</w:t>
            </w:r>
          </w:p>
        </w:tc>
        <w:tc>
          <w:tcPr>
            <w:tcW w:type="dxa" w:w="3041"/>
          </w:tcPr>
          <w:p>
            <w:r>
              <w:rPr>
                <w:sz w:val="20"/>
              </w:rPr>
              <w:t>—</w:t>
            </w:r>
          </w:p>
        </w:tc>
      </w:tr>
    </w:tbl>
    <w:p/>
    <w:p>
      <w:r>
        <w:rPr>
          <w:sz w:val="22"/>
        </w:rPr>
        <w:t>Python doit être installé avec l'option « Add Python to PATH » cochée lors de l'installation. Si Python n'est pas dans le PATH, les commandes pip et python ne fonctionneront pas dans cmd.</w:t>
      </w:r>
    </w:p>
    <w:p>
      <w:r>
        <w:rPr>
          <w:b/>
          <w:color w:val="1F497D"/>
          <w:sz w:val="24"/>
        </w:rPr>
        <w:t>2. Installation des dépendances Python</w:t>
      </w:r>
    </w:p>
    <w:p>
      <w:r>
        <w:rPr>
          <w:sz w:val="22"/>
        </w:rPr>
        <w:t>Cette étape est à réaliser une seule fois sur le poste, ou à chaque mise à jour des dépendances.</w:t>
      </w:r>
    </w:p>
    <w:p>
      <w:r>
        <w:rPr>
          <w:sz w:val="22"/>
        </w:rPr>
        <w:t>Étapes :</w:t>
      </w:r>
    </w:p>
    <w:p>
      <w:pPr>
        <w:pStyle w:val="ListBullet"/>
      </w:pPr>
      <w:r>
        <w:rPr>
          <w:sz w:val="22"/>
        </w:rPr>
        <w:t>Ouvrez une invite de commandes (cmd) en tant qu'administrateur.</w:t>
      </w:r>
    </w:p>
    <w:p>
      <w:pPr>
        <w:pStyle w:val="ListBullet"/>
      </w:pPr>
      <w:r>
        <w:rPr>
          <w:sz w:val="22"/>
        </w:rPr>
        <w:t>Naviguez jusqu'au dossier du projet : cd Z:\DOC\RESPONSABLES DE SECTEUR\KAHINA\Projets\gestion-Impayés</w:t>
      </w:r>
    </w:p>
    <w:p>
      <w:pPr>
        <w:pStyle w:val="ListBullet"/>
      </w:pPr>
      <w:r>
        <w:rPr>
          <w:sz w:val="22"/>
        </w:rPr>
        <w:t>Exécutez : pip install -r requirements.txt</w:t>
      </w:r>
    </w:p>
    <w:p>
      <w:pPr>
        <w:pStyle w:val="ListBullet"/>
      </w:pPr>
      <w:r>
        <w:rPr>
          <w:sz w:val="22"/>
        </w:rPr>
        <w:t>Attendez la fin de l'installation (quelques minutes selon la connexion Internet).</w:t>
      </w:r>
    </w:p>
    <w:p>
      <w:pPr>
        <w:pStyle w:val="ListBullet"/>
      </w:pPr>
      <w:r>
        <w:rPr>
          <w:sz w:val="22"/>
        </w:rPr>
        <w:t>Vérifiez l'installation : pip show flask waitress pandas openpyxl</w:t>
      </w:r>
    </w:p>
    <w:p>
      <w:r>
        <w:rPr>
          <w:sz w:val="22"/>
        </w:rPr>
        <w:t>Si pip affiche des erreurs de permission, ajoutez l'option --user : pip install --user -r requirements.txt</w:t>
      </w:r>
    </w:p>
    <w:p>
      <w:r>
        <w:rPr>
          <w:b/>
          <w:color w:val="1F497D"/>
          <w:sz w:val="24"/>
        </w:rPr>
        <w:t>3. Créer le raccourci bureau vers GestionImpayes.bat</w:t>
      </w:r>
    </w:p>
    <w:p>
      <w:r>
        <w:rPr>
          <w:sz w:val="22"/>
        </w:rPr>
        <w:t>Le fichier GestionImpayes.bat est le lanceur principal de l'application. Pour le rendre accessible facilement, créez un raccourci sur le bureau :</w:t>
      </w:r>
    </w:p>
    <w:p>
      <w:r>
        <w:rPr>
          <w:sz w:val="22"/>
        </w:rPr>
        <w:t>Méthode 1 — Glisser-déposer</w:t>
      </w:r>
    </w:p>
    <w:p>
      <w:pPr>
        <w:pStyle w:val="ListBullet"/>
      </w:pPr>
      <w:r>
        <w:rPr>
          <w:sz w:val="22"/>
        </w:rPr>
        <w:t>Ouvrez l'Explorateur Windows et naviguez jusqu'à Z:\DOC\RESPONSABLES DE SECTEUR\KAHINA\Projets\gestion-Impayés\.</w:t>
      </w:r>
    </w:p>
    <w:p>
      <w:pPr>
        <w:pStyle w:val="ListBullet"/>
      </w:pPr>
      <w:r>
        <w:rPr>
          <w:sz w:val="22"/>
        </w:rPr>
        <w:t>Cliquez sur GestionImpayes.bat en maintenant le bouton droit de la souris enfoncé.</w:t>
      </w:r>
    </w:p>
    <w:p>
      <w:pPr>
        <w:pStyle w:val="ListBullet"/>
      </w:pPr>
      <w:r>
        <w:rPr>
          <w:sz w:val="22"/>
        </w:rPr>
        <w:t>Faites glisser le fichier sur le bureau.</w:t>
      </w:r>
    </w:p>
    <w:p>
      <w:pPr>
        <w:pStyle w:val="ListBullet"/>
      </w:pPr>
      <w:r>
        <w:rPr>
          <w:sz w:val="22"/>
        </w:rPr>
        <w:t>Dans le menu contextuel qui apparaît, choisissez « Créer les raccourcis ici ».</w:t>
      </w:r>
    </w:p>
    <w:p>
      <w:r>
        <w:rPr>
          <w:sz w:val="22"/>
        </w:rPr>
        <w:t>Méthode 2 — Menu contextuel</w:t>
      </w:r>
    </w:p>
    <w:p>
      <w:pPr>
        <w:pStyle w:val="ListBullet"/>
      </w:pPr>
      <w:r>
        <w:rPr>
          <w:sz w:val="22"/>
        </w:rPr>
        <w:t>Clic droit sur GestionImpayes.bat → « Envoyer vers » → « Bureau (créer un raccourci) ».</w:t>
      </w:r>
    </w:p>
    <w:p>
      <w:r>
        <w:rPr>
          <w:sz w:val="22"/>
        </w:rPr>
        <w:t>Renommer le raccourci (optionnel)</w:t>
      </w:r>
    </w:p>
    <w:p>
      <w:pPr>
        <w:pStyle w:val="ListBullet"/>
      </w:pPr>
      <w:r>
        <w:rPr>
          <w:sz w:val="22"/>
        </w:rPr>
        <w:t>Clic droit sur le raccourci créé sur le bureau → « Renommer ».</w:t>
      </w:r>
    </w:p>
    <w:p>
      <w:pPr>
        <w:pStyle w:val="ListBullet"/>
      </w:pPr>
      <w:r>
        <w:rPr>
          <w:sz w:val="22"/>
        </w:rPr>
        <w:t>Saisissez « Gestion des Impayés » puis appuyez sur Entrée.</w:t>
      </w:r>
    </w:p>
    <w:p>
      <w:r>
        <w:rPr>
          <w:sz w:val="22"/>
        </w:rPr>
        <w:t>Pour personnaliser l'icône du raccourci : clic droit → Propriétés → onglet Raccourci → bouton « Changer d'icône ». Vous pouvez sélectionner une icône dans la bibliothèque Windows ou utiliser un fichier .ico personnalisé.</w:t>
      </w:r>
    </w:p>
    <w:p>
      <w:r>
        <w:rPr>
          <w:b/>
          <w:color w:val="1F497D"/>
          <w:sz w:val="24"/>
        </w:rPr>
        <w:t>4. Contourner l'avertissement Windows SmartScreen</w:t>
      </w:r>
    </w:p>
    <w:p>
      <w:r>
        <w:rPr>
          <w:sz w:val="22"/>
        </w:rPr>
        <w:t>Lors du premier lancement de GestionImpayes.bat depuis le partage réseau, Windows SmartScreen peut afficher un message d'avertissement. Ce comportement est normal pour les fichiers provenant d'un emplacement réseau.</w:t>
      </w:r>
    </w:p>
    <w:p>
      <w:r>
        <w:rPr>
          <w:sz w:val="22"/>
        </w:rPr>
        <w:t>Procédure :</w:t>
      </w:r>
    </w:p>
    <w:p>
      <w:pPr>
        <w:pStyle w:val="ListBullet"/>
      </w:pPr>
      <w:r>
        <w:rPr>
          <w:sz w:val="22"/>
        </w:rPr>
        <w:t>Cliquez sur « Informations complémentaires » (lien bleu sous le message d'avertissement).</w:t>
      </w:r>
    </w:p>
    <w:p>
      <w:pPr>
        <w:pStyle w:val="ListBullet"/>
      </w:pPr>
      <w:r>
        <w:rPr>
          <w:sz w:val="22"/>
        </w:rPr>
        <w:t>Cliquez sur « Exécuter quand même ».</w:t>
      </w:r>
    </w:p>
    <w:p>
      <w:pPr>
        <w:pStyle w:val="ListBullet"/>
      </w:pPr>
      <w:r>
        <w:rPr>
          <w:sz w:val="22"/>
        </w:rPr>
        <w:t>Windows mémorise ce choix : l'avertissement n'apparaîtra plus pour ce fichier sur ce poste.</w:t>
      </w:r>
    </w:p>
    <w:p>
      <w:r>
        <w:rPr>
          <w:sz w:val="22"/>
        </w:rPr>
        <w:t>Alternative (IT) : les administrateurs système peuvent désactiver SmartScreen pour les partages réseau de confiance via la stratégie de groupe (GPO) ou ajouter le chemin réseau à la liste des emplacements de confiance dans les paramètres Windows.</w:t>
      </w:r>
    </w:p>
    <w:p>
      <w:r>
        <w:rPr>
          <w:b/>
          <w:color w:val="1F497D"/>
          <w:sz w:val="24"/>
        </w:rPr>
        <w:t>5. Utilisation au quotidien</w:t>
      </w:r>
    </w:p>
    <w:p>
      <w:r>
        <w:rPr>
          <w:sz w:val="22"/>
        </w:rPr>
        <w:t>Une fois l'installation effectuée, l'utilisation quotidienne de l'application se résume à :</w:t>
      </w:r>
    </w:p>
    <w:p>
      <w:pPr>
        <w:pStyle w:val="ListBullet"/>
      </w:pPr>
      <w:r>
        <w:rPr>
          <w:sz w:val="22"/>
        </w:rPr>
        <w:t>Double-cliquer sur le raccourci « Gestion des Impayés » sur le bureau.</w:t>
      </w:r>
    </w:p>
    <w:p>
      <w:pPr>
        <w:pStyle w:val="ListBullet"/>
      </w:pPr>
      <w:r>
        <w:rPr>
          <w:sz w:val="22"/>
        </w:rPr>
        <w:t>Attendre l'ouverture automatique du navigateur (2 à 5 secondes).</w:t>
      </w:r>
    </w:p>
    <w:p>
      <w:pPr>
        <w:pStyle w:val="ListBullet"/>
      </w:pPr>
      <w:r>
        <w:rPr>
          <w:sz w:val="22"/>
        </w:rPr>
        <w:t>Utiliser l'interface web pour charger les fichiers et générer/télécharger le fichier Excel.</w:t>
      </w:r>
    </w:p>
    <w:p>
      <w:pPr>
        <w:pStyle w:val="ListBullet"/>
      </w:pPr>
      <w:r>
        <w:rPr>
          <w:sz w:val="22"/>
        </w:rPr>
        <w:t>Fermer la fenêtre de console noire pour arrêter le serveur une fois le travail terminé.</w:t>
      </w:r>
    </w:p>
    <w:p>
      <w:r>
        <w:rPr>
          <w:sz w:val="22"/>
        </w:rPr>
        <w:t>Le serveur s'arrête proprement lorsque la console est fermée. Il n'est pas nécessaire de fermer le navigateur avant de fermer la console, mais la page web deviendra inaccessible une fois le serveur arrêté.</w:t>
      </w:r>
    </w:p>
    <w:p>
      <w:r>
        <w:rPr>
          <w:b/>
          <w:color w:val="1F497D"/>
          <w:sz w:val="24"/>
        </w:rPr>
        <w:t>6. Mettre à jour l'application</w:t>
      </w:r>
    </w:p>
    <w:p>
      <w:r>
        <w:rPr>
          <w:sz w:val="22"/>
        </w:rPr>
        <w:t>Les mises à jour de l'application consistent à remplacer les fichiers Python par les nouvelles versions fournies par la référente outil. Procédure :</w:t>
      </w:r>
    </w:p>
    <w:p>
      <w:pPr>
        <w:pStyle w:val="ListBullet"/>
      </w:pPr>
      <w:r>
        <w:rPr>
          <w:sz w:val="22"/>
        </w:rPr>
        <w:t>Fermez l'application si elle est en cours d'exécution.</w:t>
      </w:r>
    </w:p>
    <w:p>
      <w:pPr>
        <w:pStyle w:val="ListBullet"/>
      </w:pPr>
      <w:r>
        <w:rPr>
          <w:sz w:val="22"/>
        </w:rPr>
        <w:t>Remplacez les fichiers .py mis à jour dans le dossier scripts/ sur le partage réseau.</w:t>
      </w:r>
    </w:p>
    <w:p>
      <w:pPr>
        <w:pStyle w:val="ListBullet"/>
      </w:pPr>
      <w:r>
        <w:rPr>
          <w:sz w:val="22"/>
        </w:rPr>
        <w:t>Si le fichier requirements.txt a été modifié, relancez pip install -r requirements.txt.</w:t>
      </w:r>
    </w:p>
    <w:p>
      <w:pPr>
        <w:pStyle w:val="ListBullet"/>
      </w:pPr>
      <w:r>
        <w:rPr>
          <w:sz w:val="22"/>
        </w:rPr>
        <w:t>Relancez l'application et vérifiez son bon fonctionnement.</w:t>
      </w:r>
    </w:p>
    <w:p>
      <w:r>
        <w:rPr>
          <w:sz w:val="22"/>
        </w:rPr>
        <w:t>Il n'est pas nécessaire de recréer le raccourci bureau lors d'une mise à jour : GestionImpayes.bat pointe vers les fichiers sur le partage réseau qui sont mis à jour à la source.</w:t>
      </w:r>
    </w:p>
    <w:p>
      <w:r>
        <w:rPr>
          <w:b/>
          <w:color w:val="1F497D"/>
          <w:sz w:val="24"/>
        </w:rPr>
        <w:t>7. Dépannage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Pr>
          <w:p>
            <w:r>
              <w:rPr>
                <w:b/>
                <w:sz w:val="22"/>
              </w:rPr>
              <w:t>Symptôme</w:t>
            </w:r>
          </w:p>
        </w:tc>
        <w:tc>
          <w:tcPr>
            <w:tcW w:type="dxa" w:w="3041"/>
            <w:shd w:val="clear" w:color="auto" w:fill="D6E4F0"/>
          </w:tcPr>
          <w:p>
            <w:r>
              <w:rPr>
                <w:b/>
                <w:sz w:val="22"/>
              </w:rPr>
              <w:t>Cause probable</w:t>
            </w:r>
          </w:p>
        </w:tc>
        <w:tc>
          <w:tcPr>
            <w:tcW w:type="dxa" w:w="3041"/>
            <w:shd w:val="clear" w:color="auto" w:fill="D6E4F0"/>
          </w:tcPr>
          <w:p>
            <w:r>
              <w:rPr>
                <w:b/>
                <w:sz w:val="22"/>
              </w:rPr>
              <w:t>Solution</w:t>
            </w:r>
          </w:p>
        </w:tc>
      </w:tr>
      <w:tr>
        <w:tc>
          <w:tcPr>
            <w:tcW w:type="dxa" w:w="3041"/>
          </w:tcPr>
          <w:p>
            <w:r>
              <w:rPr>
                <w:sz w:val="20"/>
              </w:rPr>
              <w:t>La console s'ouvre et se ferme immédiatement</w:t>
            </w:r>
          </w:p>
        </w:tc>
        <w:tc>
          <w:tcPr>
            <w:tcW w:type="dxa" w:w="3041"/>
          </w:tcPr>
          <w:p>
            <w:r>
              <w:rPr>
                <w:sz w:val="20"/>
              </w:rPr>
              <w:t>Python n'est pas dans le PATH ou dépendances manquantes</w:t>
            </w:r>
          </w:p>
        </w:tc>
        <w:tc>
          <w:tcPr>
            <w:tcW w:type="dxa" w:w="3041"/>
          </w:tcPr>
          <w:p>
            <w:r>
              <w:rPr>
                <w:sz w:val="20"/>
              </w:rPr>
              <w:t>Vérifier pip install -r requirements.txt et python --version en cmd</w:t>
            </w:r>
          </w:p>
        </w:tc>
      </w:tr>
      <w:tr>
        <w:tc>
          <w:tcPr>
            <w:tcW w:type="dxa" w:w="3041"/>
          </w:tcPr>
          <w:p>
            <w:r>
              <w:rPr>
                <w:sz w:val="20"/>
              </w:rPr>
              <w:t>Erreur 'No module named flask'</w:t>
            </w:r>
          </w:p>
        </w:tc>
        <w:tc>
          <w:tcPr>
            <w:tcW w:type="dxa" w:w="3041"/>
          </w:tcPr>
          <w:p>
            <w:r>
              <w:rPr>
                <w:sz w:val="20"/>
              </w:rPr>
              <w:t>Flask non installé</w:t>
            </w:r>
          </w:p>
        </w:tc>
        <w:tc>
          <w:tcPr>
            <w:tcW w:type="dxa" w:w="3041"/>
          </w:tcPr>
          <w:p>
            <w:r>
              <w:rPr>
                <w:sz w:val="20"/>
              </w:rPr>
              <w:t>pip install flask waitress</w:t>
            </w:r>
          </w:p>
        </w:tc>
      </w:tr>
      <w:tr>
        <w:tc>
          <w:tcPr>
            <w:tcW w:type="dxa" w:w="3041"/>
          </w:tcPr>
          <w:p>
            <w:r>
              <w:rPr>
                <w:sz w:val="20"/>
              </w:rPr>
              <w:t>Le navigateur n'ouvre pas la page</w:t>
            </w:r>
          </w:p>
        </w:tc>
        <w:tc>
          <w:tcPr>
            <w:tcW w:type="dxa" w:w="3041"/>
          </w:tcPr>
          <w:p>
            <w:r>
              <w:rPr>
                <w:sz w:val="20"/>
              </w:rPr>
              <w:t>Le serveur n'a pas démarré</w:t>
            </w:r>
          </w:p>
        </w:tc>
        <w:tc>
          <w:tcPr>
            <w:tcW w:type="dxa" w:w="3041"/>
          </w:tcPr>
          <w:p>
            <w:r>
              <w:rPr>
                <w:sz w:val="20"/>
              </w:rPr>
              <w:t>Vérifier la console (messages d'erreur) — relancer le bat</w:t>
            </w:r>
          </w:p>
        </w:tc>
      </w:tr>
      <w:tr>
        <w:tc>
          <w:tcPr>
            <w:tcW w:type="dxa" w:w="3041"/>
          </w:tcPr>
          <w:p>
            <w:r>
              <w:rPr>
                <w:sz w:val="20"/>
              </w:rPr>
              <w:t>Erreur 'Address already in use' (port 5000)</w:t>
            </w:r>
          </w:p>
        </w:tc>
        <w:tc>
          <w:tcPr>
            <w:tcW w:type="dxa" w:w="3041"/>
          </w:tcPr>
          <w:p>
            <w:r>
              <w:rPr>
                <w:sz w:val="20"/>
              </w:rPr>
              <w:t>Une instance de l'application tourne déjà</w:t>
            </w:r>
          </w:p>
        </w:tc>
        <w:tc>
          <w:tcPr>
            <w:tcW w:type="dxa" w:w="3041"/>
          </w:tcPr>
          <w:p>
            <w:r>
              <w:rPr>
                <w:sz w:val="20"/>
              </w:rPr>
              <w:t>Fermer la console existante puis relancer</w:t>
            </w:r>
          </w:p>
        </w:tc>
      </w:tr>
      <w:tr>
        <w:tc>
          <w:tcPr>
            <w:tcW w:type="dxa" w:w="3041"/>
          </w:tcPr>
          <w:p>
            <w:r>
              <w:rPr>
                <w:sz w:val="20"/>
              </w:rPr>
              <w:t>Fichier Excel illisible après téléchargement</w:t>
            </w:r>
          </w:p>
        </w:tc>
        <w:tc>
          <w:tcPr>
            <w:tcW w:type="dxa" w:w="3041"/>
          </w:tcPr>
          <w:p>
            <w:r>
              <w:rPr>
                <w:sz w:val="20"/>
              </w:rPr>
              <w:t>Téléchargement interrompu</w:t>
            </w:r>
          </w:p>
        </w:tc>
        <w:tc>
          <w:tcPr>
            <w:tcW w:type="dxa" w:w="3041"/>
          </w:tcPr>
          <w:p>
            <w:r>
              <w:rPr>
                <w:sz w:val="20"/>
              </w:rPr>
              <w:t>Relancer l'opération et retélécharger</w:t>
            </w:r>
          </w:p>
        </w:tc>
      </w:tr>
      <w:tr>
        <w:tc>
          <w:tcPr>
            <w:tcW w:type="dxa" w:w="3041"/>
          </w:tcPr>
          <w:p>
            <w:r>
              <w:rPr>
                <w:sz w:val="20"/>
              </w:rPr>
              <w:t>Colonnes absentes dans le fichier de sortie</w:t>
            </w:r>
          </w:p>
        </w:tc>
        <w:tc>
          <w:tcPr>
            <w:tcW w:type="dxa" w:w="3041"/>
          </w:tcPr>
          <w:p>
            <w:r>
              <w:rPr>
                <w:sz w:val="20"/>
              </w:rPr>
              <w:t>Format d'entrée non reconnu</w:t>
            </w:r>
          </w:p>
        </w:tc>
        <w:tc>
          <w:tcPr>
            <w:tcW w:type="dxa" w:w="3041"/>
          </w:tcPr>
          <w:p>
            <w:r>
              <w:rPr>
                <w:sz w:val="20"/>
              </w:rPr>
              <w:t>Utiliser diagnostic_colonnes.py pour diagnostiquer le fichier d'entrée</w:t>
            </w:r>
          </w:p>
        </w:tc>
      </w:tr>
      <w:tr>
        <w:tc>
          <w:tcPr>
            <w:tcW w:type="dxa" w:w="3041"/>
          </w:tcPr>
          <w:p>
            <w:r>
              <w:rPr>
                <w:sz w:val="20"/>
              </w:rPr>
              <w:t>Les annotations manuelles ont disparu</w:t>
            </w:r>
          </w:p>
        </w:tc>
        <w:tc>
          <w:tcPr>
            <w:tcW w:type="dxa" w:w="3041"/>
          </w:tcPr>
          <w:p>
            <w:r>
              <w:rPr>
                <w:sz w:val="20"/>
              </w:rPr>
              <w:t>Mauvais fichier existant chargé</w:t>
            </w:r>
          </w:p>
        </w:tc>
        <w:tc>
          <w:tcPr>
            <w:tcW w:type="dxa" w:w="3041"/>
          </w:tcPr>
          <w:p>
            <w:r>
              <w:rPr>
                <w:sz w:val="20"/>
              </w:rPr>
              <w:t>Vérifier le fichier chargé — récupérer l'archive dans archives/</w:t>
            </w:r>
          </w:p>
        </w:tc>
      </w:tr>
    </w:tbl>
    <w:p/>
    <w:p>
      <w:r>
        <w:rPr>
          <w:sz w:val="22"/>
        </w:rPr>
        <w:t>Pour tout problème non résolu par ce guide, contactez Kahina ABBAD (kahina.abbad@la-communaute.org) en joignant le message d'erreur visible dans la console.</w:t>
      </w:r>
    </w:p>
    <w:p>
      <w:r>
        <w:rPr>
          <w:b/>
          <w:color w:val="1F497D"/>
          <w:sz w:val="24"/>
        </w:rPr>
        <w:t>8. Désinstallation</w:t>
      </w:r>
    </w:p>
    <w:p>
      <w:r>
        <w:rPr>
          <w:sz w:val="22"/>
        </w:rPr>
        <w:t>L'application ne s'installe pas au sens Windows du terme (pas d'entrée dans Ajout/Suppression de programmes). Pour la supprimer d'un poste :</w:t>
      </w:r>
    </w:p>
    <w:p>
      <w:pPr>
        <w:pStyle w:val="ListBullet"/>
      </w:pPr>
      <w:r>
        <w:rPr>
          <w:sz w:val="22"/>
        </w:rPr>
        <w:t>Supprimez le raccourci bureau.</w:t>
      </w:r>
    </w:p>
    <w:p>
      <w:pPr>
        <w:pStyle w:val="ListBullet"/>
      </w:pPr>
      <w:r>
        <w:rPr>
          <w:sz w:val="22"/>
        </w:rPr>
        <w:t>Si les dépendances Python installées localement ne sont plus utiles, exécutez : pip uninstall flask waitress pandas openpyxl.</w:t>
      </w:r>
    </w:p>
    <w:p>
      <w:pPr>
        <w:pStyle w:val="ListBullet"/>
      </w:pPr>
      <w:r>
        <w:rPr>
          <w:sz w:val="22"/>
        </w:rPr>
        <w:t>Aucune autre action n'est nécessaire : l'application ne modifie pas le registre Windows et n'installe pas de service.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