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DBB" w:rsidRDefault="00246DBB"/>
    <w:p w:rsidR="00246DBB" w:rsidRDefault="00246DBB"/>
    <w:p w:rsidR="00246DBB" w:rsidRDefault="005F38B6" w:rsidP="005F38B6">
      <w:pPr>
        <w:jc w:val="center"/>
      </w:pPr>
      <w:r>
        <w:t xml:space="preserve">Data Distributions and Visualization </w:t>
      </w:r>
    </w:p>
    <w:p w:rsidR="005F38B6" w:rsidRPr="007E0975" w:rsidRDefault="005F38B6" w:rsidP="005F38B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E0975">
        <w:rPr>
          <w:rFonts w:ascii="Times New Roman" w:hAnsi="Times New Roman" w:cs="Times New Roman"/>
          <w:sz w:val="24"/>
          <w:szCs w:val="24"/>
        </w:rPr>
        <w:t>Student’s Name</w:t>
      </w:r>
    </w:p>
    <w:p w:rsidR="005F38B6" w:rsidRPr="007E0975" w:rsidRDefault="005F38B6" w:rsidP="005F38B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E0975">
        <w:rPr>
          <w:rFonts w:ascii="Times New Roman" w:hAnsi="Times New Roman" w:cs="Times New Roman"/>
          <w:sz w:val="24"/>
          <w:szCs w:val="24"/>
        </w:rPr>
        <w:t>Course Number- Name of Course</w:t>
      </w:r>
    </w:p>
    <w:p w:rsidR="005F38B6" w:rsidRPr="007E0975" w:rsidRDefault="005F38B6" w:rsidP="005F38B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E0975">
        <w:rPr>
          <w:rFonts w:ascii="Times New Roman" w:hAnsi="Times New Roman" w:cs="Times New Roman"/>
          <w:sz w:val="24"/>
          <w:szCs w:val="24"/>
        </w:rPr>
        <w:t>Instructor’s Name</w:t>
      </w:r>
    </w:p>
    <w:p w:rsidR="005F38B6" w:rsidRPr="007E0975" w:rsidRDefault="005F38B6" w:rsidP="005F38B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E0975">
        <w:rPr>
          <w:rFonts w:ascii="Times New Roman" w:hAnsi="Times New Roman" w:cs="Times New Roman"/>
          <w:sz w:val="24"/>
          <w:szCs w:val="24"/>
        </w:rPr>
        <w:t>Date</w:t>
      </w:r>
    </w:p>
    <w:p w:rsidR="005F38B6" w:rsidRDefault="005F38B6" w:rsidP="005F38B6">
      <w:pPr>
        <w:jc w:val="center"/>
      </w:pPr>
    </w:p>
    <w:p w:rsidR="00246DBB" w:rsidRDefault="00246DBB"/>
    <w:p w:rsidR="00246DBB" w:rsidRDefault="00246DBB"/>
    <w:p w:rsidR="00246DBB" w:rsidRDefault="00246DBB"/>
    <w:p w:rsidR="00246DBB" w:rsidRDefault="00246DBB"/>
    <w:p w:rsidR="00246DBB" w:rsidRDefault="00246DBB"/>
    <w:p w:rsidR="00246DBB" w:rsidRDefault="00246DBB"/>
    <w:p w:rsidR="00246DBB" w:rsidRDefault="00246DBB"/>
    <w:p w:rsidR="00246DBB" w:rsidRDefault="00246DBB"/>
    <w:p w:rsidR="00246DBB" w:rsidRDefault="00246DBB"/>
    <w:p w:rsidR="00246DBB" w:rsidRDefault="00246DBB"/>
    <w:p w:rsidR="00246DBB" w:rsidRDefault="00246DBB"/>
    <w:p w:rsidR="00246DBB" w:rsidRDefault="00246DBB"/>
    <w:p w:rsidR="00246DBB" w:rsidRDefault="00246DBB"/>
    <w:p w:rsidR="00246DBB" w:rsidRDefault="00246DBB"/>
    <w:p w:rsidR="00246DBB" w:rsidRDefault="00246DBB"/>
    <w:p w:rsidR="00246DBB" w:rsidRDefault="00246DBB"/>
    <w:p w:rsidR="00246DBB" w:rsidRDefault="00246DBB"/>
    <w:p w:rsidR="00246DBB" w:rsidRDefault="00246DBB"/>
    <w:p w:rsidR="009C03BB" w:rsidRPr="005F38B6" w:rsidRDefault="009C03BB" w:rsidP="005F38B6">
      <w:pPr>
        <w:jc w:val="center"/>
        <w:rPr>
          <w:b/>
        </w:rPr>
      </w:pPr>
      <w:r w:rsidRPr="005F38B6">
        <w:rPr>
          <w:b/>
        </w:rPr>
        <w:lastRenderedPageBreak/>
        <w:t>PAR</w:t>
      </w:r>
      <w:bookmarkStart w:id="0" w:name="_GoBack"/>
      <w:bookmarkEnd w:id="0"/>
      <w:r w:rsidRPr="005F38B6">
        <w:rPr>
          <w:b/>
        </w:rPr>
        <w:t>T I:</w:t>
      </w:r>
    </w:p>
    <w:p w:rsidR="00246DBB" w:rsidRPr="00246DBB" w:rsidRDefault="00246DBB">
      <w:pPr>
        <w:rPr>
          <w:b/>
        </w:rPr>
      </w:pPr>
      <w:r w:rsidRPr="00246DBB">
        <w:rPr>
          <w:b/>
        </w:rPr>
        <w:t>Distribution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9"/>
        <w:gridCol w:w="2064"/>
        <w:gridCol w:w="1892"/>
        <w:gridCol w:w="1901"/>
        <w:gridCol w:w="1564"/>
      </w:tblGrid>
      <w:tr w:rsidR="00F24098" w:rsidTr="00F24098">
        <w:tc>
          <w:tcPr>
            <w:tcW w:w="1929" w:type="dxa"/>
          </w:tcPr>
          <w:p w:rsidR="00F24098" w:rsidRDefault="00F24098">
            <w:r>
              <w:t xml:space="preserve">Interval </w:t>
            </w:r>
          </w:p>
        </w:tc>
        <w:tc>
          <w:tcPr>
            <w:tcW w:w="2064" w:type="dxa"/>
          </w:tcPr>
          <w:p w:rsidR="00F24098" w:rsidRDefault="00F24098">
            <w:r>
              <w:t xml:space="preserve">Frequency </w:t>
            </w:r>
          </w:p>
        </w:tc>
        <w:tc>
          <w:tcPr>
            <w:tcW w:w="1892" w:type="dxa"/>
          </w:tcPr>
          <w:p w:rsidR="00F24098" w:rsidRDefault="00F24098">
            <w:r>
              <w:t>Cumulative Frequency</w:t>
            </w:r>
          </w:p>
        </w:tc>
        <w:tc>
          <w:tcPr>
            <w:tcW w:w="1901" w:type="dxa"/>
          </w:tcPr>
          <w:p w:rsidR="00F24098" w:rsidRDefault="00F24098">
            <w:r>
              <w:t xml:space="preserve">Percentage distribution </w:t>
            </w:r>
          </w:p>
        </w:tc>
        <w:tc>
          <w:tcPr>
            <w:tcW w:w="1564" w:type="dxa"/>
          </w:tcPr>
          <w:p w:rsidR="00F24098" w:rsidRDefault="00F24098">
            <w:r>
              <w:t xml:space="preserve">Cumulative percentage distribution </w:t>
            </w:r>
          </w:p>
        </w:tc>
      </w:tr>
      <w:tr w:rsidR="00F24098" w:rsidTr="00F24098">
        <w:tc>
          <w:tcPr>
            <w:tcW w:w="1929" w:type="dxa"/>
          </w:tcPr>
          <w:p w:rsidR="00F24098" w:rsidRDefault="00F24098">
            <w:r>
              <w:t>10-12</w:t>
            </w:r>
          </w:p>
        </w:tc>
        <w:tc>
          <w:tcPr>
            <w:tcW w:w="2064" w:type="dxa"/>
          </w:tcPr>
          <w:p w:rsidR="00F24098" w:rsidRDefault="00F24098">
            <w:r>
              <w:t>2</w:t>
            </w:r>
          </w:p>
        </w:tc>
        <w:tc>
          <w:tcPr>
            <w:tcW w:w="1892" w:type="dxa"/>
          </w:tcPr>
          <w:p w:rsidR="00F24098" w:rsidRDefault="00F24098">
            <w:r>
              <w:t>2</w:t>
            </w:r>
          </w:p>
        </w:tc>
        <w:tc>
          <w:tcPr>
            <w:tcW w:w="1901" w:type="dxa"/>
          </w:tcPr>
          <w:p w:rsidR="00F24098" w:rsidRDefault="00F24098">
            <w:r>
              <w:t>13.33</w:t>
            </w:r>
          </w:p>
        </w:tc>
        <w:tc>
          <w:tcPr>
            <w:tcW w:w="1564" w:type="dxa"/>
          </w:tcPr>
          <w:p w:rsidR="00F24098" w:rsidRDefault="00F24098">
            <w:r>
              <w:t>13.33</w:t>
            </w:r>
          </w:p>
        </w:tc>
      </w:tr>
      <w:tr w:rsidR="00F24098" w:rsidTr="00F24098">
        <w:tc>
          <w:tcPr>
            <w:tcW w:w="1929" w:type="dxa"/>
          </w:tcPr>
          <w:p w:rsidR="00F24098" w:rsidRDefault="00F24098">
            <w:r>
              <w:t>12.1-14</w:t>
            </w:r>
          </w:p>
        </w:tc>
        <w:tc>
          <w:tcPr>
            <w:tcW w:w="2064" w:type="dxa"/>
          </w:tcPr>
          <w:p w:rsidR="00F24098" w:rsidRDefault="00F24098">
            <w:r>
              <w:t>5</w:t>
            </w:r>
          </w:p>
        </w:tc>
        <w:tc>
          <w:tcPr>
            <w:tcW w:w="1892" w:type="dxa"/>
          </w:tcPr>
          <w:p w:rsidR="00F24098" w:rsidRDefault="00F24098">
            <w:r>
              <w:t>7</w:t>
            </w:r>
          </w:p>
        </w:tc>
        <w:tc>
          <w:tcPr>
            <w:tcW w:w="1901" w:type="dxa"/>
          </w:tcPr>
          <w:p w:rsidR="00F24098" w:rsidRDefault="00F24098">
            <w:r>
              <w:t>33.33</w:t>
            </w:r>
          </w:p>
        </w:tc>
        <w:tc>
          <w:tcPr>
            <w:tcW w:w="1564" w:type="dxa"/>
          </w:tcPr>
          <w:p w:rsidR="00F24098" w:rsidRDefault="00F24098">
            <w:r>
              <w:t>46.66</w:t>
            </w:r>
          </w:p>
        </w:tc>
      </w:tr>
      <w:tr w:rsidR="00F24098" w:rsidTr="00F24098">
        <w:tc>
          <w:tcPr>
            <w:tcW w:w="1929" w:type="dxa"/>
          </w:tcPr>
          <w:p w:rsidR="00F24098" w:rsidRDefault="00F24098">
            <w:r>
              <w:t>14.1-16</w:t>
            </w:r>
          </w:p>
        </w:tc>
        <w:tc>
          <w:tcPr>
            <w:tcW w:w="2064" w:type="dxa"/>
          </w:tcPr>
          <w:p w:rsidR="00F24098" w:rsidRDefault="00F24098">
            <w:r>
              <w:t>8</w:t>
            </w:r>
          </w:p>
        </w:tc>
        <w:tc>
          <w:tcPr>
            <w:tcW w:w="1892" w:type="dxa"/>
          </w:tcPr>
          <w:p w:rsidR="00F24098" w:rsidRDefault="00F24098">
            <w:r>
              <w:t>15</w:t>
            </w:r>
          </w:p>
        </w:tc>
        <w:tc>
          <w:tcPr>
            <w:tcW w:w="1901" w:type="dxa"/>
          </w:tcPr>
          <w:p w:rsidR="00F24098" w:rsidRDefault="00F24098">
            <w:r>
              <w:t>53.33</w:t>
            </w:r>
          </w:p>
        </w:tc>
        <w:tc>
          <w:tcPr>
            <w:tcW w:w="1564" w:type="dxa"/>
          </w:tcPr>
          <w:p w:rsidR="00F24098" w:rsidRDefault="00F24098">
            <w:r>
              <w:t>99.99</w:t>
            </w:r>
          </w:p>
        </w:tc>
      </w:tr>
      <w:tr w:rsidR="00F24098" w:rsidTr="00F24098">
        <w:tc>
          <w:tcPr>
            <w:tcW w:w="1929" w:type="dxa"/>
          </w:tcPr>
          <w:p w:rsidR="00F24098" w:rsidRDefault="00F24098">
            <w:r>
              <w:t>16.1-18</w:t>
            </w:r>
          </w:p>
        </w:tc>
        <w:tc>
          <w:tcPr>
            <w:tcW w:w="2064" w:type="dxa"/>
          </w:tcPr>
          <w:p w:rsidR="00F24098" w:rsidRDefault="00F24098">
            <w:r>
              <w:t>0</w:t>
            </w:r>
          </w:p>
        </w:tc>
        <w:tc>
          <w:tcPr>
            <w:tcW w:w="1892" w:type="dxa"/>
          </w:tcPr>
          <w:p w:rsidR="00F24098" w:rsidRDefault="00F24098">
            <w:r>
              <w:t>15</w:t>
            </w:r>
          </w:p>
        </w:tc>
        <w:tc>
          <w:tcPr>
            <w:tcW w:w="1901" w:type="dxa"/>
          </w:tcPr>
          <w:p w:rsidR="00F24098" w:rsidRDefault="00F24098">
            <w:r>
              <w:t>0</w:t>
            </w:r>
          </w:p>
        </w:tc>
        <w:tc>
          <w:tcPr>
            <w:tcW w:w="1564" w:type="dxa"/>
          </w:tcPr>
          <w:p w:rsidR="00F24098" w:rsidRDefault="00F24098">
            <w:r>
              <w:t>99.99</w:t>
            </w:r>
          </w:p>
        </w:tc>
      </w:tr>
      <w:tr w:rsidR="00F24098" w:rsidTr="00F24098">
        <w:tc>
          <w:tcPr>
            <w:tcW w:w="1929" w:type="dxa"/>
          </w:tcPr>
          <w:p w:rsidR="00F24098" w:rsidRDefault="00F24098">
            <w:r>
              <w:t>&gt;18.1</w:t>
            </w:r>
          </w:p>
        </w:tc>
        <w:tc>
          <w:tcPr>
            <w:tcW w:w="2064" w:type="dxa"/>
          </w:tcPr>
          <w:p w:rsidR="00F24098" w:rsidRDefault="00F24098">
            <w:r>
              <w:t>0</w:t>
            </w:r>
          </w:p>
        </w:tc>
        <w:tc>
          <w:tcPr>
            <w:tcW w:w="1892" w:type="dxa"/>
          </w:tcPr>
          <w:p w:rsidR="00F24098" w:rsidRDefault="00F24098">
            <w:r>
              <w:t>15</w:t>
            </w:r>
          </w:p>
        </w:tc>
        <w:tc>
          <w:tcPr>
            <w:tcW w:w="1901" w:type="dxa"/>
          </w:tcPr>
          <w:p w:rsidR="00F24098" w:rsidRDefault="00F24098">
            <w:r>
              <w:t>0</w:t>
            </w:r>
          </w:p>
        </w:tc>
        <w:tc>
          <w:tcPr>
            <w:tcW w:w="1564" w:type="dxa"/>
          </w:tcPr>
          <w:p w:rsidR="00F24098" w:rsidRDefault="00F24098">
            <w:r>
              <w:t>99.99</w:t>
            </w:r>
          </w:p>
        </w:tc>
      </w:tr>
    </w:tbl>
    <w:p w:rsidR="009C03BB" w:rsidRDefault="009C03BB"/>
    <w:p w:rsidR="009C03BB" w:rsidRDefault="00F24098">
      <w:r>
        <w:t>Majority of the count</w:t>
      </w:r>
      <w:r w:rsidR="00246DBB">
        <w:t>ries, eight, fall in the 14.1-16</w:t>
      </w:r>
      <w:r>
        <w:t xml:space="preserve"> category. Five countries fall in the 12.1-14 category and two countries in the 10-12 bin. The remaining categories have zero entries. This means the data does not follow a normal distribution since most of the countries are concentrated at the highest peak. </w:t>
      </w:r>
    </w:p>
    <w:p w:rsidR="001E5214" w:rsidRDefault="001E5214">
      <w:r>
        <w:t xml:space="preserve">This data could be better visualized in a histogram. </w:t>
      </w:r>
    </w:p>
    <w:p w:rsidR="000B5A31" w:rsidRDefault="000B5A31">
      <w:r>
        <w:rPr>
          <w:noProof/>
        </w:rPr>
        <w:drawing>
          <wp:inline distT="0" distB="0" distL="0" distR="0">
            <wp:extent cx="3752295" cy="246697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untry_distribu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554" cy="248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94E" w:rsidRDefault="00D0194E"/>
    <w:p w:rsidR="000B5A31" w:rsidRPr="00246DBB" w:rsidRDefault="00D0194E">
      <w:pPr>
        <w:rPr>
          <w:b/>
        </w:rPr>
      </w:pPr>
      <w:r w:rsidRPr="00246DBB">
        <w:rPr>
          <w:b/>
        </w:rPr>
        <w:t>Frequency distribution with revised interval</w:t>
      </w:r>
      <w:r w:rsidR="00246DBB" w:rsidRPr="00246DBB">
        <w:rPr>
          <w:b/>
        </w:rPr>
        <w:t>:</w:t>
      </w:r>
      <w:r w:rsidRPr="00246DBB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3"/>
        <w:gridCol w:w="2032"/>
        <w:gridCol w:w="2074"/>
        <w:gridCol w:w="1833"/>
        <w:gridCol w:w="1518"/>
      </w:tblGrid>
      <w:tr w:rsidR="00D0194E" w:rsidTr="00D0194E">
        <w:tc>
          <w:tcPr>
            <w:tcW w:w="1893" w:type="dxa"/>
          </w:tcPr>
          <w:p w:rsidR="00D0194E" w:rsidRDefault="00D0194E">
            <w:r>
              <w:t>Interval</w:t>
            </w:r>
          </w:p>
        </w:tc>
        <w:tc>
          <w:tcPr>
            <w:tcW w:w="2032" w:type="dxa"/>
          </w:tcPr>
          <w:p w:rsidR="00D0194E" w:rsidRDefault="00D0194E">
            <w:r>
              <w:t>Frequency</w:t>
            </w:r>
          </w:p>
        </w:tc>
        <w:tc>
          <w:tcPr>
            <w:tcW w:w="2074" w:type="dxa"/>
          </w:tcPr>
          <w:p w:rsidR="00D0194E" w:rsidRDefault="00D0194E">
            <w:r>
              <w:t>Cumulative Frequency</w:t>
            </w:r>
          </w:p>
        </w:tc>
        <w:tc>
          <w:tcPr>
            <w:tcW w:w="1833" w:type="dxa"/>
          </w:tcPr>
          <w:p w:rsidR="00D0194E" w:rsidRDefault="00D0194E">
            <w:r>
              <w:t>Percentage Frequency</w:t>
            </w:r>
          </w:p>
        </w:tc>
        <w:tc>
          <w:tcPr>
            <w:tcW w:w="1518" w:type="dxa"/>
          </w:tcPr>
          <w:p w:rsidR="00D0194E" w:rsidRDefault="00D0194E">
            <w:r>
              <w:t>Cumulative percentage</w:t>
            </w:r>
          </w:p>
        </w:tc>
      </w:tr>
      <w:tr w:rsidR="00D0194E" w:rsidTr="00D0194E">
        <w:tc>
          <w:tcPr>
            <w:tcW w:w="1893" w:type="dxa"/>
          </w:tcPr>
          <w:p w:rsidR="00D0194E" w:rsidRDefault="00D0194E">
            <w:r>
              <w:t>&lt;12</w:t>
            </w:r>
          </w:p>
        </w:tc>
        <w:tc>
          <w:tcPr>
            <w:tcW w:w="2032" w:type="dxa"/>
          </w:tcPr>
          <w:p w:rsidR="00D0194E" w:rsidRDefault="00D0194E">
            <w:r>
              <w:t>2</w:t>
            </w:r>
          </w:p>
        </w:tc>
        <w:tc>
          <w:tcPr>
            <w:tcW w:w="2074" w:type="dxa"/>
          </w:tcPr>
          <w:p w:rsidR="00D0194E" w:rsidRDefault="00D0194E">
            <w:r>
              <w:t>2</w:t>
            </w:r>
          </w:p>
        </w:tc>
        <w:tc>
          <w:tcPr>
            <w:tcW w:w="1833" w:type="dxa"/>
          </w:tcPr>
          <w:p w:rsidR="00D0194E" w:rsidRDefault="00D0194E">
            <w:r>
              <w:t>13.33</w:t>
            </w:r>
          </w:p>
        </w:tc>
        <w:tc>
          <w:tcPr>
            <w:tcW w:w="1518" w:type="dxa"/>
          </w:tcPr>
          <w:p w:rsidR="00D0194E" w:rsidRDefault="00D0194E">
            <w:r>
              <w:t>13.33</w:t>
            </w:r>
          </w:p>
        </w:tc>
      </w:tr>
      <w:tr w:rsidR="00D0194E" w:rsidTr="00D0194E">
        <w:tc>
          <w:tcPr>
            <w:tcW w:w="1893" w:type="dxa"/>
          </w:tcPr>
          <w:p w:rsidR="00D0194E" w:rsidRDefault="00D0194E">
            <w:r>
              <w:t>12-12.9</w:t>
            </w:r>
          </w:p>
        </w:tc>
        <w:tc>
          <w:tcPr>
            <w:tcW w:w="2032" w:type="dxa"/>
          </w:tcPr>
          <w:p w:rsidR="00D0194E" w:rsidRDefault="00D0194E">
            <w:r>
              <w:t>1</w:t>
            </w:r>
          </w:p>
        </w:tc>
        <w:tc>
          <w:tcPr>
            <w:tcW w:w="2074" w:type="dxa"/>
          </w:tcPr>
          <w:p w:rsidR="00D0194E" w:rsidRDefault="00D0194E">
            <w:r>
              <w:t>3</w:t>
            </w:r>
          </w:p>
        </w:tc>
        <w:tc>
          <w:tcPr>
            <w:tcW w:w="1833" w:type="dxa"/>
          </w:tcPr>
          <w:p w:rsidR="00D0194E" w:rsidRDefault="00D0194E">
            <w:r>
              <w:t>6.67</w:t>
            </w:r>
          </w:p>
        </w:tc>
        <w:tc>
          <w:tcPr>
            <w:tcW w:w="1518" w:type="dxa"/>
          </w:tcPr>
          <w:p w:rsidR="00D0194E" w:rsidRDefault="00D0194E">
            <w:r>
              <w:t>20</w:t>
            </w:r>
          </w:p>
        </w:tc>
      </w:tr>
      <w:tr w:rsidR="00D0194E" w:rsidTr="00D0194E">
        <w:tc>
          <w:tcPr>
            <w:tcW w:w="1893" w:type="dxa"/>
          </w:tcPr>
          <w:p w:rsidR="00D0194E" w:rsidRDefault="00D0194E">
            <w:r>
              <w:t>13-13.9</w:t>
            </w:r>
          </w:p>
        </w:tc>
        <w:tc>
          <w:tcPr>
            <w:tcW w:w="2032" w:type="dxa"/>
          </w:tcPr>
          <w:p w:rsidR="00D0194E" w:rsidRDefault="00D0194E">
            <w:r>
              <w:t>4</w:t>
            </w:r>
          </w:p>
        </w:tc>
        <w:tc>
          <w:tcPr>
            <w:tcW w:w="2074" w:type="dxa"/>
          </w:tcPr>
          <w:p w:rsidR="00D0194E" w:rsidRDefault="00D0194E">
            <w:r>
              <w:t>7</w:t>
            </w:r>
          </w:p>
        </w:tc>
        <w:tc>
          <w:tcPr>
            <w:tcW w:w="1833" w:type="dxa"/>
          </w:tcPr>
          <w:p w:rsidR="00D0194E" w:rsidRDefault="00D0194E">
            <w:r>
              <w:t>26.67</w:t>
            </w:r>
          </w:p>
        </w:tc>
        <w:tc>
          <w:tcPr>
            <w:tcW w:w="1518" w:type="dxa"/>
          </w:tcPr>
          <w:p w:rsidR="00D0194E" w:rsidRDefault="00D0194E">
            <w:r>
              <w:t>46.67</w:t>
            </w:r>
          </w:p>
        </w:tc>
      </w:tr>
      <w:tr w:rsidR="00D0194E" w:rsidTr="00D0194E">
        <w:tc>
          <w:tcPr>
            <w:tcW w:w="1893" w:type="dxa"/>
          </w:tcPr>
          <w:p w:rsidR="00D0194E" w:rsidRDefault="00D0194E">
            <w:r>
              <w:t>14-14.9</w:t>
            </w:r>
          </w:p>
        </w:tc>
        <w:tc>
          <w:tcPr>
            <w:tcW w:w="2032" w:type="dxa"/>
          </w:tcPr>
          <w:p w:rsidR="00D0194E" w:rsidRDefault="00D0194E">
            <w:r>
              <w:t>4</w:t>
            </w:r>
          </w:p>
        </w:tc>
        <w:tc>
          <w:tcPr>
            <w:tcW w:w="2074" w:type="dxa"/>
          </w:tcPr>
          <w:p w:rsidR="00D0194E" w:rsidRDefault="00D0194E">
            <w:r>
              <w:t>11</w:t>
            </w:r>
          </w:p>
        </w:tc>
        <w:tc>
          <w:tcPr>
            <w:tcW w:w="1833" w:type="dxa"/>
          </w:tcPr>
          <w:p w:rsidR="00D0194E" w:rsidRDefault="00D0194E">
            <w:r>
              <w:t>26.67</w:t>
            </w:r>
          </w:p>
        </w:tc>
        <w:tc>
          <w:tcPr>
            <w:tcW w:w="1518" w:type="dxa"/>
          </w:tcPr>
          <w:p w:rsidR="00D0194E" w:rsidRDefault="00D0194E">
            <w:r>
              <w:t>73.34</w:t>
            </w:r>
          </w:p>
        </w:tc>
      </w:tr>
      <w:tr w:rsidR="00D0194E" w:rsidTr="00D0194E">
        <w:tc>
          <w:tcPr>
            <w:tcW w:w="1893" w:type="dxa"/>
          </w:tcPr>
          <w:p w:rsidR="00D0194E" w:rsidRDefault="00D0194E">
            <w:r>
              <w:t>15-15.9</w:t>
            </w:r>
          </w:p>
        </w:tc>
        <w:tc>
          <w:tcPr>
            <w:tcW w:w="2032" w:type="dxa"/>
          </w:tcPr>
          <w:p w:rsidR="00D0194E" w:rsidRDefault="00D0194E">
            <w:r>
              <w:t>3</w:t>
            </w:r>
          </w:p>
        </w:tc>
        <w:tc>
          <w:tcPr>
            <w:tcW w:w="2074" w:type="dxa"/>
          </w:tcPr>
          <w:p w:rsidR="00D0194E" w:rsidRDefault="00D0194E">
            <w:r>
              <w:t>14</w:t>
            </w:r>
          </w:p>
        </w:tc>
        <w:tc>
          <w:tcPr>
            <w:tcW w:w="1833" w:type="dxa"/>
          </w:tcPr>
          <w:p w:rsidR="00D0194E" w:rsidRDefault="00D0194E">
            <w:r>
              <w:t>20</w:t>
            </w:r>
          </w:p>
        </w:tc>
        <w:tc>
          <w:tcPr>
            <w:tcW w:w="1518" w:type="dxa"/>
          </w:tcPr>
          <w:p w:rsidR="00D0194E" w:rsidRDefault="00D0194E">
            <w:r>
              <w:t>93.34</w:t>
            </w:r>
          </w:p>
        </w:tc>
      </w:tr>
      <w:tr w:rsidR="00D0194E" w:rsidTr="00D0194E">
        <w:tc>
          <w:tcPr>
            <w:tcW w:w="1893" w:type="dxa"/>
          </w:tcPr>
          <w:p w:rsidR="00D0194E" w:rsidRDefault="00D0194E">
            <w:r>
              <w:t>16-16.9</w:t>
            </w:r>
          </w:p>
        </w:tc>
        <w:tc>
          <w:tcPr>
            <w:tcW w:w="2032" w:type="dxa"/>
          </w:tcPr>
          <w:p w:rsidR="00D0194E" w:rsidRDefault="00D0194E">
            <w:r>
              <w:t>1</w:t>
            </w:r>
          </w:p>
        </w:tc>
        <w:tc>
          <w:tcPr>
            <w:tcW w:w="2074" w:type="dxa"/>
          </w:tcPr>
          <w:p w:rsidR="00D0194E" w:rsidRDefault="00D0194E">
            <w:r>
              <w:t>15</w:t>
            </w:r>
          </w:p>
        </w:tc>
        <w:tc>
          <w:tcPr>
            <w:tcW w:w="1833" w:type="dxa"/>
          </w:tcPr>
          <w:p w:rsidR="00D0194E" w:rsidRDefault="00D0194E">
            <w:r>
              <w:t>6.67</w:t>
            </w:r>
          </w:p>
        </w:tc>
        <w:tc>
          <w:tcPr>
            <w:tcW w:w="1518" w:type="dxa"/>
          </w:tcPr>
          <w:p w:rsidR="00D0194E" w:rsidRDefault="00D0194E">
            <w:r>
              <w:t>100.01</w:t>
            </w:r>
          </w:p>
        </w:tc>
      </w:tr>
      <w:tr w:rsidR="00D0194E" w:rsidTr="00D0194E">
        <w:tc>
          <w:tcPr>
            <w:tcW w:w="1893" w:type="dxa"/>
          </w:tcPr>
          <w:p w:rsidR="00D0194E" w:rsidRDefault="00D0194E">
            <w:r>
              <w:t>17-17.9</w:t>
            </w:r>
          </w:p>
        </w:tc>
        <w:tc>
          <w:tcPr>
            <w:tcW w:w="2032" w:type="dxa"/>
          </w:tcPr>
          <w:p w:rsidR="00D0194E" w:rsidRDefault="00D0194E">
            <w:r>
              <w:t>0</w:t>
            </w:r>
          </w:p>
        </w:tc>
        <w:tc>
          <w:tcPr>
            <w:tcW w:w="2074" w:type="dxa"/>
          </w:tcPr>
          <w:p w:rsidR="00D0194E" w:rsidRDefault="00D0194E">
            <w:r>
              <w:t>15</w:t>
            </w:r>
          </w:p>
        </w:tc>
        <w:tc>
          <w:tcPr>
            <w:tcW w:w="1833" w:type="dxa"/>
          </w:tcPr>
          <w:p w:rsidR="00D0194E" w:rsidRDefault="00D0194E">
            <w:r>
              <w:t>0</w:t>
            </w:r>
          </w:p>
        </w:tc>
        <w:tc>
          <w:tcPr>
            <w:tcW w:w="1518" w:type="dxa"/>
          </w:tcPr>
          <w:p w:rsidR="00D0194E" w:rsidRDefault="00D0194E">
            <w:r>
              <w:t>100.01</w:t>
            </w:r>
          </w:p>
        </w:tc>
      </w:tr>
      <w:tr w:rsidR="00D0194E" w:rsidTr="00D0194E">
        <w:tc>
          <w:tcPr>
            <w:tcW w:w="1893" w:type="dxa"/>
          </w:tcPr>
          <w:p w:rsidR="00D0194E" w:rsidRDefault="00D0194E">
            <w:r>
              <w:t>&gt;18</w:t>
            </w:r>
          </w:p>
        </w:tc>
        <w:tc>
          <w:tcPr>
            <w:tcW w:w="2032" w:type="dxa"/>
          </w:tcPr>
          <w:p w:rsidR="00D0194E" w:rsidRDefault="00D0194E">
            <w:r>
              <w:t>0</w:t>
            </w:r>
          </w:p>
        </w:tc>
        <w:tc>
          <w:tcPr>
            <w:tcW w:w="2074" w:type="dxa"/>
          </w:tcPr>
          <w:p w:rsidR="00D0194E" w:rsidRDefault="00D0194E">
            <w:r>
              <w:t>15</w:t>
            </w:r>
          </w:p>
        </w:tc>
        <w:tc>
          <w:tcPr>
            <w:tcW w:w="1833" w:type="dxa"/>
          </w:tcPr>
          <w:p w:rsidR="00D0194E" w:rsidRDefault="00D0194E">
            <w:r>
              <w:t>0</w:t>
            </w:r>
          </w:p>
        </w:tc>
        <w:tc>
          <w:tcPr>
            <w:tcW w:w="1518" w:type="dxa"/>
          </w:tcPr>
          <w:p w:rsidR="00D0194E" w:rsidRDefault="00D0194E">
            <w:r>
              <w:t>100.01</w:t>
            </w:r>
          </w:p>
        </w:tc>
      </w:tr>
    </w:tbl>
    <w:p w:rsidR="00825D2C" w:rsidRDefault="00D0194E">
      <w:r>
        <w:lastRenderedPageBreak/>
        <w:t>Eight countries have between 14% and 18% of their population above age 65. The number of countries with 14% - 18% of their population above 65 years remain the same ev</w:t>
      </w:r>
      <w:r w:rsidR="00825D2C">
        <w:t xml:space="preserve">en after revising the interval. </w:t>
      </w:r>
    </w:p>
    <w:p w:rsidR="00825D2C" w:rsidRDefault="00825D2C">
      <w:r>
        <w:t xml:space="preserve">The percentage of countries that have between 14-18 percent of their population above age 65 is 53.33%. </w:t>
      </w:r>
    </w:p>
    <w:p w:rsidR="009C03BB" w:rsidRDefault="009C03BB"/>
    <w:p w:rsidR="00F91C35" w:rsidRPr="00246DBB" w:rsidRDefault="00246DBB" w:rsidP="00246DBB">
      <w:pPr>
        <w:ind w:firstLine="720"/>
        <w:jc w:val="center"/>
        <w:rPr>
          <w:b/>
        </w:rPr>
      </w:pPr>
      <w:r w:rsidRPr="00246DBB">
        <w:rPr>
          <w:b/>
        </w:rPr>
        <w:t>PART II</w:t>
      </w:r>
    </w:p>
    <w:p w:rsidR="002A70E7" w:rsidRDefault="00E30899">
      <w:r>
        <w:t xml:space="preserve">Q1. Time series chart for divorce rate in Netherlands </w:t>
      </w:r>
    </w:p>
    <w:p w:rsidR="00E30899" w:rsidRDefault="00E30899">
      <w:r>
        <w:rPr>
          <w:noProof/>
        </w:rPr>
        <w:drawing>
          <wp:inline distT="0" distB="0" distL="0" distR="0">
            <wp:extent cx="5162550" cy="3019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vorce_timeseri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899" w:rsidRDefault="00E30899">
      <w:r>
        <w:t>Q2. Describe divorce rate in Netherlands before and after 1970.</w:t>
      </w:r>
    </w:p>
    <w:p w:rsidR="00E30899" w:rsidRDefault="00E30899">
      <w:r>
        <w:t xml:space="preserve">There is a decline in divorce rate between 1950 and 1960. There is a moderate rise in divorce rate between 1960 and 1970, the rate steadily rises between 1970 and 1980 and thereafter exhibits a slight decline between 1980 and 1990. The rate shifts to a declining trend after the year 2000. </w:t>
      </w:r>
      <w:r w:rsidR="002806B8">
        <w:t xml:space="preserve">The decline does not indicate negative number of divorces, this could be attributed to increased population size and fewer number of divorce cases filed. </w:t>
      </w:r>
    </w:p>
    <w:p w:rsidR="009A5192" w:rsidRDefault="009A5192">
      <w:r>
        <w:t xml:space="preserve">Q3. A bar graph would best display the divorce rate for each year, hence easy comparison. </w:t>
      </w:r>
    </w:p>
    <w:p w:rsidR="009A5192" w:rsidRDefault="009A5192">
      <w:r>
        <w:t xml:space="preserve">Q4. Bar graph </w:t>
      </w:r>
    </w:p>
    <w:p w:rsidR="00246DBB" w:rsidRDefault="00246DBB">
      <w:r>
        <w:t xml:space="preserve">The highest number of divorce cases were recorded in the year 2000, while the least number was observed in 1960. </w:t>
      </w:r>
    </w:p>
    <w:p w:rsidR="009A5192" w:rsidRDefault="009C03BB">
      <w:r>
        <w:rPr>
          <w:noProof/>
        </w:rPr>
        <w:lastRenderedPageBreak/>
        <w:drawing>
          <wp:inline distT="0" distB="0" distL="0" distR="0">
            <wp:extent cx="4295775" cy="3200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vorce_bar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192" w:rsidRDefault="009A5192">
      <w:r>
        <w:t>Set 2: Show how different elements contributed to population change in 2018</w:t>
      </w:r>
    </w:p>
    <w:p w:rsidR="009A5192" w:rsidRDefault="009A5192">
      <w:r>
        <w:rPr>
          <w:noProof/>
        </w:rPr>
        <w:drawing>
          <wp:inline distT="0" distB="0" distL="0" distR="0">
            <wp:extent cx="3638428" cy="3209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pulation_proportion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440" cy="322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DBB" w:rsidRDefault="00246DBB">
      <w:r>
        <w:t xml:space="preserve">Immigration contributed 34 percent of the change in population; births, Emigration, and deaths contributed almost equal change in population. </w:t>
      </w:r>
    </w:p>
    <w:p w:rsidR="00246DBB" w:rsidRDefault="00246DBB"/>
    <w:p w:rsidR="00246DBB" w:rsidRDefault="00246DBB"/>
    <w:p w:rsidR="00246DBB" w:rsidRDefault="00246DBB"/>
    <w:p w:rsidR="00246DBB" w:rsidRDefault="00246DBB"/>
    <w:p w:rsidR="002806B8" w:rsidRDefault="009A5192">
      <w:r>
        <w:t>Q2. Elements of population growth</w:t>
      </w:r>
    </w:p>
    <w:p w:rsidR="009A5192" w:rsidRDefault="009A5192">
      <w:r>
        <w:rPr>
          <w:noProof/>
        </w:rPr>
        <w:drawing>
          <wp:inline distT="0" distB="0" distL="0" distR="0">
            <wp:extent cx="3390900" cy="3105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owth_proportion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78" cy="310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DBB" w:rsidRDefault="00246DBB">
      <w:r>
        <w:t xml:space="preserve">Immigration contributed the largest change in population growth compared to birth. </w:t>
      </w:r>
    </w:p>
    <w:p w:rsidR="009A5192" w:rsidRDefault="009A5192"/>
    <w:p w:rsidR="009A5192" w:rsidRDefault="009A5192">
      <w:r>
        <w:t xml:space="preserve">Q3. A time series to show changes in male and female population </w:t>
      </w:r>
    </w:p>
    <w:p w:rsidR="009A5192" w:rsidRDefault="009A5192">
      <w:r>
        <w:rPr>
          <w:noProof/>
        </w:rPr>
        <w:drawing>
          <wp:inline distT="0" distB="0" distL="0" distR="0">
            <wp:extent cx="4305300" cy="3171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p_by_gend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192" w:rsidRDefault="009A5192">
      <w:r>
        <w:lastRenderedPageBreak/>
        <w:t xml:space="preserve">Both populations show an increasing trend over the 4 years. We could also conclude there are more females than males in the country’s population. </w:t>
      </w:r>
    </w:p>
    <w:sectPr w:rsidR="009A5192" w:rsidSect="005F38B6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7893" w:rsidRDefault="00EC7893" w:rsidP="009C03BB">
      <w:pPr>
        <w:spacing w:after="0" w:line="240" w:lineRule="auto"/>
      </w:pPr>
      <w:r>
        <w:separator/>
      </w:r>
    </w:p>
  </w:endnote>
  <w:endnote w:type="continuationSeparator" w:id="0">
    <w:p w:rsidR="00EC7893" w:rsidRDefault="00EC7893" w:rsidP="009C0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7893" w:rsidRDefault="00EC7893" w:rsidP="009C03BB">
      <w:pPr>
        <w:spacing w:after="0" w:line="240" w:lineRule="auto"/>
      </w:pPr>
      <w:r>
        <w:separator/>
      </w:r>
    </w:p>
  </w:footnote>
  <w:footnote w:type="continuationSeparator" w:id="0">
    <w:p w:rsidR="00EC7893" w:rsidRDefault="00EC7893" w:rsidP="009C0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90416060"/>
      <w:docPartObj>
        <w:docPartGallery w:val="Page Numbers (Top of Page)"/>
        <w:docPartUnique/>
      </w:docPartObj>
    </w:sdtPr>
    <w:sdtEndPr>
      <w:rPr>
        <w:noProof/>
      </w:rPr>
    </w:sdtEndPr>
    <w:sdtContent>
      <w:p w:rsidR="005F38B6" w:rsidRDefault="005F38B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5F38B6" w:rsidRDefault="005F38B6">
    <w:pPr>
      <w:pStyle w:val="Header"/>
    </w:pPr>
    <w:r>
      <w:t>Data Distributions and Visualization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8111594"/>
      <w:docPartObj>
        <w:docPartGallery w:val="Page Numbers (Top of Page)"/>
        <w:docPartUnique/>
      </w:docPartObj>
    </w:sdtPr>
    <w:sdtEndPr>
      <w:rPr>
        <w:noProof/>
      </w:rPr>
    </w:sdtEndPr>
    <w:sdtContent>
      <w:p w:rsidR="005F38B6" w:rsidRDefault="005F38B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F38B6" w:rsidRDefault="005F38B6" w:rsidP="005F38B6">
    <w:pPr>
      <w:pStyle w:val="Header"/>
      <w:tabs>
        <w:tab w:val="clear" w:pos="4680"/>
        <w:tab w:val="clear" w:pos="9360"/>
        <w:tab w:val="left" w:pos="1500"/>
      </w:tabs>
    </w:pPr>
    <w:r>
      <w:t xml:space="preserve">Running head: Understanding Data Distributions 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2CB"/>
    <w:rsid w:val="0005498D"/>
    <w:rsid w:val="000B5A31"/>
    <w:rsid w:val="001E5214"/>
    <w:rsid w:val="00246DBB"/>
    <w:rsid w:val="002771EA"/>
    <w:rsid w:val="002806B8"/>
    <w:rsid w:val="002A70E7"/>
    <w:rsid w:val="002B5C50"/>
    <w:rsid w:val="00513EE3"/>
    <w:rsid w:val="005F38B6"/>
    <w:rsid w:val="00721801"/>
    <w:rsid w:val="00825D2C"/>
    <w:rsid w:val="009042CB"/>
    <w:rsid w:val="009A5192"/>
    <w:rsid w:val="009C03BB"/>
    <w:rsid w:val="00D0194E"/>
    <w:rsid w:val="00E30899"/>
    <w:rsid w:val="00EC7893"/>
    <w:rsid w:val="00F2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112535-5301-457C-B24F-B7F509145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0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3BB"/>
  </w:style>
  <w:style w:type="paragraph" w:styleId="Footer">
    <w:name w:val="footer"/>
    <w:basedOn w:val="Normal"/>
    <w:link w:val="FooterChar"/>
    <w:uiPriority w:val="99"/>
    <w:unhideWhenUsed/>
    <w:rsid w:val="009C0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3BB"/>
  </w:style>
  <w:style w:type="table" w:styleId="TableGrid">
    <w:name w:val="Table Grid"/>
    <w:basedOn w:val="TableNormal"/>
    <w:uiPriority w:val="39"/>
    <w:rsid w:val="009C03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5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618"/>
    <w:rsid w:val="008F6ECE"/>
    <w:rsid w:val="00F7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9EA5CE743E495A913EEA7FEA8B7C5D">
    <w:name w:val="3D9EA5CE743E495A913EEA7FEA8B7C5D"/>
    <w:rsid w:val="00F756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6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RONNY</dc:creator>
  <cp:keywords/>
  <dc:description/>
  <cp:lastModifiedBy>RONNY</cp:lastModifiedBy>
  <cp:revision>10</cp:revision>
  <dcterms:created xsi:type="dcterms:W3CDTF">2023-02-06T13:32:00Z</dcterms:created>
  <dcterms:modified xsi:type="dcterms:W3CDTF">2023-02-06T19:13:00Z</dcterms:modified>
</cp:coreProperties>
</file>