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64"/>
          <w:szCs w:val="64"/>
        </w:rPr>
        <w:t xml:space="preserve">AUTOWORK.COM</w:t>
      </w:r>
    </w:p>
    <w:p>
      <w:pPr>
        <w:spacing w:after="100" w:before="200"/>
        <w:jc w:val="center"/>
      </w:pPr>
      <w:r>
        <w:rPr>
          <w:b/>
          <w:bCs/>
          <w:color w:val="2E75B6"/>
          <w:sz w:val="32"/>
          <w:szCs w:val="32"/>
        </w:rPr>
        <w:t xml:space="preserve">Project Blueprint &amp; Development Documentation</w:t>
      </w:r>
    </w:p>
    <w:p>
      <w:pPr>
        <w:spacing w:after="100" w:before="100"/>
        <w:jc w:val="center"/>
      </w:pPr>
      <w:r>
        <w:rPr>
          <w:i/>
          <w:iCs/>
          <w:color w:val="595959"/>
          <w:sz w:val="24"/>
          <w:szCs w:val="24"/>
        </w:rPr>
        <w:t xml:space="preserve">Multi-User Email Automation SaaS Platform</w:t>
      </w:r>
    </w:p>
    <w:p>
      <w:pPr>
        <w:spacing w:before="600"/>
        <w:jc w:val="center"/>
      </w:pPr>
      <w:r>
        <w:rPr>
          <w:color w:val="595959"/>
          <w:sz w:val="22"/>
          <w:szCs w:val="22"/>
        </w:rPr>
        <w:t xml:space="preserve">Pre-Development Blueprint  •  Version 1.1</w:t>
      </w:r>
    </w:p>
    <w:p>
      <w:pPr>
        <w:spacing w:before="80"/>
        <w:jc w:val="center"/>
      </w:pPr>
      <w:r>
        <w:rPr>
          <w:color w:val="595959"/>
          <w:sz w:val="22"/>
          <w:szCs w:val="22"/>
        </w:rPr>
        <w:t xml:space="preserve">Prepared for internal engineering team and client sign-off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Frontend: Next.js + TypeScript   |   Backend: NestJS + PostgreSQL + Prisma   |   Queue: Redis + BullMQ</w:t>
      </w:r>
    </w:p>
    <w:p>
      <w:pPr>
        <w:spacing w:before="1600"/>
        <w:jc w:val="center"/>
      </w:pPr>
      <w:r>
        <w:rPr>
          <w:b/>
          <w:bCs/>
          <w:color w:val="C00000"/>
          <w:sz w:val="20"/>
          <w:szCs w:val="20"/>
        </w:rPr>
        <w:t xml:space="preserve">CONFIDENTIAL — DRAFT FOR REVIEW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sz w:val="22"/>
          <w:szCs w:val="22"/>
        </w:rPr>
        <w:t xml:space="preserve">Autowork.com is a multi-user, multi-organization SaaS platform for authorized email automation. Users connect approved sending accounts, import recipient data, build reusable templates with dynamic variables, and run tracked, queue-based email campaigns with real-time progress reporting.</w:t>
      </w:r>
    </w:p>
    <w:p>
      <w:pPr>
        <w:spacing w:after="140" w:line="276"/>
      </w:pPr>
      <w:r>
        <w:rPr>
          <w:sz w:val="22"/>
          <w:szCs w:val="22"/>
        </w:rPr>
        <w:t xml:space="preserve">This document is the pre-development blueprint: it consolidates the frontend build brief and the backend Software Requirements Specification (SRS) into a single reference so that (a) the build can start from a clear, shared structure, (b) any developer joining later can onboard quickly, and (c) the client has a plain-language document to review and sign off on before implementation begins.</w:t>
      </w:r>
    </w:p>
    <w:p>
      <w:pPr>
        <w:spacing w:after="140" w:line="276"/>
      </w:pPr>
      <w:r>
        <w:rPr>
          <w:sz w:val="22"/>
          <w:szCs w:val="22"/>
        </w:rPr>
        <w:t xml:space="preserve">The single most important open item — the identity of the real email provider(s) — is called out separately in Section 11 and must be confirmed by the client before the real provider adapter is built. Development starts with a fake/test provider so frontend, backend, queues and workflows can all be built and demoed in parallel.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Update (v1.1): the client has confirmed that attachment storage will use the pCloud API. The pCloud adapter should be built now, wired through the same pluggable storage-service interface described in Section 4, and configured entirely through environment variables. The client will send the actual pCloud API keys separately once the rest of the platform is complete — until the keys arrive, the adapter runs against placeholder/env-based credentials so nothing is hard-coded or blocked. See Section 11 for the exact current status of every confirmation item.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Project Overview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Product: authorized, multi-tenant email automation platform (not a spam tool — every send goes through an authorized, connected sending account).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Frontend: Next.js (App Router) + TypeScript + Tailwind CSS + shadcn/ui, desktop-first, inspired visually (not functionally or in branding) by pCloud's clean SaaS file-management UI.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Backend: Node.js + NestJS + PostgreSQL (via Prisma) + Redis/BullMQ for background job processing.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Core loop: Login → Connect account(s) → Import contacts → Build template → (optional) Attach files → Build campaign → Launch → Background workers send → Live progress + logs.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Multi-tenant from day one: every resource is scoped to an organization; users and roles sit inside an organization.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Ship a production-structured platform (not a throwaway prototype) with a clean separation between frontend, backend, and the email-provider adapter layer.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Keep the email-sending provider abstracted behind an adapter interface so the real provider can be swapped in later without reworking the UI or the campaign/queue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Support multiple authorized sending accounts per organization, with safe account selection that respects provider limits.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Give users full visibility into campaign progress and results in real time, without needing to refresh the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Produce documentation and a folder structure clear enough that a new developer can be productive within a day.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Scope of Work — v1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Authentication (register, login, forgot/reset password), protected routes, RBAC (user vs. admin).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Organization-based multi-tenancy.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Email account connection UI + backend record-keeping (Connect / Validate / Disconnect / Disable / Delete) — provider-agnostic.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Contacts and contact lists, with CSV / XLSX / TXT / paste import (upload → preview → column mapping → validation → duplicate detection → confirm).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Template manager with dynamic variables (#NAME#, #FIRSTNAME#, #LASTNAME#, #EMAIL#, #PHONE#, #COMPANY#, #RANDOM#) and live preview against sample data.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Optional attachments, stored via a pluggable storage service. CONFIRMED: the storage provider is pCloud, integrated via the pCloud API — built behind the same adapter interface so credentials are the only thing that changes when the client sends its API keys.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Multi-step campaign builder (details → accounts → recipients → template → attachments → configuration → review → launch).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Campaign monitoring: list view, detail view, progress bar, live counts (queued / processing / sent / failed / retrying).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Real-time updates via Socket.IO / WebSockets (job.completed, job.failed, campaign.updated, campaign.completed).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Automation registry (selectable automations; admin can manage definitions).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Logs (campaign logs, execution logs, errors) with search, filters and date range.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Settings (profile, organization, security, notifications) and an Admin Panel (users, organizations, automations, campaigns, system logs, queue/worker health, provider configuration status).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Swagger/OpenAPI documentation for all backend endpoints; Dockerized local development.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4.2 Explicitly out of scope for v1 (until confirmed)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The real email-sending provider adapter (Gmail / Microsoft 365 / SMTP / other) — built only after client confirmation. A fake/test provider stands in until then.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Live pCloud connectivity — the adapter and integration code are built now, but cannot be tested end-to-end until the client sends the real pCloud API keys.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Advanced sending-limit / anti-spam rule tuning specific to a provider, since those rules depend on which provider is confirmed.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Technology Stack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Frontend</w:t>
            </w:r>
          </w:p>
        </w:tc>
        <w:tc>
          <w:tcPr>
            <w:tcW w:type="dxa" w:w="67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Next.js (App Router), TypeScript, Tailwind CSS, shadcn/ui, Lucide icons, React Hook Form, Zod, TanStack Query, Zustand (only where needed), centralized Axios/fetch API client, ESLint, Prettier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Backend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Node.js, NestJS, PostgreSQL, Prisma ORM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Queue / Workers</w:t>
            </w:r>
          </w:p>
        </w:tc>
        <w:tc>
          <w:tcPr>
            <w:tcW w:type="dxa" w:w="67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Redis + BullMQ (separate queues for email, imports, campaigns where useful)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Realtime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Socket.IO / WebSockets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API Docs</w:t>
            </w:r>
          </w:p>
        </w:tc>
        <w:tc>
          <w:tcPr>
            <w:tcW w:type="dxa" w:w="67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Swagger / OpenAPI at /api/docs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Storage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pCloud API — CONFIRMED. Built behind a pluggable storage-service interface; API keys to be supplied by the client separately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Infra</w:t>
            </w:r>
          </w:p>
        </w:tc>
        <w:tc>
          <w:tcPr>
            <w:tcW w:type="dxa" w:w="67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Docker + docker-compose for frontend, backend, PostgreSQL, Redis, workers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System Architecture &amp; Folder Structure</w:t>
      </w:r>
    </w:p>
    <w:p>
      <w:pPr>
        <w:spacing w:after="140" w:line="276"/>
      </w:pPr>
      <w:r>
        <w:rPr>
          <w:sz w:val="22"/>
          <w:szCs w:val="22"/>
        </w:rPr>
        <w:t xml:space="preserve">Top-level repository layout — this is the shared map every developer should follow: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autowork/
├── frontend/                 Next.js app (App Router)
│   └── src/app, components, services, hooks, stores, types, lib, utils, constants
├── backend/                   NestJS app
│   └── src/auth, users, organizations, dashboard, accounts, contacts, imports,
│       templates, campaigns, automations, jobs, workers, attachments, storage,
│       logs, admin, common, config
├── automation-modules/email/  Provider-agnostic email adapter interface
│   └── providers/             gmail.adapter.ts, microsoft.adapter.ts, smtp.adapter.ts (added once confirmed)
├── workers/                    email.worker.ts, import.worker.ts, campaign.worker.ts
├── prisma/                     schema.prisma, migrations/, seed.ts
├── docker/                     Dockerfile.frontend, Dockerfile.backend, docker-compose.yml
└── docs/, .env.example, .gitignore, README.md</w:t>
      </w:r>
    </w:p>
    <w:p>
      <w:pPr>
        <w:spacing w:after="140" w:line="276"/>
      </w:pPr>
      <w:r>
        <w:rPr>
          <w:sz w:val="22"/>
          <w:szCs w:val="22"/>
        </w:rPr>
        <w:t xml:space="preserve">Frontend and backend each keep a clean service layer: the frontend never scatters raw fetch/axios calls inside components (everything goes through src/services/*), and the backend never sends real emails synchronously inside an HTTP request — sends only happen through the Redis/BullMQ queue and a worker.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High-Level Workflow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7.1 User journey</w:t>
      </w:r>
    </w:p>
    <w:p>
      <w:pPr>
        <w:spacing w:after="140" w:line="276"/>
      </w:pPr>
      <w:r>
        <w:rPr>
          <w:sz w:val="22"/>
          <w:szCs w:val="22"/>
        </w:rPr>
        <w:t xml:space="preserve">Login → Dashboard → Connect authorized email account(s) → Import contacts (CSV/Excel/TXT/paste) → Preview &amp; validate → Create template → Insert variables (#NAME#, #COMPANY#, #RANDOM#, …) → Optional attachment → Create campaign → Select account(s) → Review → Start → Live progress → Logs/report.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7.2 System / execution flow</w:t>
      </w:r>
    </w:p>
    <w:p>
      <w:pPr>
        <w:spacing w:after="140" w:line="276"/>
      </w:pPr>
      <w:r>
        <w:rPr>
          <w:sz w:val="22"/>
          <w:szCs w:val="22"/>
        </w:rPr>
        <w:t xml:space="preserve">NestJS API creates jobs → Redis/BullMQ queue → Email Worker picks up job → selects an eligible sending account → loads recipient → resolves variables → builds subject/body → loads attachment → calls the Provider Adapter → sends → records the result → updates campaign counters → moves to the next job → campaign completes → results are written to logs and pushed to the UI in real time.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Module Checklist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2300"/>
      </w:tblGrid>
      <w:t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Worker / External</w:t>
            </w:r>
          </w:p>
        </w:tc>
      </w:tr>
      <w:tr>
        <w:tc>
          <w:tcPr>
            <w:tcW w:type="dxa" w:w="30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Email Accounts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Provider OAuth/API</w:t>
            </w:r>
          </w:p>
        </w:tc>
      </w:tr>
      <w:tr>
        <w:tc>
          <w:tcPr>
            <w:tcW w:type="dxa" w:w="30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Contacts / Import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Import Worker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Templates / Variables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Storage Provider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Campaigns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Queue / Worker</w:t>
            </w:r>
          </w:p>
        </w:tc>
      </w:tr>
      <w:tr>
        <w:tc>
          <w:tcPr>
            <w:tcW w:type="dxa" w:w="30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Email Provider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Logs / Realtime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Redis / WebSocket</w:t>
            </w:r>
          </w:p>
        </w:tc>
      </w:tr>
      <w:tr>
        <w:tc>
          <w:tcPr>
            <w:tcW w:type="dxa" w:w="30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Development Phases &amp; Sequence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0"/>
      </w:tblGrid>
      <w:t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6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Phase 1 — Frontend</w:t>
            </w:r>
          </w:p>
        </w:tc>
        <w:tc>
          <w:tcPr>
            <w:tcW w:type="dxa" w:w="75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UI layout → Auth → Dashboard → Accounts → Contacts → Imports → Templates → Attachments → Campaign Builder → Logs → Admin (built with mock data first).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Phase 2 — Backend Foundation</w:t>
            </w:r>
          </w:p>
        </w:tc>
        <w:tc>
          <w:tcPr>
            <w:tcW w:type="dxa" w:w="7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NestJS → PostgreSQL → Prisma → Auth → RBAC → Organizations → Swagger → Validation → Error handling.</w:t>
            </w:r>
          </w:p>
        </w:tc>
      </w:tr>
      <w:tr>
        <w:tc>
          <w:tcPr>
            <w:tcW w:type="dxa" w:w="16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Phase 3 — Data &amp; Files</w:t>
            </w:r>
          </w:p>
        </w:tc>
        <w:tc>
          <w:tcPr>
            <w:tcW w:type="dxa" w:w="75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Accounts → Contacts → Lists → Imports → Templates → Variable engine → Attachments → Storage.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Phase 4 — Campaigns</w:t>
            </w:r>
          </w:p>
        </w:tc>
        <w:tc>
          <w:tcPr>
            <w:tcW w:type="dxa" w:w="7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Campaign CRUD → Recipient mapping → Account selection → Template/attachment mapping → Validation.</w:t>
            </w:r>
          </w:p>
        </w:tc>
      </w:tr>
      <w:tr>
        <w:tc>
          <w:tcPr>
            <w:tcW w:type="dxa" w:w="16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Phase 5 — Automation</w:t>
            </w:r>
          </w:p>
        </w:tc>
        <w:tc>
          <w:tcPr>
            <w:tcW w:type="dxa" w:w="75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Redis → BullMQ → Workers → Email Provider Adapter (fake/test first, real once confirmed) → Execution → Logs → Retry/error handling.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Phase 6 — Production</w:t>
            </w:r>
          </w:p>
        </w:tc>
        <w:tc>
          <w:tcPr>
            <w:tcW w:type="dxa" w:w="7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Realtime → Admin → Testing → Docker → Security → Monitoring → Backups → Deployment.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Core Data Model (minimum)</w:t>
      </w:r>
    </w:p>
    <w:p>
      <w:pPr>
        <w:spacing w:after="140" w:line="276"/>
      </w:pPr>
      <w:r>
        <w:rPr>
          <w:sz w:val="22"/>
          <w:szCs w:val="22"/>
        </w:rPr>
        <w:t xml:space="preserve">Planned Prisma models: User, Organization, Role, Permission, EmailAccount, Contact, ContactList, ContactListMember, ImportJob, Template, Attachment, Automation, AutomationVersion, Campaign, CampaignRecipient, AutomationJob, EmailExecution, ErrorLog, AuditLog, SystemSetting. Every tenant-owned table carries an organizationId so isolation between organizations is enforced at the query level, not just in the UI.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Client Confirmations — Status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11.1 Confirmed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</w:tblGrid>
      <w:t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Decision</w:t>
            </w:r>
          </w:p>
        </w:tc>
      </w:tr>
      <w:tr>
        <w:tc>
          <w:tcPr>
            <w:tcW w:type="dxa" w:w="42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Attachment storage provider</w:t>
            </w:r>
          </w:p>
        </w:tc>
        <w:tc>
          <w:tcPr>
            <w:tcW w:type="dxa" w:w="49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pCloud, via the pCloud API. Build the adapter and full integration now, behind the pluggable storage-service interface.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pCloud API keys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02020"/>
                <w:sz w:val="20"/>
                <w:szCs w:val="20"/>
              </w:rPr>
              <w:t xml:space="preserve">To be sent by the client separately, once the rest of the platform is complete. Everything else is to be built in full now — the keys are the only thing being withheld for the moment.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11.2 Still pending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Everything else can and should proceed. The items below only block the real email-sending integration and must be confirmed before that specific piece is built. Until then, the platform uses a fake/test email provider so the rest of the system (UI, queues, workers, campaigns, logs, and the pCloud integration) can be built, tested and demoed normally.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Which email provider(s) to support: Gmail / Google Workspace, Microsoft 365 / Outlook, SMTP, another provider, or more than one.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Connection method: OAuth vs. API token vs. SMTP credentials.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Expected account-selection / rotation behavior across multiple sending accounts (e.g., round-robin, load-based, manual).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sz w:val="22"/>
          <w:szCs w:val="22"/>
        </w:rPr>
        <w:t xml:space="preserve">Permitted sending limits and campaign rules (daily/hourly caps, throttling, anti-spam constraints) as defined by the provider and the client's compliance needs.</w:t>
      </w:r>
    </w:p>
    <w:p>
      <w:pPr>
        <w:spacing w:after="140" w:line="276"/>
      </w:pPr>
      <w:r>
        <w:rPr>
          <w:sz w:val="22"/>
          <w:szCs w:val="22"/>
        </w:rPr>
        <w:t xml:space="preserve">The team will not guess the email provider or build a workaround ahead of this confirmation — the choice changes authentication, provider APIs, limits, account handling and error mapping.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Security Principles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No secrets (OAuth secrets, API keys, refresh tokens, SMTP passwords) ever ship in frontend source code or logs.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Access tokens, refresh tokens, passwords and other secrets are never displayed in the UI.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HTTPS, secure sessions/tokens, password hashing, RBAC, tenant isolation, encrypted provider credentials, file validation, upload limits, rate limiting, audit logs and secure headers throughout.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Definition of Done</w:t>
      </w:r>
    </w:p>
    <w:p>
      <w:pPr>
        <w:spacing w:after="140" w:line="276"/>
      </w:pPr>
      <w:r>
        <w:rPr>
          <w:sz w:val="22"/>
          <w:szCs w:val="22"/>
        </w:rPr>
        <w:t xml:space="preserve">The core platform is considered done when authentication, tenant isolation, dashboard, accounts, contacts/imports, templates, attachments, campaigns, queue infrastructure, logs, admin and the required APIs are implemented, tested and connected end-to-end. The email integration itself is only considered done once the client-approved provider is confirmed, account connection works, jobs process correctly, variables and attachments resolve correctly, results are recorded, provider rules are respected, acceptance tests pass, and documentation is updated.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Next Steps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sz w:val="22"/>
          <w:szCs w:val="22"/>
        </w:rPr>
        <w:t xml:space="preserve">Client reviews and signs off on this blueprint.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sz w:val="22"/>
          <w:szCs w:val="22"/>
        </w:rPr>
        <w:t xml:space="preserve">Client confirms the remaining Section 11 items (email provider, connection method, limits) and sends the pCloud API keys when ready.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sz w:val="22"/>
          <w:szCs w:val="22"/>
        </w:rPr>
        <w:t xml:space="preserve">Engineering begins Phase 1 (Frontend) and Phase 2 (Backend Foundation) in parallel, using a fake/test email provider and the pCloud adapter wired for the keys to drop in.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sz w:val="22"/>
          <w:szCs w:val="22"/>
        </w:rPr>
        <w:t xml:space="preserve">Once the remaining Section 11 items are confirmed, the real email provider adapter (Phase 5) is implemented and swapped in without UI or campaign-logic changes.</w:t>
      </w:r>
    </w:p>
    <w:p>
      <w:pPr>
        <w:spacing w:after="140" w:line="276"/>
      </w:pPr>
      <w:r>
        <w:rPr>
          <w:sz w:val="22"/>
          <w:szCs w:val="22"/>
        </w:rPr>
        <w:t xml:space="preserve">Note: the actual step-by-step build instructions used to drive the AI coding agent are kept in a separate execution prompt document, not in this blueprint. This document is the shared reference for scope, structure and decisions; the execution prompt is the operational script handed to the coding tool.</w:t>
      </w:r>
    </w:p>
    <w:p>
      <w:pPr>
        <w:pBdr>
          <w:bottom w:val="single" w:color="BFBFBF" w:sz="6"/>
        </w:pBdr>
        <w:spacing w:after="200" w:before="100"/>
      </w:pPr>
    </w:p>
    <w:p>
      <w:pPr>
        <w:spacing w:after="140" w:line="276"/>
      </w:pPr>
      <w:r>
        <w:rPr>
          <w:i/>
          <w:iCs/>
          <w:color w:val="595959"/>
          <w:sz w:val="22"/>
          <w:szCs w:val="22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2026-08-12T07:56:37.463Z</dcterms:created>
  <dcterms:modified xsi:type="dcterms:W3CDTF">2026-08-12T07:56:37.463Z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