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675B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39E0DE88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14:paraId="02C5E465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988" w:type="dxa"/>
        <w:jc w:val="center"/>
        <w:tblLook w:val="04A0" w:firstRow="1" w:lastRow="0" w:firstColumn="1" w:lastColumn="0" w:noHBand="0" w:noVBand="1"/>
      </w:tblPr>
      <w:tblGrid>
        <w:gridCol w:w="4508"/>
        <w:gridCol w:w="6480"/>
      </w:tblGrid>
      <w:tr w:rsidR="005B2106" w:rsidRPr="009E313A" w14:paraId="2176195A" w14:textId="77777777" w:rsidTr="00B80775">
        <w:trPr>
          <w:jc w:val="center"/>
        </w:trPr>
        <w:tc>
          <w:tcPr>
            <w:tcW w:w="4508" w:type="dxa"/>
          </w:tcPr>
          <w:p w14:paraId="7CD7BA20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480" w:type="dxa"/>
          </w:tcPr>
          <w:p w14:paraId="7B0C49BF" w14:textId="77777777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B80775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06165607" w14:textId="77777777" w:rsidTr="00B80775">
        <w:trPr>
          <w:jc w:val="center"/>
        </w:trPr>
        <w:tc>
          <w:tcPr>
            <w:tcW w:w="4508" w:type="dxa"/>
          </w:tcPr>
          <w:p w14:paraId="4AB75A00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480" w:type="dxa"/>
          </w:tcPr>
          <w:p w14:paraId="770496B3" w14:textId="1A90D2C9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A52D5">
              <w:rPr>
                <w:rFonts w:ascii="Arial" w:hAnsi="Arial" w:cs="Arial"/>
              </w:rPr>
              <w:t>10497</w:t>
            </w:r>
          </w:p>
        </w:tc>
      </w:tr>
      <w:tr w:rsidR="000708AF" w:rsidRPr="009E313A" w14:paraId="5D0E609E" w14:textId="77777777" w:rsidTr="00B80775">
        <w:trPr>
          <w:jc w:val="center"/>
        </w:trPr>
        <w:tc>
          <w:tcPr>
            <w:tcW w:w="4508" w:type="dxa"/>
          </w:tcPr>
          <w:p w14:paraId="21EF0DE8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480" w:type="dxa"/>
          </w:tcPr>
          <w:p w14:paraId="6AF53C12" w14:textId="77777777" w:rsidR="000708AF" w:rsidRPr="009E313A" w:rsidRDefault="000708AF" w:rsidP="00B8077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80775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B80775">
              <w:rPr>
                <w:rFonts w:ascii="Arial" w:hAnsi="Arial" w:cs="Arial"/>
              </w:rPr>
              <w:t>Industry Specific Intelligent Fire Management System</w:t>
            </w:r>
          </w:p>
        </w:tc>
      </w:tr>
      <w:tr w:rsidR="005B2106" w:rsidRPr="009E313A" w14:paraId="19849DB1" w14:textId="77777777" w:rsidTr="00B80775">
        <w:trPr>
          <w:jc w:val="center"/>
        </w:trPr>
        <w:tc>
          <w:tcPr>
            <w:tcW w:w="4508" w:type="dxa"/>
          </w:tcPr>
          <w:p w14:paraId="0B9D84C3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480" w:type="dxa"/>
          </w:tcPr>
          <w:p w14:paraId="34FAEDE1" w14:textId="77777777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0FA257AF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620A99E2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BBE4D9D" w14:textId="77777777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BA0041" w:rsidRPr="004D367F" w14:paraId="59F7FE10" w14:textId="77777777" w:rsidTr="00BA0041">
        <w:tc>
          <w:tcPr>
            <w:tcW w:w="1813" w:type="dxa"/>
          </w:tcPr>
          <w:p w14:paraId="5EB46A0F" w14:textId="77777777" w:rsidR="00BA0041" w:rsidRPr="004D367F" w:rsidRDefault="00E067E7" w:rsidP="003324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2162" w:type="dxa"/>
          </w:tcPr>
          <w:p w14:paraId="4A559C1D" w14:textId="77777777"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516" w:type="dxa"/>
          </w:tcPr>
          <w:p w14:paraId="5152D622" w14:textId="77777777"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4492" w:type="dxa"/>
          </w:tcPr>
          <w:p w14:paraId="71EDA8C5" w14:textId="77777777"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1538" w:type="dxa"/>
          </w:tcPr>
          <w:p w14:paraId="45708647" w14:textId="77777777"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 xml:space="preserve">Acceptance criteria </w:t>
            </w:r>
          </w:p>
        </w:tc>
        <w:tc>
          <w:tcPr>
            <w:tcW w:w="1565" w:type="dxa"/>
          </w:tcPr>
          <w:p w14:paraId="08DC1D40" w14:textId="77777777"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451" w:type="dxa"/>
          </w:tcPr>
          <w:p w14:paraId="7F5AD05A" w14:textId="77777777" w:rsidR="00BA0041" w:rsidRPr="004D367F" w:rsidRDefault="00E067E7" w:rsidP="003324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BA0041" w:rsidRPr="004D367F" w14:paraId="1DB9B966" w14:textId="77777777" w:rsidTr="00BA0041">
        <w:tc>
          <w:tcPr>
            <w:tcW w:w="1813" w:type="dxa"/>
          </w:tcPr>
          <w:p w14:paraId="19DA7EE9" w14:textId="77777777"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14:paraId="6E4374FA" w14:textId="77777777" w:rsidR="00BA0041" w:rsidRPr="00BA0041" w:rsidRDefault="00BA0041" w:rsidP="003324B6">
            <w:pPr>
              <w:rPr>
                <w:rFonts w:ascii="Times New Roman" w:hAnsi="Times New Roman" w:cs="Times New Roman"/>
              </w:rPr>
            </w:pPr>
            <w:r w:rsidRPr="00BA0041">
              <w:rPr>
                <w:rFonts w:ascii="Times New Roman" w:hAnsi="Times New Roman" w:cs="Times New Roman"/>
              </w:rPr>
              <w:t>Assembling</w:t>
            </w:r>
          </w:p>
        </w:tc>
        <w:tc>
          <w:tcPr>
            <w:tcW w:w="1516" w:type="dxa"/>
          </w:tcPr>
          <w:p w14:paraId="2CEB8DD6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492" w:type="dxa"/>
          </w:tcPr>
          <w:p w14:paraId="63AD1DB0" w14:textId="77777777" w:rsidR="00BA0041" w:rsidRPr="00BA0041" w:rsidRDefault="00BA0041" w:rsidP="003324B6">
            <w:pPr>
              <w:rPr>
                <w:rFonts w:ascii="Times New Roman" w:hAnsi="Times New Roman" w:cs="Times New Roman"/>
              </w:rPr>
            </w:pPr>
            <w:r w:rsidRPr="00BA0041">
              <w:rPr>
                <w:rFonts w:ascii="Times New Roman" w:hAnsi="Times New Roman" w:cs="Times New Roman"/>
              </w:rPr>
              <w:t>As a user, I must place the sensors in the appropriate locations.</w:t>
            </w:r>
          </w:p>
        </w:tc>
        <w:tc>
          <w:tcPr>
            <w:tcW w:w="1538" w:type="dxa"/>
          </w:tcPr>
          <w:p w14:paraId="0358C5B4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have access to my sensor triggers</w:t>
            </w:r>
          </w:p>
        </w:tc>
        <w:tc>
          <w:tcPr>
            <w:tcW w:w="1565" w:type="dxa"/>
          </w:tcPr>
          <w:p w14:paraId="7FA538EB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14:paraId="008587DC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14:paraId="1D410EA2" w14:textId="77777777" w:rsidTr="00BA0041">
        <w:tc>
          <w:tcPr>
            <w:tcW w:w="1813" w:type="dxa"/>
          </w:tcPr>
          <w:p w14:paraId="790A338D" w14:textId="77777777"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14:paraId="1768A817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25053FF7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492" w:type="dxa"/>
          </w:tcPr>
          <w:p w14:paraId="5573B6C1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need to pilot run my hardware to check if it is functioning properly</w:t>
            </w:r>
          </w:p>
        </w:tc>
        <w:tc>
          <w:tcPr>
            <w:tcW w:w="1538" w:type="dxa"/>
          </w:tcPr>
          <w:p w14:paraId="5336E3A7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monitor all the sensor values in the serial monitor</w:t>
            </w:r>
          </w:p>
        </w:tc>
        <w:tc>
          <w:tcPr>
            <w:tcW w:w="1565" w:type="dxa"/>
          </w:tcPr>
          <w:p w14:paraId="7BC859D4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14:paraId="502B03E3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14:paraId="07A44226" w14:textId="77777777" w:rsidTr="00BA0041">
        <w:tc>
          <w:tcPr>
            <w:tcW w:w="1813" w:type="dxa"/>
          </w:tcPr>
          <w:p w14:paraId="63DB174B" w14:textId="77777777"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2" w:type="dxa"/>
          </w:tcPr>
          <w:p w14:paraId="67198C28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1516" w:type="dxa"/>
          </w:tcPr>
          <w:p w14:paraId="5A22DAA8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492" w:type="dxa"/>
          </w:tcPr>
          <w:p w14:paraId="062B501A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can create user accounts for the required software incorporated in the model</w:t>
            </w:r>
          </w:p>
        </w:tc>
        <w:tc>
          <w:tcPr>
            <w:tcW w:w="1538" w:type="dxa"/>
          </w:tcPr>
          <w:p w14:paraId="46ACAC98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register &amp; access the dashboard with user Login</w:t>
            </w:r>
          </w:p>
        </w:tc>
        <w:tc>
          <w:tcPr>
            <w:tcW w:w="1565" w:type="dxa"/>
          </w:tcPr>
          <w:p w14:paraId="69661111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1" w:type="dxa"/>
          </w:tcPr>
          <w:p w14:paraId="0BA9AED1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14:paraId="7EEAD201" w14:textId="77777777" w:rsidTr="00BA0041">
        <w:tc>
          <w:tcPr>
            <w:tcW w:w="1813" w:type="dxa"/>
          </w:tcPr>
          <w:p w14:paraId="438A6473" w14:textId="77777777"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14:paraId="2F3C75E8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14:paraId="3D840EDC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492" w:type="dxa"/>
          </w:tcPr>
          <w:p w14:paraId="0E3AF600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can check for the proper delivery of alerts and SMS</w:t>
            </w:r>
          </w:p>
        </w:tc>
        <w:tc>
          <w:tcPr>
            <w:tcW w:w="1538" w:type="dxa"/>
          </w:tcPr>
          <w:p w14:paraId="06FC1CF2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verify the alerts via Fast2SMS</w:t>
            </w:r>
          </w:p>
        </w:tc>
        <w:tc>
          <w:tcPr>
            <w:tcW w:w="1565" w:type="dxa"/>
          </w:tcPr>
          <w:p w14:paraId="10EF1335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14:paraId="3EC0A0EF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14:paraId="395DA187" w14:textId="77777777" w:rsidTr="00BA0041">
        <w:tc>
          <w:tcPr>
            <w:tcW w:w="1813" w:type="dxa"/>
          </w:tcPr>
          <w:p w14:paraId="118760C2" w14:textId="77777777"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14:paraId="1197B7A3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Cloud Monitoring</w:t>
            </w:r>
          </w:p>
        </w:tc>
        <w:tc>
          <w:tcPr>
            <w:tcW w:w="1516" w:type="dxa"/>
          </w:tcPr>
          <w:p w14:paraId="046CB4CC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4492" w:type="dxa"/>
          </w:tcPr>
          <w:p w14:paraId="59609BA6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can monitor the storage of data in IBM </w:t>
            </w:r>
            <w:proofErr w:type="spellStart"/>
            <w:r w:rsidRPr="00AA0510">
              <w:rPr>
                <w:rFonts w:ascii="Times New Roman" w:hAnsi="Times New Roman" w:cs="Times New Roman"/>
              </w:rPr>
              <w:t>Cloudant</w:t>
            </w:r>
            <w:proofErr w:type="spellEnd"/>
            <w:r w:rsidRPr="00AA05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8" w:type="dxa"/>
          </w:tcPr>
          <w:p w14:paraId="6A400937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continuously monitor and access the sensor data</w:t>
            </w:r>
          </w:p>
        </w:tc>
        <w:tc>
          <w:tcPr>
            <w:tcW w:w="1565" w:type="dxa"/>
          </w:tcPr>
          <w:p w14:paraId="35AE81FC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14:paraId="02BD75D2" w14:textId="77777777"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</w:tbl>
    <w:p w14:paraId="580A8046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506B743E" w14:textId="77777777" w:rsidTr="00ED76A8">
        <w:trPr>
          <w:trHeight w:val="248"/>
          <w:tblHeader/>
        </w:trPr>
        <w:tc>
          <w:tcPr>
            <w:tcW w:w="2015" w:type="dxa"/>
          </w:tcPr>
          <w:p w14:paraId="25E7F22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E42354F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D0401CC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DC5D0BD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8E5D680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462BF73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B57552D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599F3CF4" w14:textId="77777777" w:rsidTr="00ED76A8">
        <w:trPr>
          <w:trHeight w:val="366"/>
        </w:trPr>
        <w:tc>
          <w:tcPr>
            <w:tcW w:w="2015" w:type="dxa"/>
          </w:tcPr>
          <w:p w14:paraId="455740A5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F57D6C7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7D76C28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E5D0889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221D269F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535F53BD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B1C596C" w14:textId="77777777" w:rsidR="00ED76A8" w:rsidRPr="009E313A" w:rsidRDefault="005B21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33DB33E2" w14:textId="77777777" w:rsidTr="00ED76A8">
        <w:trPr>
          <w:trHeight w:val="366"/>
        </w:trPr>
        <w:tc>
          <w:tcPr>
            <w:tcW w:w="2015" w:type="dxa"/>
          </w:tcPr>
          <w:p w14:paraId="4CF249B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06039D1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3AF705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C75E81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22567BF3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6ADDE3D4" w14:textId="77777777"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D7A31F4" w14:textId="77777777"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7769D63" w14:textId="77777777" w:rsidTr="00ED76A8">
        <w:trPr>
          <w:trHeight w:val="366"/>
        </w:trPr>
        <w:tc>
          <w:tcPr>
            <w:tcW w:w="2015" w:type="dxa"/>
          </w:tcPr>
          <w:p w14:paraId="7B62418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37A10B3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CDF5F5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059954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27C0844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9EAC0C" w14:textId="77777777"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53B1A8F" w14:textId="77777777"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2829D717" w14:textId="77777777" w:rsidTr="00ED76A8">
        <w:trPr>
          <w:trHeight w:val="366"/>
        </w:trPr>
        <w:tc>
          <w:tcPr>
            <w:tcW w:w="2015" w:type="dxa"/>
          </w:tcPr>
          <w:p w14:paraId="4C80DD1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06ADC9E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427EFB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B2369C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89D3F7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0398D270" w14:textId="77777777"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8CDBF1F" w14:textId="77777777"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82D4420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B9B775D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63EE84E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662B0AF" w14:textId="77777777" w:rsidR="00A37D66" w:rsidRPr="00B80775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sz w:val="36"/>
          <w:szCs w:val="28"/>
        </w:rPr>
      </w:pPr>
    </w:p>
    <w:p w14:paraId="0320F3D5" w14:textId="77777777" w:rsidR="00B751EC" w:rsidRPr="00B80775" w:rsidRDefault="005B21A3" w:rsidP="005B21A3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sz w:val="36"/>
          <w:szCs w:val="28"/>
        </w:rPr>
      </w:pPr>
      <w:r w:rsidRPr="00B80775">
        <w:rPr>
          <w:rFonts w:ascii="Arial" w:hAnsi="Arial" w:cs="Arial"/>
          <w:b/>
          <w:bCs/>
          <w:sz w:val="36"/>
          <w:szCs w:val="28"/>
        </w:rPr>
        <w:t>AV =</w:t>
      </w:r>
      <m:oMath>
        <m:r>
          <m:rPr>
            <m:sty m:val="bi"/>
          </m:rPr>
          <w:rPr>
            <w:rFonts w:ascii="Cambria Math" w:hAnsi="Cambria Math" w:cs="Arial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Velocity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Sprint Duration</m:t>
            </m:r>
          </m:den>
        </m:f>
      </m:oMath>
      <w:r w:rsidRPr="00B80775">
        <w:rPr>
          <w:rFonts w:ascii="Arial" w:hAnsi="Arial" w:cs="Arial"/>
          <w:b/>
          <w:bCs/>
          <w:sz w:val="36"/>
          <w:szCs w:val="28"/>
        </w:rPr>
        <w:t xml:space="preserve"> =</w:t>
      </w:r>
      <m:oMath>
        <m:r>
          <m:rPr>
            <m:sty m:val="bi"/>
          </m:rPr>
          <w:rPr>
            <w:rFonts w:ascii="Cambria Math" w:hAnsi="Cambria Math" w:cs="Arial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6</m:t>
            </m:r>
          </m:den>
        </m:f>
      </m:oMath>
      <w:r w:rsidRPr="00B80775">
        <w:rPr>
          <w:rFonts w:ascii="Arial" w:hAnsi="Arial" w:cs="Arial"/>
          <w:b/>
          <w:bCs/>
          <w:sz w:val="36"/>
          <w:szCs w:val="28"/>
        </w:rPr>
        <w:t xml:space="preserve"> = 3.33</w:t>
      </w:r>
    </w:p>
    <w:p w14:paraId="2236E615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F2573D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DA097F" w14:textId="77777777" w:rsidR="00B80775" w:rsidRDefault="00B8077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9AB39C9" w14:textId="77777777" w:rsidR="00B80775" w:rsidRDefault="00B8077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8D49608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</w:p>
    <w:p w14:paraId="7E8C8BB7" w14:textId="77777777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0D8F160" w14:textId="77777777" w:rsidR="00AD635A" w:rsidRPr="009E313A" w:rsidRDefault="00AD635A" w:rsidP="00AD63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lang w:val="en-US" w:eastAsia="en-US"/>
        </w:rPr>
        <w:drawing>
          <wp:inline distT="0" distB="0" distL="0" distR="0" wp14:anchorId="3E5AA48D" wp14:editId="36678F83">
            <wp:extent cx="7010400" cy="3617889"/>
            <wp:effectExtent l="19050" t="19050" r="19050" b="2066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257" cy="36214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0E07E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5A11BEA" w14:textId="77777777" w:rsidR="00B751EC" w:rsidRPr="009E313A" w:rsidRDefault="002A52D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60B8A730" w14:textId="77777777" w:rsidR="00102F3B" w:rsidRPr="009E313A" w:rsidRDefault="002A52D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26F2CBB5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B7DAE7A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2F9B625A" w14:textId="77777777" w:rsidR="00ED76A8" w:rsidRPr="009E313A" w:rsidRDefault="002A52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7718DCFA" w14:textId="77777777" w:rsidR="009A103E" w:rsidRPr="009E313A" w:rsidRDefault="002A52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0FE24B33" w14:textId="77777777" w:rsidR="006C72DD" w:rsidRPr="009E313A" w:rsidRDefault="002A52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776B980D" w14:textId="77777777" w:rsidR="00372B48" w:rsidRPr="009E313A" w:rsidRDefault="002A52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75B51139" w14:textId="77777777" w:rsidR="00D928E4" w:rsidRPr="009E313A" w:rsidRDefault="002A52D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3E62A421" w14:textId="77777777" w:rsidR="00ED76A8" w:rsidRPr="009E313A" w:rsidRDefault="002A52D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693F5988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7402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0F46D7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A52D5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35E9"/>
    <w:rsid w:val="00585E01"/>
    <w:rsid w:val="005A4CB0"/>
    <w:rsid w:val="005B2106"/>
    <w:rsid w:val="005B21A3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635A"/>
    <w:rsid w:val="00AF3EA4"/>
    <w:rsid w:val="00B432CF"/>
    <w:rsid w:val="00B751EC"/>
    <w:rsid w:val="00B76D2E"/>
    <w:rsid w:val="00B80775"/>
    <w:rsid w:val="00BA0041"/>
    <w:rsid w:val="00BE68D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067E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2BC8"/>
  <w15:docId w15:val="{BDB380A6-785A-4A4E-8D2A-46EE6B78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1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2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D915E-43EA-4EE8-AF73-9F59A053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PALAGIRI SIVA KOTI REDDY</cp:lastModifiedBy>
  <cp:revision>2</cp:revision>
  <cp:lastPrinted>2022-10-18T07:38:00Z</cp:lastPrinted>
  <dcterms:created xsi:type="dcterms:W3CDTF">2022-11-06T06:41:00Z</dcterms:created>
  <dcterms:modified xsi:type="dcterms:W3CDTF">2022-11-06T06:41:00Z</dcterms:modified>
</cp:coreProperties>
</file>